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B4C73" w14:textId="77777777" w:rsidR="00786DAF" w:rsidRDefault="00786DAF" w:rsidP="002C22B9">
      <w:pPr>
        <w:jc w:val="center"/>
        <w:rPr>
          <w:sz w:val="20"/>
        </w:rPr>
      </w:pPr>
      <w:bookmarkStart w:id="0" w:name="_GoBack"/>
      <w:bookmarkEnd w:id="0"/>
    </w:p>
    <w:p w14:paraId="6930CC70" w14:textId="77777777" w:rsidR="002C22B9" w:rsidRDefault="002C22B9" w:rsidP="002C22B9">
      <w:pPr>
        <w:jc w:val="center"/>
        <w:rPr>
          <w:sz w:val="20"/>
        </w:rPr>
      </w:pPr>
      <w:r w:rsidRPr="00914649">
        <w:rPr>
          <w:sz w:val="20"/>
        </w:rPr>
        <w:t>Rīgā</w:t>
      </w:r>
    </w:p>
    <w:p w14:paraId="101FDDC6"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4FFF77F8" w14:textId="77777777" w:rsidTr="009F77B9">
        <w:tc>
          <w:tcPr>
            <w:tcW w:w="450" w:type="dxa"/>
            <w:tcBorders>
              <w:top w:val="nil"/>
              <w:left w:val="nil"/>
              <w:bottom w:val="nil"/>
              <w:right w:val="nil"/>
            </w:tcBorders>
          </w:tcPr>
          <w:p w14:paraId="318BBCCA"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58D64C46" w14:textId="5FF4B055"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56796">
              <w:rPr>
                <w:szCs w:val="24"/>
              </w:rPr>
              <w:t>14.04.2021</w:t>
            </w:r>
            <w:r w:rsidRPr="00615936">
              <w:rPr>
                <w:szCs w:val="24"/>
              </w:rPr>
              <w:fldChar w:fldCharType="end"/>
            </w:r>
            <w:bookmarkEnd w:id="1"/>
          </w:p>
        </w:tc>
        <w:tc>
          <w:tcPr>
            <w:tcW w:w="708" w:type="dxa"/>
            <w:tcBorders>
              <w:top w:val="nil"/>
              <w:left w:val="nil"/>
              <w:bottom w:val="nil"/>
              <w:right w:val="nil"/>
            </w:tcBorders>
          </w:tcPr>
          <w:p w14:paraId="303910CB"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1845FCC9" w14:textId="50BAB038"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629D9">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56796">
              <w:rPr>
                <w:szCs w:val="24"/>
              </w:rPr>
              <w:t>2065</w:t>
            </w:r>
            <w:r w:rsidRPr="00615936">
              <w:rPr>
                <w:szCs w:val="24"/>
              </w:rPr>
              <w:fldChar w:fldCharType="end"/>
            </w:r>
            <w:bookmarkEnd w:id="3"/>
          </w:p>
        </w:tc>
      </w:tr>
      <w:tr w:rsidR="002C22B9" w:rsidRPr="00615936" w14:paraId="174E90C6" w14:textId="77777777" w:rsidTr="009F77B9">
        <w:trPr>
          <w:trHeight w:val="188"/>
        </w:trPr>
        <w:tc>
          <w:tcPr>
            <w:tcW w:w="450" w:type="dxa"/>
            <w:tcBorders>
              <w:top w:val="nil"/>
              <w:left w:val="nil"/>
              <w:bottom w:val="nil"/>
              <w:right w:val="nil"/>
            </w:tcBorders>
          </w:tcPr>
          <w:p w14:paraId="16AA53D7"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1F5F246B"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2004D106"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73D396D6" w14:textId="77777777" w:rsidR="002C22B9" w:rsidRPr="00615936" w:rsidRDefault="002C22B9" w:rsidP="002C22B9">
            <w:pPr>
              <w:tabs>
                <w:tab w:val="left" w:pos="360"/>
                <w:tab w:val="left" w:pos="3960"/>
              </w:tabs>
              <w:rPr>
                <w:sz w:val="20"/>
              </w:rPr>
            </w:pPr>
          </w:p>
        </w:tc>
      </w:tr>
      <w:tr w:rsidR="002C22B9" w:rsidRPr="00615936" w14:paraId="14F25EA0" w14:textId="77777777" w:rsidTr="009F77B9">
        <w:tc>
          <w:tcPr>
            <w:tcW w:w="450" w:type="dxa"/>
            <w:tcBorders>
              <w:top w:val="nil"/>
              <w:left w:val="nil"/>
              <w:bottom w:val="nil"/>
              <w:right w:val="nil"/>
            </w:tcBorders>
          </w:tcPr>
          <w:p w14:paraId="3C14A750"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7F63886B" w14:textId="0AB7CA18"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629D9">
              <w:rPr>
                <w:szCs w:val="24"/>
              </w:rPr>
              <w:t>06.04.2021</w:t>
            </w:r>
            <w:r w:rsidRPr="00615936">
              <w:rPr>
                <w:szCs w:val="24"/>
              </w:rPr>
              <w:fldChar w:fldCharType="end"/>
            </w:r>
            <w:bookmarkEnd w:id="4"/>
          </w:p>
        </w:tc>
        <w:tc>
          <w:tcPr>
            <w:tcW w:w="708" w:type="dxa"/>
            <w:tcBorders>
              <w:top w:val="nil"/>
              <w:left w:val="nil"/>
              <w:bottom w:val="nil"/>
              <w:right w:val="nil"/>
            </w:tcBorders>
          </w:tcPr>
          <w:p w14:paraId="28756157"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3A2412CF" w14:textId="230A5A9B"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A629D9">
              <w:rPr>
                <w:szCs w:val="24"/>
              </w:rPr>
              <w:t>3.3-8.2021/2643N</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6FEFE8EC" w14:textId="77777777" w:rsidTr="000C0DD4">
        <w:trPr>
          <w:jc w:val="right"/>
        </w:trPr>
        <w:tc>
          <w:tcPr>
            <w:tcW w:w="4644" w:type="dxa"/>
          </w:tcPr>
          <w:p w14:paraId="3124E848" w14:textId="069070D6" w:rsidR="000C0DD4" w:rsidRDefault="00A629D9" w:rsidP="000C0DD4">
            <w:pPr>
              <w:jc w:val="right"/>
              <w:rPr>
                <w:b/>
                <w:bCs/>
                <w:szCs w:val="24"/>
                <w:lang w:eastAsia="lv-LV"/>
              </w:rPr>
            </w:pPr>
            <w:bookmarkStart w:id="6" w:name="org_nos"/>
            <w:r>
              <w:rPr>
                <w:b/>
                <w:bCs/>
                <w:szCs w:val="24"/>
                <w:lang w:eastAsia="lv-LV"/>
              </w:rPr>
              <w:t>Ekonomikas ministrija</w:t>
            </w:r>
            <w:r w:rsidR="001705C6">
              <w:rPr>
                <w:b/>
                <w:bCs/>
                <w:szCs w:val="24"/>
                <w:lang w:eastAsia="lv-LV"/>
              </w:rPr>
              <w:t>i</w:t>
            </w:r>
          </w:p>
        </w:tc>
      </w:tr>
      <w:bookmarkEnd w:id="6"/>
    </w:tbl>
    <w:p w14:paraId="61C78C9C"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66331723" w14:textId="77777777" w:rsidTr="000C0DD4">
        <w:tc>
          <w:tcPr>
            <w:tcW w:w="4503" w:type="dxa"/>
            <w:tcBorders>
              <w:top w:val="nil"/>
              <w:left w:val="nil"/>
              <w:bottom w:val="nil"/>
              <w:right w:val="nil"/>
            </w:tcBorders>
          </w:tcPr>
          <w:p w14:paraId="6C53C265" w14:textId="77777777" w:rsidR="00A629D9" w:rsidRDefault="00A629D9" w:rsidP="00C04DED">
            <w:pPr>
              <w:jc w:val="left"/>
              <w:rPr>
                <w:i/>
                <w:iCs/>
                <w:szCs w:val="24"/>
                <w:lang w:eastAsia="lv-LV"/>
              </w:rPr>
            </w:pPr>
            <w:r>
              <w:rPr>
                <w:i/>
                <w:iCs/>
                <w:szCs w:val="24"/>
                <w:lang w:eastAsia="lv-LV"/>
              </w:rPr>
              <w:t xml:space="preserve">Par precizēto Ministru kabineta noteikumu projektu "Grozījumi Ministru kabineta 2020.gada 2.septembra noteikumos Nr.561 "Noteikumi par elektroenerģijas ražošanu, uzraudzību un cenu noteikšanu, ražojot elektroenerģiju koģenerācijā"" </w:t>
            </w:r>
          </w:p>
          <w:p w14:paraId="3F6A25A6" w14:textId="64558597" w:rsidR="000C0DD4" w:rsidRDefault="00A629D9" w:rsidP="00C04DED">
            <w:pPr>
              <w:jc w:val="left"/>
              <w:rPr>
                <w:i/>
                <w:iCs/>
                <w:szCs w:val="24"/>
                <w:lang w:eastAsia="lv-LV"/>
              </w:rPr>
            </w:pPr>
            <w:r>
              <w:rPr>
                <w:i/>
                <w:iCs/>
                <w:szCs w:val="24"/>
                <w:lang w:eastAsia="lv-LV"/>
              </w:rPr>
              <w:t>VSS-37</w:t>
            </w:r>
          </w:p>
        </w:tc>
      </w:tr>
    </w:tbl>
    <w:p w14:paraId="510B7EA4" w14:textId="77777777" w:rsidR="00E04F00" w:rsidRPr="00615936" w:rsidRDefault="00E04F00" w:rsidP="00C04DED">
      <w:pPr>
        <w:jc w:val="left"/>
        <w:rPr>
          <w:szCs w:val="24"/>
        </w:rPr>
      </w:pPr>
    </w:p>
    <w:p w14:paraId="3F1F6798" w14:textId="758BE06B" w:rsidR="001705C6" w:rsidRDefault="001705C6" w:rsidP="001705C6">
      <w:pPr>
        <w:ind w:firstLine="567"/>
        <w:rPr>
          <w:color w:val="000000"/>
          <w:sz w:val="22"/>
          <w:shd w:val="clear" w:color="auto" w:fill="FFFFFF"/>
        </w:rPr>
      </w:pPr>
      <w:r>
        <w:rPr>
          <w:color w:val="000000"/>
          <w:shd w:val="clear" w:color="auto" w:fill="FFFFFF"/>
        </w:rPr>
        <w:t>Finanšu ministrija atbilstoši kompetencei ir izskatījusi Ekonomikas ministrijas precizēto noteikumu projektu “Grozījumi Ministru kabineta 2020.gada 2.septembra noteikumos Nr.561 “Noteikumi par elektroenerģijas ražošanu, uzraudzību un cenu noteikšanu, ražojot elektroenerģiju koģenerācijā”” (turpmāk – noteikumu projekts), tā anotāciju, šā gada 12.aprīlī saņemto precizēto anotāciju, izziņu par atzinumos izteiktajiem iebildumiem un izsaka šādus iebildumus.</w:t>
      </w:r>
    </w:p>
    <w:p w14:paraId="32D614FA" w14:textId="77777777" w:rsidR="001705C6" w:rsidRDefault="001705C6" w:rsidP="001705C6">
      <w:pPr>
        <w:rPr>
          <w:color w:val="000000"/>
          <w:shd w:val="clear" w:color="auto" w:fill="FFFFFF"/>
        </w:rPr>
      </w:pPr>
    </w:p>
    <w:p w14:paraId="59EF7DBB" w14:textId="2B413D09" w:rsidR="001705C6" w:rsidRDefault="001705C6" w:rsidP="001705C6">
      <w:pPr>
        <w:numPr>
          <w:ilvl w:val="0"/>
          <w:numId w:val="1"/>
        </w:numPr>
        <w:shd w:val="clear" w:color="auto" w:fill="FFFFFF"/>
        <w:tabs>
          <w:tab w:val="left" w:pos="851"/>
        </w:tabs>
        <w:autoSpaceDN w:val="0"/>
        <w:spacing w:line="252" w:lineRule="auto"/>
        <w:ind w:left="0" w:firstLine="567"/>
        <w:contextualSpacing/>
        <w:textAlignment w:val="baseline"/>
        <w:rPr>
          <w:color w:val="1F497D"/>
          <w:shd w:val="clear" w:color="auto" w:fill="FFFFFF"/>
        </w:rPr>
      </w:pPr>
      <w:r>
        <w:rPr>
          <w:color w:val="000000"/>
        </w:rPr>
        <w:t xml:space="preserve">Uzturam Finanšu ministrijas izteikto iebildumu par koģenerācijas iekārtu atbilstību augstas efektivitātes koģenerācijas definīcijai (izziņas 2.punkts). Vēršam uzmanību, ka izziņā sniegtais pamatojums, ka Elektroenerģijas tirgus likumā ir ietvertā atsauce uz direktīvu 2004/8/EK, nenodrošina </w:t>
      </w:r>
      <w:r>
        <w:rPr>
          <w:color w:val="000000"/>
          <w:shd w:val="clear" w:color="auto" w:fill="FFFFFF"/>
        </w:rPr>
        <w:t xml:space="preserve">skaidru nosacījuma par stacijas atbilstību augstas efektivitātes koģenerācijas definīcijai izpratni </w:t>
      </w:r>
      <w:r>
        <w:rPr>
          <w:color w:val="000000"/>
        </w:rPr>
        <w:t>nacionālajā</w:t>
      </w:r>
      <w:r>
        <w:rPr>
          <w:color w:val="000000"/>
          <w:shd w:val="clear" w:color="auto" w:fill="FFFFFF"/>
        </w:rPr>
        <w:t xml:space="preserve"> regulējumā. Vēršam uzmanību, ka šie Ministru kabineta noteikumi ir valsts atbalsta programma, kurā jābūt skaidri noteiktiem visiem valsts atbalsta nosacījumiem.</w:t>
      </w:r>
      <w:r>
        <w:rPr>
          <w:color w:val="1F497D"/>
          <w:shd w:val="clear" w:color="auto" w:fill="FFFFFF"/>
        </w:rPr>
        <w:t xml:space="preserve"> </w:t>
      </w:r>
      <w:r>
        <w:rPr>
          <w:color w:val="000000"/>
        </w:rPr>
        <w:t>Attiecīgi, lai nepieļautu interpretācijas iespējas</w:t>
      </w:r>
      <w:r w:rsidR="0018560D">
        <w:rPr>
          <w:color w:val="000000"/>
        </w:rPr>
        <w:t>,</w:t>
      </w:r>
      <w:r>
        <w:rPr>
          <w:color w:val="000000"/>
        </w:rPr>
        <w:t xml:space="preserve"> veicot atbalsta pasākuma īstenošanu un uzraudzību</w:t>
      </w:r>
      <w:r w:rsidR="0018560D">
        <w:rPr>
          <w:color w:val="000000"/>
        </w:rPr>
        <w:t>,</w:t>
      </w:r>
      <w:r>
        <w:rPr>
          <w:color w:val="000000"/>
        </w:rPr>
        <w:t xml:space="preserve"> un nodrošinātu atbilstību arī Eiropas Komisijas lēmuma SA.43140 12.punktam, t.sk. veicot </w:t>
      </w:r>
      <w:proofErr w:type="spellStart"/>
      <w:r>
        <w:rPr>
          <w:color w:val="000000"/>
        </w:rPr>
        <w:t>pārkompensācijas</w:t>
      </w:r>
      <w:proofErr w:type="spellEnd"/>
      <w:r>
        <w:rPr>
          <w:color w:val="000000"/>
        </w:rPr>
        <w:t xml:space="preserve"> aprēķinu, atkārtoti lūdzam:</w:t>
      </w:r>
    </w:p>
    <w:p w14:paraId="53B750A4" w14:textId="77777777" w:rsidR="001705C6" w:rsidRDefault="001705C6" w:rsidP="001705C6">
      <w:pPr>
        <w:numPr>
          <w:ilvl w:val="1"/>
          <w:numId w:val="1"/>
        </w:numPr>
        <w:shd w:val="clear" w:color="auto" w:fill="FFFFFF"/>
        <w:autoSpaceDN w:val="0"/>
        <w:ind w:left="1134" w:hanging="567"/>
        <w:contextualSpacing/>
        <w:textAlignment w:val="baseline"/>
        <w:rPr>
          <w:rFonts w:eastAsiaTheme="minorHAnsi"/>
        </w:rPr>
      </w:pPr>
      <w:r>
        <w:rPr>
          <w:color w:val="000000"/>
        </w:rPr>
        <w:t>papildināt Ministru kabineta 2020.gada 2.septembra noteikumu Nr.561 “</w:t>
      </w:r>
      <w:r>
        <w:rPr>
          <w:color w:val="000000"/>
          <w:shd w:val="clear" w:color="auto" w:fill="FFFFFF"/>
        </w:rPr>
        <w:t xml:space="preserve">Noteikumi par elektroenerģijas ražošanu, uzraudzību un cenu noteikšanu, ražojot elektroenerģiju koģenerācijā” (turpmāk – MKN Nr.561) </w:t>
      </w:r>
      <w:r>
        <w:rPr>
          <w:b/>
          <w:bCs/>
          <w:color w:val="000000"/>
          <w:shd w:val="clear" w:color="auto" w:fill="FFFFFF"/>
        </w:rPr>
        <w:t>8. un 13.punktu</w:t>
      </w:r>
      <w:r>
        <w:rPr>
          <w:color w:val="000000"/>
        </w:rPr>
        <w:t>:</w:t>
      </w:r>
    </w:p>
    <w:p w14:paraId="3A9D7806" w14:textId="77777777" w:rsidR="001705C6" w:rsidRDefault="001705C6" w:rsidP="001705C6">
      <w:pPr>
        <w:numPr>
          <w:ilvl w:val="2"/>
          <w:numId w:val="1"/>
        </w:numPr>
        <w:shd w:val="clear" w:color="auto" w:fill="FFFFFF"/>
        <w:autoSpaceDN w:val="0"/>
        <w:ind w:left="1560" w:hanging="284"/>
        <w:contextualSpacing/>
        <w:textAlignment w:val="baseline"/>
        <w:rPr>
          <w:shd w:val="clear" w:color="auto" w:fill="FFFFFF"/>
        </w:rPr>
      </w:pPr>
      <w:r>
        <w:rPr>
          <w:color w:val="000000"/>
          <w:shd w:val="clear" w:color="auto" w:fill="FFFFFF"/>
        </w:rPr>
        <w:t>skaidri nosakot, ka koģenerācijas iekārta atbilst Direktīvas 2004/8/EK, III pielikumā noteiktajiem kritērijiem, kā arī saskaņotajām efektivitātes atskaites vērtībām, kas noteiktas Komisijas 2006. gada 21. decembra Lēmumā 2007/74/EK par saskaņotu efektivitātes atskaites vērtību noteikšanu atsevišķai elektroenerģijas un siltuma ražošanai, piemērojot Eiropas Parlamenta un Padomes Direktīvu 2004/8/EK. Gadījumā, ja šobrīd ir spēkā direktīva vai lēmumi, kas aizstāj iepriekšminētos un nosacījumi neatšķiras, lūdzam dot atsauces uz tiem;</w:t>
      </w:r>
    </w:p>
    <w:p w14:paraId="46124CDB" w14:textId="77777777" w:rsidR="001705C6" w:rsidRDefault="001705C6" w:rsidP="001705C6">
      <w:pPr>
        <w:numPr>
          <w:ilvl w:val="2"/>
          <w:numId w:val="1"/>
        </w:numPr>
        <w:shd w:val="clear" w:color="auto" w:fill="FFFFFF"/>
        <w:autoSpaceDN w:val="0"/>
        <w:ind w:left="1560" w:hanging="284"/>
        <w:contextualSpacing/>
        <w:textAlignment w:val="baseline"/>
      </w:pPr>
      <w:r>
        <w:rPr>
          <w:color w:val="000000"/>
          <w:shd w:val="clear" w:color="auto" w:fill="FFFFFF"/>
        </w:rPr>
        <w:t>iekļaujot visas prasības, kas izriet no minētajiem EK dokumentiem. Gadījumā, ja kādas no prasībām jau ir iekļautas citos MKN Nr.561 punktos, dot atsauces uz konkrētajiem MKN Nr.561 vai noteikumu projekta punktiem.</w:t>
      </w:r>
    </w:p>
    <w:p w14:paraId="471B3CC2" w14:textId="77777777" w:rsidR="001705C6" w:rsidRDefault="001705C6" w:rsidP="001705C6">
      <w:pPr>
        <w:shd w:val="clear" w:color="auto" w:fill="FFFFFF"/>
        <w:autoSpaceDN w:val="0"/>
        <w:ind w:firstLine="567"/>
        <w:textAlignment w:val="baseline"/>
        <w:rPr>
          <w:color w:val="000000"/>
          <w:shd w:val="clear" w:color="auto" w:fill="FFFFFF"/>
          <w:lang w:eastAsia="lv-LV"/>
        </w:rPr>
      </w:pPr>
      <w:r>
        <w:rPr>
          <w:color w:val="000000"/>
          <w:shd w:val="clear" w:color="auto" w:fill="FFFFFF"/>
        </w:rPr>
        <w:lastRenderedPageBreak/>
        <w:t xml:space="preserve">Papildus izteiktajiem iebildumiem lūdzam atbilstoši  papildināt anotācijas V sadaļu par noteikumu projekta punktu </w:t>
      </w:r>
      <w:proofErr w:type="spellStart"/>
      <w:r>
        <w:rPr>
          <w:color w:val="000000"/>
          <w:shd w:val="clear" w:color="auto" w:fill="FFFFFF"/>
        </w:rPr>
        <w:t>izvērtējumu</w:t>
      </w:r>
      <w:proofErr w:type="spellEnd"/>
      <w:r>
        <w:rPr>
          <w:color w:val="000000"/>
          <w:shd w:val="clear" w:color="auto" w:fill="FFFFFF"/>
        </w:rPr>
        <w:t>, vai direktīvas prasības tiek pārņemtas pilnībā.</w:t>
      </w:r>
    </w:p>
    <w:p w14:paraId="7AF6B816" w14:textId="77777777" w:rsidR="001705C6" w:rsidRDefault="001705C6" w:rsidP="001705C6">
      <w:pPr>
        <w:numPr>
          <w:ilvl w:val="1"/>
          <w:numId w:val="1"/>
        </w:numPr>
        <w:spacing w:before="100" w:beforeAutospacing="1" w:after="100" w:afterAutospacing="1"/>
        <w:rPr>
          <w:shd w:val="clear" w:color="auto" w:fill="FFFFFF"/>
        </w:rPr>
      </w:pPr>
      <w:r>
        <w:rPr>
          <w:color w:val="000000"/>
          <w:shd w:val="clear" w:color="auto" w:fill="FFFFFF"/>
        </w:rPr>
        <w:t>precizēt MKN Nr.561 39.punkta pēdējo teikumu, piemēram, šādā redakcijā: “Ja koģenerācijas stacijas obligātā iepirkuma ietvaros pārdotās elektroenerģijas apjoms ir vienāds ar saražotās elektroenerģijas apjomu vai koģenerācijas stacijas neatbilst šo noteikumu 8. un 13. punktā minētajiem efektīvas koģenerācijas kritērijiem, birojs pieņem lēmumu par obligātā iepirkuma tiesību atcelšanu.”</w:t>
      </w:r>
    </w:p>
    <w:p w14:paraId="66012D7C" w14:textId="161114EE" w:rsidR="001705C6" w:rsidRDefault="0018560D" w:rsidP="001705C6">
      <w:pPr>
        <w:numPr>
          <w:ilvl w:val="1"/>
          <w:numId w:val="1"/>
        </w:numPr>
        <w:spacing w:before="100" w:beforeAutospacing="1" w:after="100" w:afterAutospacing="1"/>
        <w:rPr>
          <w:shd w:val="clear" w:color="auto" w:fill="FFFFFF"/>
        </w:rPr>
      </w:pPr>
      <w:proofErr w:type="spellStart"/>
      <w:r>
        <w:rPr>
          <w:color w:val="000000"/>
          <w:shd w:val="clear" w:color="auto" w:fill="FFFFFF"/>
        </w:rPr>
        <w:t>avītrot</w:t>
      </w:r>
      <w:proofErr w:type="spellEnd"/>
      <w:r w:rsidR="001705C6">
        <w:rPr>
          <w:color w:val="000000"/>
          <w:shd w:val="clear" w:color="auto" w:fill="FFFFFF"/>
        </w:rPr>
        <w:t xml:space="preserve"> noteikumu projekta </w:t>
      </w:r>
      <w:r w:rsidR="001705C6">
        <w:t>20.punkt</w:t>
      </w:r>
      <w:r>
        <w:t>ā</w:t>
      </w:r>
      <w:r w:rsidR="001705C6">
        <w:t xml:space="preserve"> izteikto 55.punktu, jo arī komersanta pārskatā norādītie dati var liecināt, ka koģenerācijas stacija attiecīgajā pārskata periodā nav atbildusi noteiktajiem kritērijiem, t.sk. valsts atbalsta piešķiršanas kritērijiem.</w:t>
      </w:r>
    </w:p>
    <w:p w14:paraId="563AD3E0" w14:textId="71CB1062" w:rsidR="001705C6" w:rsidRDefault="001705C6" w:rsidP="001705C6">
      <w:pPr>
        <w:numPr>
          <w:ilvl w:val="0"/>
          <w:numId w:val="1"/>
        </w:numPr>
        <w:tabs>
          <w:tab w:val="left" w:pos="851"/>
        </w:tabs>
        <w:spacing w:before="100" w:beforeAutospacing="1" w:after="100" w:afterAutospacing="1"/>
        <w:ind w:left="0" w:firstLine="567"/>
        <w:rPr>
          <w:shd w:val="clear" w:color="auto" w:fill="FFFFFF"/>
        </w:rPr>
      </w:pPr>
      <w:r>
        <w:rPr>
          <w:color w:val="000000"/>
          <w:shd w:val="clear" w:color="auto" w:fill="FFFFFF"/>
        </w:rPr>
        <w:t>Uzturam Finanšu ministrijas izteikto iebildumu par noteikumu projekta 31.punktā izteikto 87.1. </w:t>
      </w:r>
      <w:r w:rsidR="0018560D">
        <w:rPr>
          <w:color w:val="000000"/>
          <w:shd w:val="clear" w:color="auto" w:fill="FFFFFF"/>
        </w:rPr>
        <w:t>apakš</w:t>
      </w:r>
      <w:r>
        <w:rPr>
          <w:color w:val="000000"/>
          <w:shd w:val="clear" w:color="auto" w:fill="FFFFFF"/>
        </w:rPr>
        <w:t>punkta redakciju. Aicinām papildināt šo punktu arī ar atsaucēm uz MKN Nr.561 39.punktu un 48.punktu, kā arī dot atsauci uz noteikumu projekta 32.punktā izteikto 99.punktu, jo gadījumā, ja uzņēmums nevar pierādīt, ka nav pārkompensēts un tādējādi nav saņēmis nelikumīgu valsts atbalstu, nelikumīgs atbalsts ir atgūstams. Vienlaikus lūdzam pārskatīt vēl citus MKN Nr.561 un noteikumu projekta punktus, uz kuriem sniegt atsauces šajā punktā, kur runāts par nelikumīga atbalsta atgūšanu. Attiecīgi lūdzam papildināt arī skaidrojumu anotācijā.</w:t>
      </w:r>
    </w:p>
    <w:p w14:paraId="29DF0C72" w14:textId="77777777" w:rsidR="001705C6" w:rsidRDefault="001705C6" w:rsidP="001705C6">
      <w:pPr>
        <w:numPr>
          <w:ilvl w:val="0"/>
          <w:numId w:val="1"/>
        </w:numPr>
        <w:tabs>
          <w:tab w:val="left" w:pos="851"/>
        </w:tabs>
        <w:spacing w:before="100" w:beforeAutospacing="1" w:after="100" w:afterAutospacing="1"/>
        <w:ind w:left="0" w:firstLine="567"/>
        <w:rPr>
          <w:color w:val="1F497D"/>
          <w:shd w:val="clear" w:color="auto" w:fill="FFFFFF"/>
        </w:rPr>
      </w:pPr>
      <w:r>
        <w:t xml:space="preserve">Lūdzam papildināt noteikumu projektu ar jaunu punktu, kas nodrošinās skaidru izpratni un interpretāciju par dokumentu glabāšanu atbalsta </w:t>
      </w:r>
      <w:r>
        <w:rPr>
          <w:color w:val="000000"/>
          <w:shd w:val="clear" w:color="auto" w:fill="FFFFFF"/>
        </w:rPr>
        <w:t>saņēmējam un atbalsta sniedzējam, t.i., ka dokumentus pēc atbalsta perioda beigām jāuzglabā 10 gadus no dienas, kad atbalsts piešķirts</w:t>
      </w:r>
      <w:r>
        <w:t xml:space="preserve">. Procedūras regulas 17.panta 1.punkts ietver norādi, ka uz EK </w:t>
      </w:r>
      <w:r>
        <w:rPr>
          <w:color w:val="000000"/>
          <w:shd w:val="clear" w:color="auto" w:fill="FFFFFF"/>
        </w:rPr>
        <w:t>tiesībām atgūt atbalstu attiecas desmit gadu noilguma termiņš</w:t>
      </w:r>
      <w:r>
        <w:t xml:space="preserve"> (“noilguma periods”). Vēršam uzmanību, ka daudzgadu atbalsta shēmas gadījumā, kas paredz regulārus maksājumus vai regulāru citu finansiālu priekšrocību piešķiršanu, starp atbalsta shēmas juridiskā pamata (piemēram, Ministru kabineta noteikumi) pieņemšanas datumu un datumu, kurā attiecīgajam uzņēmumam faktiski tiek piešķirts šis atbalsts (piemēram, pieņemts lēmums par atbalsta piešķiršanu), var paiet ievērojams laika periods. Šādā gadījumā, aprēķinot noilguma termiņu, atbalsts jāuzskata par piešķirtu saņēmējam tikai datumā, kurā tas ir faktiski izmaksāts minētajam saņēmējam.</w:t>
      </w:r>
    </w:p>
    <w:p w14:paraId="6CED439C" w14:textId="5AADF0A9" w:rsidR="001705C6" w:rsidRDefault="001705C6" w:rsidP="001705C6">
      <w:pPr>
        <w:numPr>
          <w:ilvl w:val="0"/>
          <w:numId w:val="1"/>
        </w:numPr>
        <w:tabs>
          <w:tab w:val="left" w:pos="851"/>
        </w:tabs>
        <w:spacing w:before="100" w:beforeAutospacing="1" w:after="100" w:afterAutospacing="1"/>
        <w:ind w:left="0" w:firstLine="567"/>
        <w:rPr>
          <w:color w:val="1F497D"/>
          <w:shd w:val="clear" w:color="auto" w:fill="FFFFFF"/>
        </w:rPr>
      </w:pPr>
      <w:r>
        <w:t xml:space="preserve">Lūdzam anotācijā sniegtajā pamatojumā par BVKB iespēju veikt IRR pārrēķinu </w:t>
      </w:r>
      <w:r w:rsidR="0018560D">
        <w:t>svītrot</w:t>
      </w:r>
      <w:r>
        <w:t xml:space="preserve"> vārdus “pēc nepieciešamības”, jo tas ir jādara vienmēr, kad konkrētie uzskaitītie gadījumi, piem., konstatējot </w:t>
      </w:r>
      <w:proofErr w:type="spellStart"/>
      <w:r>
        <w:t>pārkompensācijas</w:t>
      </w:r>
      <w:proofErr w:type="spellEnd"/>
      <w:r>
        <w:t xml:space="preserve"> risku, kā arī</w:t>
      </w:r>
      <w:r w:rsidR="0018560D">
        <w:t>,</w:t>
      </w:r>
      <w:r>
        <w:t xml:space="preserve"> konstatējot koģenerācijas stacijas uzstādītās elektriskās vai siltuma jaudas izmaiņas u.c. gadījumi tiek konstatēti.</w:t>
      </w:r>
    </w:p>
    <w:p w14:paraId="72FADF3C" w14:textId="77777777" w:rsidR="00557B49" w:rsidRPr="00615936" w:rsidRDefault="00557B49" w:rsidP="007F3771">
      <w:pPr>
        <w:rPr>
          <w:szCs w:val="24"/>
        </w:rPr>
      </w:pPr>
    </w:p>
    <w:p w14:paraId="1D52FE74"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386ED55B" w14:textId="77777777" w:rsidTr="00AA6DC1">
        <w:tc>
          <w:tcPr>
            <w:tcW w:w="4395" w:type="dxa"/>
          </w:tcPr>
          <w:p w14:paraId="13F87326" w14:textId="6DE46359" w:rsidR="00AA6DC1" w:rsidRPr="00615936" w:rsidRDefault="00A629D9" w:rsidP="007F3771">
            <w:pPr>
              <w:rPr>
                <w:szCs w:val="24"/>
              </w:rPr>
            </w:pPr>
            <w:r>
              <w:rPr>
                <w:szCs w:val="24"/>
              </w:rPr>
              <w:t>Administrācijas vadītāja</w:t>
            </w:r>
          </w:p>
        </w:tc>
        <w:tc>
          <w:tcPr>
            <w:tcW w:w="1984" w:type="dxa"/>
          </w:tcPr>
          <w:p w14:paraId="3D662576" w14:textId="77777777" w:rsidR="00AA6DC1" w:rsidRDefault="00AA6DC1" w:rsidP="00AA6DC1">
            <w:pPr>
              <w:jc w:val="center"/>
              <w:rPr>
                <w:szCs w:val="24"/>
              </w:rPr>
            </w:pPr>
            <w:bookmarkStart w:id="7" w:name="edoc_info2"/>
            <w:r>
              <w:rPr>
                <w:szCs w:val="24"/>
              </w:rPr>
              <w:t>(paraksts*)</w:t>
            </w:r>
            <w:bookmarkEnd w:id="7"/>
          </w:p>
        </w:tc>
        <w:tc>
          <w:tcPr>
            <w:tcW w:w="2977" w:type="dxa"/>
            <w:vAlign w:val="bottom"/>
          </w:tcPr>
          <w:p w14:paraId="12B8039A" w14:textId="65A781D8" w:rsidR="00AA6DC1" w:rsidRPr="00615936" w:rsidRDefault="00A629D9" w:rsidP="00483407">
            <w:pPr>
              <w:jc w:val="right"/>
              <w:rPr>
                <w:szCs w:val="24"/>
              </w:rPr>
            </w:pPr>
            <w:proofErr w:type="spellStart"/>
            <w:r>
              <w:rPr>
                <w:szCs w:val="24"/>
              </w:rPr>
              <w:t>I.Braunfelde</w:t>
            </w:r>
            <w:proofErr w:type="spellEnd"/>
          </w:p>
        </w:tc>
      </w:tr>
      <w:tr w:rsidR="00AA6DC1" w:rsidRPr="00615936" w14:paraId="4FCF8D4C" w14:textId="77777777" w:rsidTr="00AA6DC1">
        <w:tc>
          <w:tcPr>
            <w:tcW w:w="4395" w:type="dxa"/>
          </w:tcPr>
          <w:p w14:paraId="0EFBD68F" w14:textId="77777777" w:rsidR="00AA6DC1" w:rsidRPr="00615936" w:rsidRDefault="00AA6DC1" w:rsidP="007F3771">
            <w:pPr>
              <w:rPr>
                <w:szCs w:val="24"/>
              </w:rPr>
            </w:pPr>
          </w:p>
        </w:tc>
        <w:tc>
          <w:tcPr>
            <w:tcW w:w="1984" w:type="dxa"/>
          </w:tcPr>
          <w:p w14:paraId="6E62DEE6" w14:textId="77777777" w:rsidR="00AA6DC1" w:rsidRPr="00615936" w:rsidRDefault="00AA6DC1" w:rsidP="000C0DD4">
            <w:pPr>
              <w:jc w:val="right"/>
              <w:rPr>
                <w:szCs w:val="24"/>
              </w:rPr>
            </w:pPr>
          </w:p>
        </w:tc>
        <w:tc>
          <w:tcPr>
            <w:tcW w:w="2977" w:type="dxa"/>
            <w:vAlign w:val="bottom"/>
          </w:tcPr>
          <w:p w14:paraId="620E0B2C"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22F217FF" w14:textId="77777777" w:rsidTr="00AA6DC1">
        <w:trPr>
          <w:cantSplit/>
          <w:trHeight w:val="615"/>
        </w:trPr>
        <w:tc>
          <w:tcPr>
            <w:tcW w:w="8647" w:type="dxa"/>
          </w:tcPr>
          <w:p w14:paraId="686C6F2E"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14:paraId="3C8F54C6" w14:textId="3187B592" w:rsidR="00826D51" w:rsidRDefault="00826D51" w:rsidP="007F3771">
      <w:pPr>
        <w:rPr>
          <w:sz w:val="20"/>
        </w:rPr>
      </w:pPr>
    </w:p>
    <w:p w14:paraId="3E4D73A3" w14:textId="3C5A06A3" w:rsidR="001705C6" w:rsidRDefault="001705C6" w:rsidP="007F3771">
      <w:pPr>
        <w:rPr>
          <w:sz w:val="20"/>
        </w:rPr>
      </w:pPr>
    </w:p>
    <w:p w14:paraId="64BD6D8F" w14:textId="5220F8B1" w:rsidR="001705C6" w:rsidRDefault="001705C6" w:rsidP="007F3771">
      <w:pPr>
        <w:rPr>
          <w:sz w:val="20"/>
        </w:rPr>
      </w:pPr>
    </w:p>
    <w:p w14:paraId="55F16DCC" w14:textId="2A0E2099" w:rsidR="001705C6" w:rsidRDefault="001705C6" w:rsidP="007F3771">
      <w:pPr>
        <w:rPr>
          <w:sz w:val="20"/>
        </w:rPr>
      </w:pPr>
    </w:p>
    <w:p w14:paraId="7B05603A" w14:textId="77777777" w:rsidR="001705C6" w:rsidRDefault="001705C6" w:rsidP="007F3771">
      <w:pPr>
        <w:rPr>
          <w:sz w:val="20"/>
        </w:rPr>
      </w:pPr>
    </w:p>
    <w:p w14:paraId="19F0028C" w14:textId="0DCA73AC" w:rsidR="00A629D9" w:rsidRDefault="00A629D9" w:rsidP="00550BA5">
      <w:pPr>
        <w:ind w:firstLine="142"/>
        <w:rPr>
          <w:sz w:val="20"/>
        </w:rPr>
      </w:pPr>
      <w:r>
        <w:rPr>
          <w:sz w:val="20"/>
        </w:rPr>
        <w:t xml:space="preserve">Āboliņa 67083963 </w:t>
      </w:r>
    </w:p>
    <w:p w14:paraId="5177ACCB" w14:textId="52401513" w:rsidR="000C0DD4" w:rsidRDefault="0099690F" w:rsidP="001705C6">
      <w:pPr>
        <w:ind w:firstLine="142"/>
        <w:rPr>
          <w:sz w:val="20"/>
        </w:rPr>
      </w:pPr>
      <w:hyperlink r:id="rId8" w:history="1">
        <w:r w:rsidR="001705C6" w:rsidRPr="00430F79">
          <w:rPr>
            <w:rStyle w:val="Hyperlink"/>
            <w:sz w:val="20"/>
          </w:rPr>
          <w:t>ilze.abolina@fm.gov.lv</w:t>
        </w:r>
      </w:hyperlink>
    </w:p>
    <w:p w14:paraId="510114CC" w14:textId="77777777" w:rsidR="001705C6" w:rsidRDefault="001705C6" w:rsidP="001705C6">
      <w:pPr>
        <w:ind w:firstLine="142"/>
        <w:rPr>
          <w:sz w:val="20"/>
        </w:rPr>
      </w:pPr>
    </w:p>
    <w:p w14:paraId="020111C3" w14:textId="001C193E" w:rsidR="001705C6" w:rsidRDefault="001705C6" w:rsidP="001705C6">
      <w:pPr>
        <w:ind w:firstLine="142"/>
        <w:rPr>
          <w:sz w:val="20"/>
        </w:rPr>
      </w:pPr>
      <w:proofErr w:type="spellStart"/>
      <w:r>
        <w:rPr>
          <w:sz w:val="20"/>
        </w:rPr>
        <w:t>Galauska</w:t>
      </w:r>
      <w:proofErr w:type="spellEnd"/>
      <w:r>
        <w:rPr>
          <w:sz w:val="20"/>
        </w:rPr>
        <w:t xml:space="preserve"> </w:t>
      </w:r>
      <w:r w:rsidRPr="001705C6">
        <w:rPr>
          <w:sz w:val="20"/>
        </w:rPr>
        <w:t>67083854</w:t>
      </w:r>
    </w:p>
    <w:p w14:paraId="0BC018D5" w14:textId="04D15CD0" w:rsidR="001705C6" w:rsidRPr="001705C6" w:rsidRDefault="0099690F" w:rsidP="001705C6">
      <w:pPr>
        <w:ind w:firstLine="142"/>
        <w:rPr>
          <w:sz w:val="20"/>
        </w:rPr>
      </w:pPr>
      <w:hyperlink r:id="rId9" w:history="1">
        <w:r w:rsidR="001705C6" w:rsidRPr="00430F79">
          <w:rPr>
            <w:rStyle w:val="Hyperlink"/>
            <w:sz w:val="20"/>
          </w:rPr>
          <w:t>gunita.galauska@fm.gov.lv</w:t>
        </w:r>
      </w:hyperlink>
      <w:r w:rsidR="001705C6">
        <w:rPr>
          <w:sz w:val="20"/>
        </w:rPr>
        <w:t xml:space="preserve"> </w:t>
      </w:r>
    </w:p>
    <w:p w14:paraId="3DA80B23" w14:textId="0658CE91" w:rsidR="001705C6" w:rsidRDefault="001705C6">
      <w:pPr>
        <w:ind w:firstLine="142"/>
        <w:rPr>
          <w:sz w:val="20"/>
        </w:rPr>
      </w:pPr>
    </w:p>
    <w:p w14:paraId="17F94773" w14:textId="6DD6080E" w:rsidR="0053579E" w:rsidRPr="006D6710" w:rsidRDefault="0053579E" w:rsidP="0053579E">
      <w:pPr>
        <w:rPr>
          <w:sz w:val="20"/>
        </w:rPr>
      </w:pPr>
    </w:p>
    <w:sectPr w:rsidR="0053579E" w:rsidRPr="006D6710" w:rsidSect="002C22B9">
      <w:headerReference w:type="even" r:id="rId10"/>
      <w:headerReference w:type="default" r:id="rId11"/>
      <w:footerReference w:type="even" r:id="rId12"/>
      <w:footerReference w:type="default" r:id="rId13"/>
      <w:headerReference w:type="first" r:id="rId14"/>
      <w:footerReference w:type="first" r:id="rId15"/>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4D122B" w14:textId="77777777" w:rsidR="0099690F" w:rsidRDefault="0099690F">
      <w:r>
        <w:separator/>
      </w:r>
    </w:p>
  </w:endnote>
  <w:endnote w:type="continuationSeparator" w:id="0">
    <w:p w14:paraId="1E6C5FEF" w14:textId="77777777" w:rsidR="0099690F" w:rsidRDefault="00996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C2BD9"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22951"/>
      <w:docPartObj>
        <w:docPartGallery w:val="Page Numbers (Bottom of Page)"/>
        <w:docPartUnique/>
      </w:docPartObj>
    </w:sdtPr>
    <w:sdtEndPr/>
    <w:sdtContent>
      <w:p w14:paraId="4A558C89"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4EFD4E8B"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E46BE" w14:textId="77777777" w:rsidR="0015384D" w:rsidRDefault="0015384D">
    <w:pPr>
      <w:pStyle w:val="Footer"/>
      <w:jc w:val="center"/>
    </w:pPr>
  </w:p>
  <w:p w14:paraId="418CAD62"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C50F0A" w14:textId="77777777" w:rsidR="0099690F" w:rsidRDefault="0099690F">
      <w:r>
        <w:separator/>
      </w:r>
    </w:p>
  </w:footnote>
  <w:footnote w:type="continuationSeparator" w:id="0">
    <w:p w14:paraId="0759EF81" w14:textId="77777777" w:rsidR="0099690F" w:rsidRDefault="00996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0B704"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1CD9EDB2"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FB5A3"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B393A6" w14:textId="77777777" w:rsidR="002C22B9" w:rsidRDefault="002C22B9">
    <w:pPr>
      <w:pStyle w:val="Header"/>
    </w:pPr>
  </w:p>
  <w:p w14:paraId="3A341D79" w14:textId="77777777" w:rsidR="002C22B9" w:rsidRDefault="002C22B9">
    <w:pPr>
      <w:pStyle w:val="Header"/>
    </w:pPr>
  </w:p>
  <w:p w14:paraId="7C5B8072" w14:textId="77777777" w:rsidR="002C22B9" w:rsidRDefault="002C22B9">
    <w:pPr>
      <w:pStyle w:val="Header"/>
    </w:pPr>
  </w:p>
  <w:p w14:paraId="5D5B9F48"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0D3F3333" wp14:editId="4C9BF22F">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F0CFA"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0D3F3333"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7B5F0CFA"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15A6D9EE" wp14:editId="3D0345AB">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FA6F64" w14:textId="77777777" w:rsidR="002C22B9" w:rsidRDefault="002C22B9">
    <w:pPr>
      <w:pStyle w:val="Header"/>
    </w:pPr>
  </w:p>
  <w:p w14:paraId="089007D4" w14:textId="77777777" w:rsidR="002C22B9" w:rsidRDefault="002C22B9">
    <w:pPr>
      <w:pStyle w:val="Header"/>
    </w:pPr>
  </w:p>
  <w:p w14:paraId="188901D8" w14:textId="77777777" w:rsidR="002C22B9" w:rsidRDefault="002C22B9">
    <w:pPr>
      <w:pStyle w:val="Header"/>
    </w:pPr>
  </w:p>
  <w:p w14:paraId="5B188D4A" w14:textId="77777777" w:rsidR="002C22B9" w:rsidRDefault="002C22B9">
    <w:pPr>
      <w:pStyle w:val="Header"/>
    </w:pPr>
  </w:p>
  <w:p w14:paraId="57F13735" w14:textId="77777777" w:rsidR="002C22B9" w:rsidRDefault="002C22B9">
    <w:pPr>
      <w:pStyle w:val="Header"/>
    </w:pPr>
  </w:p>
  <w:p w14:paraId="5BDFD899" w14:textId="77777777" w:rsidR="002C22B9" w:rsidRDefault="002C22B9">
    <w:pPr>
      <w:pStyle w:val="Header"/>
    </w:pPr>
  </w:p>
  <w:p w14:paraId="35855873"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41949287" wp14:editId="7BC623F9">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579EF8B6" w14:textId="77777777" w:rsidR="002C22B9" w:rsidRDefault="002C22B9">
    <w:pPr>
      <w:pStyle w:val="Header"/>
    </w:pPr>
  </w:p>
  <w:p w14:paraId="08B83C28" w14:textId="77777777" w:rsidR="002C22B9" w:rsidRDefault="002C22B9">
    <w:pPr>
      <w:pStyle w:val="Header"/>
    </w:pPr>
  </w:p>
  <w:p w14:paraId="1EE87C70"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96C9F"/>
    <w:multiLevelType w:val="multilevel"/>
    <w:tmpl w:val="66D68030"/>
    <w:lvl w:ilvl="0">
      <w:start w:val="1"/>
      <w:numFmt w:val="decimal"/>
      <w:lvlText w:val="%1."/>
      <w:lvlJc w:val="left"/>
      <w:pPr>
        <w:ind w:left="360" w:hanging="360"/>
      </w:pPr>
      <w:rPr>
        <w:color w:val="000000"/>
      </w:rPr>
    </w:lvl>
    <w:lvl w:ilvl="1">
      <w:start w:val="1"/>
      <w:numFmt w:val="decimal"/>
      <w:lvlText w:val="%1.%2."/>
      <w:lvlJc w:val="left"/>
      <w:pPr>
        <w:ind w:left="927" w:hanging="360"/>
      </w:pPr>
      <w:rPr>
        <w:color w:val="000000"/>
      </w:rPr>
    </w:lvl>
    <w:lvl w:ilvl="2">
      <w:start w:val="1"/>
      <w:numFmt w:val="decimal"/>
      <w:lvlText w:val="%1.%2.%3."/>
      <w:lvlJc w:val="left"/>
      <w:pPr>
        <w:ind w:left="1997" w:hanging="720"/>
      </w:pPr>
      <w:rPr>
        <w:color w:val="000000"/>
      </w:rPr>
    </w:lvl>
    <w:lvl w:ilvl="3">
      <w:start w:val="1"/>
      <w:numFmt w:val="decimal"/>
      <w:lvlText w:val="%1.%2.%3.%4."/>
      <w:lvlJc w:val="left"/>
      <w:pPr>
        <w:ind w:left="2421" w:hanging="720"/>
      </w:pPr>
      <w:rPr>
        <w:color w:val="000000"/>
      </w:rPr>
    </w:lvl>
    <w:lvl w:ilvl="4">
      <w:start w:val="1"/>
      <w:numFmt w:val="decimal"/>
      <w:lvlText w:val="%1.%2.%3.%4.%5."/>
      <w:lvlJc w:val="left"/>
      <w:pPr>
        <w:ind w:left="3348" w:hanging="1080"/>
      </w:pPr>
      <w:rPr>
        <w:color w:val="000000"/>
      </w:rPr>
    </w:lvl>
    <w:lvl w:ilvl="5">
      <w:start w:val="1"/>
      <w:numFmt w:val="decimal"/>
      <w:lvlText w:val="%1.%2.%3.%4.%5.%6."/>
      <w:lvlJc w:val="left"/>
      <w:pPr>
        <w:ind w:left="3915" w:hanging="1080"/>
      </w:pPr>
      <w:rPr>
        <w:color w:val="000000"/>
      </w:rPr>
    </w:lvl>
    <w:lvl w:ilvl="6">
      <w:start w:val="1"/>
      <w:numFmt w:val="decimal"/>
      <w:lvlText w:val="%1.%2.%3.%4.%5.%6.%7."/>
      <w:lvlJc w:val="left"/>
      <w:pPr>
        <w:ind w:left="4842" w:hanging="1440"/>
      </w:pPr>
      <w:rPr>
        <w:color w:val="000000"/>
      </w:rPr>
    </w:lvl>
    <w:lvl w:ilvl="7">
      <w:start w:val="1"/>
      <w:numFmt w:val="decimal"/>
      <w:lvlText w:val="%1.%2.%3.%4.%5.%6.%7.%8."/>
      <w:lvlJc w:val="left"/>
      <w:pPr>
        <w:ind w:left="5409" w:hanging="1440"/>
      </w:pPr>
      <w:rPr>
        <w:color w:val="000000"/>
      </w:rPr>
    </w:lvl>
    <w:lvl w:ilvl="8">
      <w:start w:val="1"/>
      <w:numFmt w:val="decimal"/>
      <w:lvlText w:val="%1.%2.%3.%4.%5.%6.%7.%8.%9."/>
      <w:lvlJc w:val="left"/>
      <w:pPr>
        <w:ind w:left="6336" w:hanging="1800"/>
      </w:pPr>
      <w:rPr>
        <w:color w:val="00000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05C6"/>
    <w:rsid w:val="0017402C"/>
    <w:rsid w:val="00176F63"/>
    <w:rsid w:val="00184AB5"/>
    <w:rsid w:val="0018560D"/>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84814"/>
    <w:rsid w:val="004E2880"/>
    <w:rsid w:val="004E45F2"/>
    <w:rsid w:val="004E4C3B"/>
    <w:rsid w:val="004F221F"/>
    <w:rsid w:val="004F32A1"/>
    <w:rsid w:val="004F671B"/>
    <w:rsid w:val="004F7DFD"/>
    <w:rsid w:val="005053F3"/>
    <w:rsid w:val="00510736"/>
    <w:rsid w:val="00513B65"/>
    <w:rsid w:val="00526E86"/>
    <w:rsid w:val="0053353D"/>
    <w:rsid w:val="0053579E"/>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90F"/>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629D9"/>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56796"/>
    <w:rsid w:val="00F62E54"/>
    <w:rsid w:val="00F84ADE"/>
    <w:rsid w:val="00F949B7"/>
    <w:rsid w:val="00F952BC"/>
    <w:rsid w:val="00FB1DB2"/>
    <w:rsid w:val="00FB225E"/>
    <w:rsid w:val="00FE2AC9"/>
    <w:rsid w:val="00FE7A34"/>
    <w:rsid w:val="00FF4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195452"/>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705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313148803">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ze.abolina@f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unita.galauska@fm.gov.lv"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637272-4A81-418F-98A1-3B7E5B0C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3643</Words>
  <Characters>2077</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precizēto Ministru kabineta noteikumu projektu</dc:subject>
  <dc:creator>Āboliņa I.</dc:creator>
  <dc:description>Sagatavots ALS E-aprites vidē.</dc:description>
  <cp:lastModifiedBy>Alvils Strīķeris</cp:lastModifiedBy>
  <cp:revision>2</cp:revision>
  <cp:lastPrinted>2007-06-25T10:49:00Z</cp:lastPrinted>
  <dcterms:created xsi:type="dcterms:W3CDTF">2021-04-19T05:46:00Z</dcterms:created>
  <dcterms:modified xsi:type="dcterms:W3CDTF">2021-04-19T05:46:00Z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