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22-TA-1209: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Prasības Eiropas Savienības fondu 2021.–2027. gada plānošanas perioda vadības un kontroles sistēmas izveidošanai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ievērojot partnerības un daudzlīmeņu pārvaldības principu, nodrošina plānošanas dokumentu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vadošā iestāde, izstrādājot procedūru aprakstus, t.sk. paredz kārtību, kādā tā nodrošina plānošanas dokumentu grozījumu izstrādi, tādējādi arī nodrošinot saskaņotību ar noteikumu projekta 9.2.apakšpunktu.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8.2.apakšpunkta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ievērojot partnerības un daudzlīmeņu pārvaldības principu, nodrošina plānošanas dokumentu (tajā skaitā grozījumu) izstrādi;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nodrošina risku, tai skaitā krāpšanas un korupcijas, kā arī interešu konflikta risku izvērtēšanu un vadību;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vadošā iestāde, izstrādājot procedūru aprakstus, t.sk. paredz kārtību, kādā tā nodrošina dubultnefinansēšanas izvērtēšanu un vadību.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iestāde nodrošina projekta īstenošanas uzraudzību, pēcuzraudzību un kontroli, kas paredz tai skaitā dubultfinansējuma riska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nodrošina risku, tai skaitā krāpšanas un korupcijas, kā arī interešu konflikta risku izvērtēšanu un vadību;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nodrošina vienkāršoto izmaksu izmantošanas iespējas, vienotu pieeju to piemērošanai, kā arī nodrošina atbildīgās iestādes izstrādāto metodiku izvērtēšanu un saskaņošanu;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vienkāršoto izmaksu piemērošanā, lūdzam FM, izstrādājot procedūru sasaistē ar noteikumu projekta 8.15.apakšpunktu, paredzēt metodiska materiāla (pārbaudes lapu vai kontroljautājumu sarakstu) izstrādi atbildīgajām iestādēm, lai veiktu vienkāršoto izmaksu piemērošanas izvērtējumu. LM skatījumā metodisks materiāls vienādotu pieeju vienkāršoto izmaksu izvērtēšanā, plānojot pasākuma saturu, ļautu vadošajai iestādei pārliecināties par vienkāršoto izmaksu piemērošanas iespējas izvērtējuma esamību, kā arī vairotu nozares ministriju izpratni par vienkāršotajām izmaksām un to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priekšlikumu LM virzīja arī vadlīniju Nr. 2.8. “Vadlīnijas par vienkāršoto izmaksu izmantošanas iespējām un to piemērošana ES fondu 2014.-2020. gada plānošanas periodā” pirmreizējās saskaņošanas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skaidrotu vienkāršoto izmaksu būtību un vienkāršoto izmaksu izstrādes pamatprincipus, kā arī piemērošanas iespējas, lai veicinātu vienotu piemērošanas praksi visās ES fondu vadības un kontroles sistēmā iesaistītajās institūcijās, ES fondu vadošā iestāde, konsultējoties ar CFLA, AI un RI, ir izstrādājusi vadlīnijas Nr.1.1. “Vadlīnijas par vienkāršoto izmaksu izmantošanas iespējām un to piemērošana Eiropas Savienības kohēzijas politikas programmas 2021.–2027.gadam ietvaros”. Vadlīnijās ir integrētas gan ES fondu 2021.-2027.gada plānošanas perioda Regulas saistošās normas un iekļauti piemēri no EK vadlīniju par vienkāršotajām izmaksām, skaidrojumi un praktiskie piemēri. Papildus vadlīniju 3.pielikumā ES fondu Vadošā iestāde ir ietvērusi vienkāršoto izmaksu metodikas izstrādes sākotnējā izvērtējuma veidlapas paraugu, kas palīdz novērtēt, vai AI metodikas izstrādes procesā ir ņemti vērā vienkāršoto izmaksu pamatprincipi un atbildēts uz pamatjautājumiem, ko vērtē ES fondu vadošā iestāde AI metodiku saskaņošanas procesā. Turklāt, ņemot vērā ES fondu SAM dažādību un specifiku, tas, vai un kā konkrētajā SAM tiks noteikti un piemēroti izmaksu vienkāršošanas instrumenti, jāvērtē katrai AI individuāli, attiecīgi ES fondu vadošā iestāde neplāno izstrādāt papildu procedūras vienkāršoto izmaksu jomā. Lai atvieglotu šo uzdevumu, ES fondu vadošās iestādes uzdevumā neatkarīgi eksperti veic izvērtējumu “Vienkāršoto izmaksu piemērošanas iespējas 2021.-2027. gada ES fondu plānošanas periodā”, kura viens no mērķiem ir identificēt “Politikas programmas Latvijai 2021.–2027.gadam” ieguldījumu prioritātes, specifiskā atbalsta mērķu un pasākumu darbības, kurās būtu iespējams piemērot vienkāršotās izmaksas un noteikt identificētajām darbībām prioritātēs atbilstošāko no vienkāršoto izmaksu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nodrošina vienkāršoto izmaksu izmantošanas iespējas, vienotu pieeju to piemērošanai, kā arī nodrošina atbildīgās iestādes izstrādāto metodiku izvērtēšanu un saskaņošanu;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atbilstoši kompetencei nodrošina Eiropas Savienības fondu ieguldījumu tematisko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šādas kārtības izstrādei, ievērojot, ka izvērtēšanas nosacījumi ir iekļauti MK noteikumu projektā “Kārtība, kādā nodrošina Eiropas Savienības fondu ieguldījumu uzraudzību un izvērtēšanu, kā arī izstrādā un uztur Kohēzijas politikas fondu vadības informācijas sistēmu”, pie kam Eiropas Savienības fondu 2021.—2027. gada plānošanas perioda vadības likuma anotācijā tika skaidrots, ka “detalizēta izvērtēšanas procesa sadale starp vadošo iestādi un atbildīgajām iestādēm tiks noteikta ES fondu ieviešanas uzraudzības un izvērtēšanas kārtībā un ES fondu Izvērtēšanas plānā 2021. – 2027. gada plānošanas periodam”, vai skaidrot anotācijā, kam jo īpaši jāpievērš uzmanība izstrādājot šajā punktā minēto atbildīgās iestādes kārtību (t.i., kādi nosacījumi šādā kārtībā ir iekļaujami).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 minētajos normatīvajos aktos un izvērtēšanas plānā ir skaidroti izvērtēšanas procesi ES fondu 2021.-2027. gada plānošanas periodam, kā arī izvērtēšanas procesa  sadale starp vadošo iestādi un atbildīgajām iestādēm. Taču minētie dokumenti nenosaka un nevar noteikt atbildīgo iestāžu iekšējos nosacījumus (procedūru), kā tās nodrošinās, ka nepieciešamie tematiskie izvērtējumi tiek īstenoti.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Izstrādājot iekšējo kārtību, kādā atbildīgā iestāde nodrošinās ES fondu ieguldījumu tematisko izvērtēšanu, aicinām balstīties uz iestādē jau esošām iekšējām procedūrām par iepirkumu nodrošināšanu (iekšējie noteikumi, kas nosaka kārtību, kādā ministrijā atbilstoši Publisko iepirkumu likuma tiesiskajam regulējumam tiek organizēti pakalpojumu iepirkumi).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vēršam uzmanību, ka šo noteikumu “Prasības Eiropas Savienības fondu 2021.–2027. gada plānošanas perioda vadības un kontroles sistēmas izveidošanai” projekta anotācijā ir minēts: “Par katru funkciju nav izdodami atsevišķi iekšējie noteikumi, bet iestādei ir jānodrošina minēto jautājumu regulēšana institūcijas ietvaros, tas ir, iestādes var apvienot vairākas šo noteikumu noteiktās kārtības vienā, ņemot vērā to iekšējās kontroles sistēmas 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atbilstoši kompetencei nodrošina Eiropas Savienības fondu ieguldījumu tematisko izvērtēšanu;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izvērtē iespējas specifiskā atbalsta mērķī vai tā pasākumā izmantot vienkāršotās izmaksas un izstrādā vienkāršoto izmaksu metodikas;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kam jo īpaši jāpievērš uzmanība, izstrādājot šajā punktā minēto atbildīgās iestādes kārtību, jo īpaši ņemot vērā Eiropas Savienības struktūrfondu 2021.-2027.gada plānošanas perioda nosacījumus par vienkāršotajām izmaksām (tai skaitā Vadošās iestādes sniegto informāciju, piemēram 24.05.2022 vēstule Nr.5.1-12/11-2/1588).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vadošās iestādes 24.05.2022 vēstulē  Nr.5.1-12/11-2/1588 tika vēlreiz uzsvērts un atgādināts atbildīgajām iestādēm, kādi nosacījumi par vienkāršotajām izmaksām ir jāņem vērā plānojot SAM aktivitātes un pasākumus Eiropas Savienības struktūrfondu 2021.-2027.gada plānošanas periodā.  Trīs būtiskākās lietas, kam jāpievērš uzmanība: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 ir pienākums izstrādāt vienkāršoto izmaksu metodikas[1], ja  darbības/ projekta, kas ir daļa no darbības, kopējās izmaksas nepārsniedz Regulas Nr.2021/1060[2] 53.panta 2.punktā noteikto izmaksu apjomu[3];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vadības un īstenošanas personāla izmaksas projektos tiek segtas, izmantojot vienkāršoto izmaksu pieeju, t.i, piemērojot Vispārējās regulas Nr.2021/1060 55.panta 1.punktā minēto, ka darbības tiešās personāla izmaksas var aprēķināt, izmantojot vienotu likmi līdz 20 % apmērā no tiešajām izmaksām, vai arī AI ir jāizstrādā vienas vienības izmaksu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 plānojot SAM ieviešanas pasākumus un izstrādājot SAM MK noteikumus, ir jāparedz vienkāršoto izmaksu piemērošana, balstoties gan uz izvērtējumā “Vienkāršoto izmaksu piemērošanas iespējas 2021.-2027. gada ES fondu plānošanas periodā” iekļautajiem secinājumiem par vienkāršoto izmaksu piemērošanas iespējām, gan arī uz iespējām un nepieciešamību mazināt administratīvo slogu finansējuma saņēmējiem. ES fondu 2021. – 2027. gada plānošanas periodā finansiāli nelielas izmaksu pozīcijas un darbības, kas bieži atkārtojas un rada gan projektos, gan uzraugošajām institūcijām būtisku administratīvo slogu, bez vienkāršoto izmaksu izmantošanas netiks atbalstītas.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Finanšu ministrijas izstrādātajam informatīvajam ziņojumam “Informatīvais ziņojums par Eiropas Savienības struktūrfondu un Kohēzijas fonda 2021.–2027. gada plānošanas perioda darbības programmas ieviešanai nepieciešamajiem resursiem (izskatīts un apstiprināts MK 2022.gada 11. janvāra sēdē (MK sēdes prot. Nr.2 50§), AI Tehniskās palīdzības līdzekļi un papildus amata vietas piešķirtas, pamatojoties uz nepieciešamību būtiski vairāk iesaistīties vienkāršoto izmaksu metodiku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2021.gada 24.jūnija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11.panta trešās daļas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izvērtē iespējas specifiskā atbalsta mērķī vai tā pasākumā izmantot vienkāršotās izmaksas un izstrādā vienkāršoto izmaksu metodikas;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izvērtē iespējas specifiskā atbalsta mērķī vai tā pasākumā izmantot vienkāršotās izmaksas un izstrādā vienkāršoto izmaksu metodikas;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9.7.punktu, kas nosaka pienākumu atbildīgajai iestādei izstrādāt kārtību, kādā atbildīgā iestāde izvērtē iespējas specifiskā atbalsta mērķī vai tā pasākumā izmantot vienkāršotās izmaksas un izstrādāt vienkāršoto izmaksu metodikas, izteikt citā redakcijā. Ievērojot, ka vadošā iestāde šobrīd ar ārējo ekspertu (“KPMG Baltics AS” un SIA ”Oxford Research Baltics”) iesaisti veic horizontālu izvērtējumu par vienkāršoto izmaksu piemērošanas iespējām 2021.-2027. gada ES fondu plānošanas periodā (turpmāk- izvērtējums), vērtējot visu atbildīgo iestāžu atbildībā esošās ieguldījumu prioritātes, specifiskā atbalsta mērķu un to pasākumu plānotās darbības, kurās būtu iespējams piemērot vienkāršotās izmaksas un noteikt identificētajām darbībām prioritātēs atbilstošāko no vienkāršoto izmaksu veidiem, kā arī izstrādājot vispārējās rekomendācijas vienkāršoto izmaksu piemērošanai, tad nav lietderīgi un pamatoti radīt papildu administratīvo slogu atbildīgajām iestādēm nosakot pienākumu veikt savu izvērtējumu par vienkāršoto izmaksu piemērošanu. Tādēļ rosinām skaidri noteikt, ka atbildīgo iestāžu pienākums izstrādāt iekšējo kārtību par vienkāršoto izmaksu metodiku izstrādi attiecas tikai uz prasībām noteikt atbildīgās iestādes praktiskās darbības (soļus), kā iekšēji attiecīgajā atbildīgajā iestādē tiek saskaņota metodika, ja atbildīgā iestāde ir tādu plānojusi, pirms tās iesniegšanas Finanšu ministrijā un kā tiek nodrošināta tās apstiprināšana un aktualizācija, ja nepieciešams. Attiecīgi 9.7. punktu lūdzam izteikt šādā redakcijā: [atbildīgā iestāde] izstrādā un saskaņo vienkāršoto izmaksu metodiku, ja atbildīgā iestāde plāno specifiskā atbalsta mērķa vai tā pasākuma ietvaros attiecināmām izmaksām piemērot kādu no vienkāršoto izmaksu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pie izziņas 5.punkta, kur uzskaitītas pamatlietas, kas AI kā minimums ir jāparedz iekšējā kārtībā, vienlaikus nodrošinot praktiskās darbības (soļus), kā iekšēji attiecīgajā atbildīgajā iestādē tiek izstrādāta, saskaņota, apstiprināta un aktualizēta vienkāršoto izmaksu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ārējo ekspertu izvērtējums par vienkāršoto izmaksu piemērošanas iespējām 2021.-2027. gada ES fondu plānošanas periodā būs tikai viens no dokumentiem, ko iestādēm ņemt vērā, vērtējot vienkāršoto izmaksu izmantošanas iespējas, taču tajā nav plānota tik detalizēta analīze, kādu var nodrošināt AI, kas pārzina savus SAM un var saskatīt arī vēl papildu darbības/izmaksas, kur iespējama vienkāršoto izmaksu piemērošana. Papildus jāņem vērā, ka minētais izvērtējums veikts balstoties uz ļoti ierobežotas informācijas pieejamību kontekstā ar AI plānoto SAM un tajos paredzēto darbību līmeņiem, jo uz izvērtējuma veikšanas brīdi AI nespēja sniegt detalizētu informāciju par visiem paredzētajiem SAM un tajos paredzētajām izmaksu pozīcijām/darbībām.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izvērtē iespējas specifiskā atbalsta mērķī vai tā pasākumā izmantot vienkāršotās izmaksas un izstrādā vienkāršoto izmaksu metodikas;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atbilstoši Regulas Nr.2021/1060 72. panta 1. punkta “a” apakšpunktam Ministru kabineta noteiktajā kārtībā un apjomā izstrādā projektu iesniegumu vērtēšanas kritērijus, kā arī šo kritēriju piemērošanas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anotācijā, kuros MK noteikumos ir plānots noteikt vērtēšanas kritēriju izstrādes kārtību un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projektu iesniegumu vērtēšanas kritēriju un to piemērošanas metodikas izstrādes apjoms un kārtība tiks noteikta MK noteikumos “Kārtība, kādā Eiropas Savienības fondu vadībā iesaistītās institūcijas nodrošina šo fondu ieviešanu 2021.–2027.gada plānošanas periodā” (projekts), tādēļ šo informāciju nav nepieciešams dublēt šo noteikumu anotācijā.  Šobrīd izstrādes procesā esošais MK noteikumu projekts paredz, ka atšķirībā no 2014.-2020.plānošanas perioda un ņemot vērā radušos praksi, MK noteikumu projektā paredzēts detalizēts projektu iesniegumu vērtēšanas kritēriju piemērošanas un izstrādes sadalījums un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ES fondu vadības likuma 10.panta otrās daļas 9.punktā vadošajai iestādei noteikto pienākumu, tā izstrādās projektu iesniegumu atlases metodiku, tajā ietverot aprakstu par projektu iesniegumu vērtēšanas kritēriju veidiem, izstrādi un vērtēšanas principiem, vienoto projektu iesniegumu vērtēšanas kritēriju sarakstu, kuri jāiekļauj visos kritēriju komplektos, kā arī kārtību par projektu iesniegumu atlases norises principiem. Vadošās iestādes izstrādātie vienotie projektu iesniegumu vērtēšanas kritēriji piemērojami visiem specifiskajiem atbalsta mērķiem un vienotie to piemērošanas skaidrojumi saglabājami atbilstoši vadošās iestādes izstrādātajā atlases metodikas nosacījumiem, kas nodrošinās skaidru, izsekojamu un vienotu praksi šo kritēriju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Savukārt atbildīgā iestāde izstrādās  specifiskos atbilstības un kvalitātes projektu iesniegumu atlases kritērijus un šo kritēriju piemērošanas skaidrojumus, ņemot vērā attiecīgā specifiskā atbalsta mērķa specifiku. Kā arī piemērošanas skaidrojumus tiem vienotajiem kritērijiem, kuriem ES fondu vadošās iestādes metodikā nav noteikti vienoti piemērošanas skaidrojumi. Kritēriju piemērošanas skaidrojumu izstrādes laikā dokumentu kvalitātes nodrošināšanai atbildīgā iestāde var lūgt konsultācijas sadarbības iestādei par kritēriju piemērošanas praktiskajiem aspektiem, nodrošinot savstarpēju iestāžu sadarbību specifiskos atbilstības un kvalitātes projektu iesniegumu atlases kritēriju un šo kritēriju piemērošanas skaidrojumu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atbilstoši Regulas Nr.2021/1060 72. panta 1. punkta “a” apakšpunktam Ministru kabineta noteiktajā kārtībā un apjomā izstrādā projektu iesniegumu vērtēšanas kritērijus, kā arī šo kritēriju piemērošanas metodiku;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nodrošinātu projektu iesniegumu atlases uzsākšanu, sadarbības iestāde sagatavo iekšējo procedūru aprakstu, nosakot kārtību, kādā sadarbības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sadarbības iestādei arī nav nepieciešams noteikt pienākumu izstrādāt procedūras, kas izriet no starpresoru vienošanās ar atbildīgo iestādi (līdzīgi kā 9.9.apakšpunkts).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starpresoru vienošanās ir dokuments, kurā tiek noteikta abu pušu sadarbība. Ar starpresoru vienošanos nevar deleģēt vai mainīt normatīvajos aktos noteikto iestāžu kompetenci. Papildus vēlamies vērst uzmanību uz anotācijā norādīto, t.i.:  “MK noteikumu projekta 9.10. apakšpunktā minētajās atbildīgās iestādes un sadarbības iestādes starpresoru vienošanās paredzēts iekļaut papildus  nosacījumu, proti, nosakot, ka  atbildīgā iestāde pirms atlases izsludināšanas sagatavo papildinošas saimnieciskas darbības metodiku par 20% nosacījuma kontroli (t.sk. nosakot tajā arī 20% nosacījuma uzraudzības sākuma punktu) par tās atbildībā esošajiem pasākumiem, kur ir/būs iespējama papildinoša saimnieciska darbība”. Kā arī SAM MK noteikumu un metodiku izstrāde ir AI kompetencē, atbilstoši ES fondu 2021.-2027.gada plānošanas perioda vadības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nodrošinātu projektu iesniegumu atlases uzsākšanu, sadarbības iestāde sagatavo iekšējo procedūru aprakstu, nosakot kārtību, kādā sadarbības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nodrošina Eiropas Savienības fonda projekta īstenošanas uzraudzību, pēcuzraudzību un kontroli, projektu mērķu un iznākuma rādītāju sasniegšanas uzraudzību, analizē problēmas projektu īstenošanā un iesniedz atbildīgajai iestādei, vadošajai iestādei un uzraudzības komitejai priekšlikumus par projektu īstenošanas uzlabošanu;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veiktās izmaiņas IKS, salīdzinot ar 2014.-2020.g. plānošanas perioda IKS, lūdzam skaidrot (ja nepieciešams, iekļaujot attiecīgu informāciju noteikumu projekta anotācijā) – vai turpmāk nav plānots veikt pārbaudes projektu īstenošanas vietās no sadarbības iestādes puses, vai arī veiktie precizējumi ir tehniska rakstura un pārbaudes tiks veiktas kopējā uzraudzības un kontroles procesa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noteikumu projektu “Eiropas Savienības fondu projektu pārbaužu veikšanas kārtība 2021.–2027.gada plānošanas periodā” paredzēts, ka  sadarbības iestāde veiks uz riskiem balstītās pārbaudes projektu īstenošanas vietās gan klātienē, gan attālināti.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nodrošina Eiropas Savienības fonda projekta īstenošanas uzraudzību, pēcuzraudzību un kontroli, projektu mērķu un iznākuma rādītāju sasniegšanas uzraudzību, analizē problēmas projektu īstenošanā un iesniedz atbildīgajai iestādei, vadošajai iestādei un Eiropas Savienības fondu uzraudzības komitejai priekšlikumus par projektu īstenošanas uzlabošanu;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izlases veidā veic projekta iepirkumu pirmspārbaudes;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veiktās izmaiņas IKS, salīdzinot ar 2014.-2020.g. plānošanas perioda IKS, lūdzam skaidrot (ja nepieciešams, iekļaujot attiecīgu informāciju noteikumu projekta anotācijā) – vai turpmāk nav plānots veikt finansējuma saņēmēja iepirkumu plāna izvērtēšanu no sadarbības iestādes puses, vai arī veiktie precizējumi ir tehniska rakstura un pārbaudes tiks veiktas kopējā uzraudzības un kontroles procesa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noteikumu projektu “Eiropas Savienības fondu projektu pārbaužu veikšanas kārtība 2021.–2027.gada plānošanas periodā”, līdzīgi kā 2014-2020.gada plānošanas periodā plānots, ka sadarbības iestāde izskatīs iepirkumu plānus un veiks iepirkumu pirmspārbaudes.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izlases veidā veic projekta iepirkumu pirmspārbaudes;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ziņo vadošajai iestādei un atbildīgajai iestādei par Eiropas Savienības fondu projektu īstenošanā konstatētajiem pārkāpumiem un pieņem lēmumu par neatbilstoši veikto izdevumu atgūšanu un ziņošanu Eiropas Krāpšanas apkarošanas birojam (OLAF) un Eiropas Prokuratūrai (EPPO);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par kādiem gadījumiem plānots informēt Eiropas Prokuratūru.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dalībvalsts sadarbība ar OLAF un EPPO izriet no Eiropas Parlamenta un Padomes 2013.gada 11.septembra regulas  Nr.883/2013 par izmeklēšanu, ko veic Eiropas Birojs krāpšanas apkarošanai (OLAF), un ar ko atceļ Eiropas Parlamenta un Padomes regulu (EK) Nr. 1073/1999 un Padomes Regulu (Euratom) Nr. 1074/1999, un Padomes 2017.gada 12.oktobra regulas (ES) Nr.2017/1939, ar ko īsteno ciešāku sadarbību Eiropas Prokuratūras (EPPO) izveidei, līdz ar to CFLA veiks 11.5.apakšpunktā noteiktos pienākumus, pamatojoties uz minētājiem normatīvajiem aktiem, kā arī citiem saistošajiem normatīvajiem aktiem, kas regulē neatbilstību 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ziņo vadošajai iestādei un atbildīgajai iestādei par Eiropas Savienības fondu projektu īstenošanā konstatētajiem pārkāpumiem un pieņem lēmumu par neatbilstoši veikto izdevumu atgūšanu un ziņošanu Eiropas Krāpšanas apkarošanas birojam (OLAF) un Eiropas Prokuratūrai (EPPO);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6., 7. punktā, 8.6., 8.7., 8.8., 8.12., 8.13., 8.14., 8.15., 8.16, 9.3., 9.9., 11.2., 11.3., 11.7., 11.8., 11.9.apakšpunktā, 12. punktā, 13.1. un 13.2. apakšpunktā minēto iekšējo procedūru aprakstu institūcijas sagatavo  sešu mēnešu laikā no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21. punktā noteikto termiņu, kādā vadošai iestādei jāsagatavo iekšējo procedūru apraksts ar ES fondu jautājumiem saistīto cilvēkresursu politikas īstenošanai (8.16. apakšpunkts). Saskaņā ar 22. punktā noteikto atbildīgajai iestādei (9.11. apakšpunkts), sadarbības iestādei (11.13.apakspunkts) un grāmatvedības iestādei (13.4. apakšpunkts) šis procedūru apraksts ir jāsagatavo 2 mēnešu laikā, savukārt vadošai iestādei – 6 mēnešu laikā. Ja 21. punktā noteiktais termiņš attiecībā uz 8.16. apakšpunktu ir atbilstošs, lūdzam anotācijā skaidrot termiņu atšķirības.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21.punktā ir svītrots 8.16.apakšpunkts. Savukārt MK noteikumu projekta 22.punkts ir papildināts ar 8.16.apakšpunktu.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6., 7. punktā, 8.6., 8.7., 8.8., 8.12., 8.13., 8.14., 8.15., 9.2., 9.10., 11.2., 11.3., 11.7., 11.8., 11.9., 11.13.apakšpunktā, 12. punktā, 13.1. un 13.2. apakšpunktā minēto iekšējo procedūru aprakstu institūcijas sagatavo  sešu mēnešu laikā no šo noteikumu spēkā stāšanās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 sadaļas 1. tabulā (turpmāk – Tabula) norādītas Eiropas Savienības regulu vienības, kas ieviestas tabulas B ailē norādītajās noteikumu projekta vienībās. Savukārt noteikumu projektā, nav norādītas atsauces uz Tabulas A ailē norādītajām Eiropas Savienības regulu normām. Ievērojot, ka vienīgais regulu ieviešanas veids nacionālajos normatīvajos aktos ir atsauču veidošana uz tām, lūdzam attiecīgi papildināt noteikumu projektu ar atsaucēm uz attiecīgajām Eiropas Savienības regulu normām vai precizēt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Tieslietu ministrijai nav iespējams precīzi izvērtēt, vai noteikumu projekta normas ir ieviestas atbilstoši noteikumu projektā norādītajiem Eiropas Savienības tiesību aktiem. Ņemot vērā minēto, Tieslietu ministrija varēs sniegt precīzu izvērtējumu par noteikumu projektu atbilstību noteikumu projektā minētajiem Eiropas Savienības tiesību aktiem pēc anotācijas precizēšanas, papildinot anotācijas 5. sadaļu, jo īpaši tās 1.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papildināts MK noteikumu 2.punkts, norādot atsauces uz Regulas Nr.2021/1060 punktiem, kas norādīti anotācijas 5.sadaļas 1.tabulā.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anotācijas 1.3. sadaļas 11.punktā minētās  prasības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Izvirzot šādu prasību, pastāv risks kavēt projektu atlasi un ieviešanu tikai tāpēc, ka uz projektu iesniegumu atlases brīdi nav izstrādāta papildinošās saimnieciskās darbības metodika. Papildus tam, uzskatām, ka pamatprincipiem, tai skaitā par veidlapām (atskaitēm), kādas būtu jāsniedz finansējuma saņēmējiem papildinošās saimnieciskās darbības uzraudzības ietvaros, visiem SAM/pasākumiem būtu jābūt vienādiem, savukārt atbildīgā iestāde var sniegt papildus metodisko informāciju, ja tas izriet no konkrēta SAM/pasākuma ieviešanas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anotācijas 1.3.sadaļa "Risinājuma apraksts" papildināta ar 12.punktu, sniedzot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metodiku par 20% nosacījumu kontroli nepieciešams izstrādāt pirms projekta iesniegumu atlases izsludināšanas, lai nodrošinātu, ka atbalsta sniedzējiem būtu savlaicīgi zināmi finansējuma piešķiršanas un uzraudzības nosacījumi un novērstu neatbilstoši veiktu izdevumu rašanās risku, jo bez minētās metodikas izstrādes nav iespējams gūt pārliecību par atbildības sadalījumu  brīdi, kad jāuzsāk 20% nosacījumu uzraudzības kontrole, kā arī kādus datus, kādā griezumā, par kuru periodu būtu jāsagatavo, lai uzraugošā institūcija varētu gūt pārliecību par 20% nosacījuma ievērošanu. Turklāt no atbalsta pretendenta viedokļa savlaicīga atbalsta saņemšanas nosacījumu izpratne ļautu izvērtēt, vai tas spēs nodrošināt minēto nosacījumu izpildi un attiecīgi pieņemt lēmumu, vai pretendēt uz finansējuma saņemšanu pasākumā. Papildus informējam, ka minētā papildus kontroles pasākuma nepieciešamība identificēta Revīzijas iestādes audita Nr. SA/ESIF/2019/01 “Par Eiropas Savienības struktūrfondu un Kohēzijas fonda 2014.-2020.gada plānošanas perioda horizontālo jomu (valsts atbalsts, publiskie iepirkumi, ieņēmumus gūstošie projekti, vairāku līmeņu projekti) vadības un kontroles sistēmas efektivitāti vadošajā iestādē (tai skaitā Komercdarbības atbalsta kontroles departamentā un Iepirkumu uzraudzības birojā) un sadarbības iestādē  2.A daļa VALSTS ATBALSTS” ietvaros. Minētā audita ietvaros Revīzijas iestāde secināja, ka būtu nepieciešams visos MK noteikumos par specifisko atbalsta mērķu īstenošanu norādīt precīzu atbildības sadalījumu 20% nosacījuma uzraudzībā uz visu projekta dzīves ciklu, kā arī turpmāk pirms atlases izsludināšanas būtu nepieciešams sagatavot metodiku par 20% nosacījuma kontroli (t.sk. nosakot tajā arī 20% nosacījuma uzraudzības sākuma punktu), iesniedzot to viedokļa sniegšanai Komercdarbības atbalsta kontroles departamentam, lai citas vadības un kontroles sistēmas iestādes vēlāk varētu veikt savas ikgadējās pārbaudes atbilstoši vienotai metodoloģijai. Tāpat Revīzijas iestāde ir norādījusi, ka, lai veiktu atbilstošus kontroles pasākumus ar saimniecisku darbību nesaistītu projektu ieviešanas uzraudzībai un pēcuzraudzībai, sadarbības iestādei nepieciešams izstrādāt uzraudzības un atgūšanas mehānismu, lai nodrošinātu, ka netiek pārsniegtas piemērojamās atbalsta intensitātes, ja saimnieciskās darbības īpatsvars ir lielāks nekā sākotnēji prognozēts, kā to nosaka Komisijas regulas Nr.651/2014 26.panta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pie MK noteikumu 9.7.punkta, lūdzam attiecīgi precizēt arī MK noteikumu anotācijas 1.3.punkta sadaļas “Risinājuma apraksts” 8.punktu, sniedzot skaidrojumu par šādas kārtības tvērumu un tajā ietveramo saturu.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atbildi izziņas 6.punktā.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pievienojas IZM iepriekš izteiktajam iebildumam un atkārtoti lūdz pārskatīt anotācijas 1.3. sadaļas "Pašreizējā situācija, problēmas un risinājumi" apakšsadaļas "Risinājumi" 12.punktā ietverto informāciju, nosakot, ka papildinošas saimnieciskas darbības metodiku par 20% nosacījuma kontroli izstrādā vadošā iestāde, tādējādi nodrošinot vienotu pieeju pasākumu, kur ietvaros ir/būs iespējama papildinoša saimnieciska darbība,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Nesaskatām nepieciešamību šādu metodiku izstrādāt katrai atbildīgajai iestādei SAM/pasākumu līmenī atsevišķi, ņemot vērā, ka nosacījuma uzraudzībai nodrošināmi vienoti principi. Ja izrietoši no konkrēta SAM/pasākuma ieviešanas specifikas tomēr tiks identificēta nepieciešamība paredzēt papildu pienākumus nosacījuma nodrošināšanā, atbildīgā iestāde varētu tos iestrādāt MK noteikumos par SAM/pasākumu īstenošanu (t.sk. anotācijā skaidrojot to uzraudzības mehānismu).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katra atbalsta programma satur specifiskus nosacījumus atkarībā no konkrētās aktivitātes mērķiem un jomas un tikai no atbalsta programmas izstrādātāja ir atkarīgs, kādus nosacījumus tas programmā iekļauj. Vienlaikus skaidrojam, ka papildinošas saimnieciskās darbības (turpmāk- PSD), kā arī, piemēram, papildpakalpojumu, koncepta piemērošana attiecīgajā atbalsta programmā nav obligāta un atbalsta programmas izstrādātājs to var neparedzēt.  Savukārt, ja atbalsta programmas izstrādātājs šādu iespēju paredz, tas arī attiecīgi ņem vērā konkrētās aktivitātes specifiku un izstrādā atbilstoši PSD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skaidrojam, ka prasība par papildinošas saimnieciskas darbības metodikas par 20% nosacījuma kontroli izstrādi identificēta Revīzijas iestādes audita Nr. SA/ESIF/2019/01 “Par Eiropas Savienības struktūrfondu un Kohēzijas fonda 2014.-2020.gada plānošanas perioda horizontālo jomu (valsts atbalsts, publiskie iepirkumi, ieņēmumus gūstošie projekti, vairāku līmeņu projekti) vadības un kontroles sistēmas efektivitāti vadošajā iestādē (tai skaitā KAKD un IUB) un sadarbībās iestādē CFLA 2.A daļa Valsts Atbalsts” ietvaros. Minētā audita ietvaros revīzijas iestāde secināja, ka ir nepieciešams visos Ministru kabineta (turpmāk – MK) noteikumos par specifisko atbalsta mērķu (turpmāk – SAM) īstenošanu norādīt precīzu atbildības sadalījumu 20% nosacījuma uzraudzībā uz visu projekta dzīves ciklu, kā arī turpmāk pirms atlases izsludināšanas būtu nepieciešams sagatavot metodiku par 20% nosacījuma kontroli (t.sk. nosakot tajā arī 20% nosacījuma uzraudzības sākuma punktu), iesniedzot to viedokļa sniegšanai Finanšu ministrijas Komercdarbības atbalsta kontroles departamentā, lai citas ES fondu vadības un kontroles sistēmā iesaistītās iestādes vēlāk varētu veikt savas ikgadējās pārbaudes atbilstoši vienotai metodoloģijai. Tāpat revīzijas iestāde ir norādījusi, ka, lai veiktu atbilstošus kontroles pasākumus ar saimniecisku darbību nesaistītu projektu ieviešanas uzraudzībai un pēcuzraudzībai, nepieciešams izstrādāt uzraudzības un atgūšanas mehānismu, lai nodrošinātu, ka netiek pārsniegtas piemērojamās atbalsta intensitātes, ja saimnieciskās darbības īpatsvars ir lielāks nekā sākotnēji prognozēts, kā to nosaka Komisijas regulas Nr.651/2014 26.panta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dažādo SAM specifiku, dažādās plānotās atbalstāmās darbības un izmaksu pozīcijas, finansējuma saņēmēju grupas, to juridisko statusu, kā arī to, ciktāl atbalsta programmas autors vēlas pieļaut papildinošu saimniecisku darbību vai papildpakalpojumus nesaimnieciskos projektos, visaptveroša/universāla un vienota PSD metodika nav praktiski realizējama.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ņemot vērā diskusijas ar Labklājības ministriju (t.sk. elektroniskā saziņā saņemto aicinājumu) ir veikti  papildinājumi MK noteikumu anotācijas 1.3.sadaļas “Risinājumi” 12.punktā, norādot pamatlietas, kas Atbildīgajai iestādei būtu jāņem vērā, izstrādājot PSD metodiku par 20% nosacījumu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piedalās plānošanas dokumentu un to grozījumu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šādas kārtības izstrādei, ņemot vērā, ka 2014.-2020. gada plānošanas periodā Ministru kabineta 07.10.2014 noteikumos Nr.611 "Prasības Eiropas Savienības struktūrfondu un Kohēzijas fonda 2014.–2020.gada plānošanas perioda vadības un kontroles sistēmas izveidošanai" šāda prasība tika svītrota ar argumentāciju, ka atbildīgo iestāžu “līdzdalība ES fondu plānošanas dokumentu izstrādē praktiski ir veicama caur līdzdalību dokumentu vai to grozījumu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9.2.apakšpunkta redakcija tiek dzēsta. Līdz ar to precizēta  X. nodaļas “Noslēguma jautājumi” norādīto apakšpunktu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izstrādā citas kārtības, kas izriet no atbildīgās iestādes un sadarbības iestādes starpresoru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apakšpunktu izkārtojumu 9.punktā, 9.9.apakšpunktu ierindojot kā pēdējo, ņemot vērā, ka tas ir visnekonkrētākais un paredz t.sk. citu kārtību izstrādi, kas nav uzskaitītas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9.punktā ir mainīta apakšpunktu secība, attiecīgi šī brīža 9.9.apakšpunktu ierindojot kā pēdējo. Līdz ar to precizēta  X. nodaļas “Noslēguma jautājumi” norādīto apakšpunktu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9.10. izstrādā citas kārtības, kas izriet no atbildīgās iestādes un sadarbības iestādes starpresoru vienošanās.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nodrošinātu horizontālo principu ieviešanas uzraudzību, par horizontālo principu koordināciju atbildīgā institūcija sagatavo iekšējo procedūru aprakstu, nosakot kārtību, kādā tā nodrošina horizontālo principu ieviešanu, ieviešanas uzraudzību, nodrošina konsultatīvu un metodisku atbalstu  Eiropas Savienības fondu ieviešanā iesaistītajām institūcijām specifisko atbalsta mērķu ieviešanas nosacījumu definēšanā, ziņo Eiropas Savienības fondu uzraudzības komitejai par horizontālo pamatprincipu ievērošanu programmas ieviešanā.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12.punktā norādīt termiņu, kad nepieciešams ziņot  Eiropas Savienības uzraudzības komitejai par horizontālo pamatprincipu ievērošanu programmas ieviešanā, vai papildināt anotāciju ar atsauci, kur ziņošanas termiņš ir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fondu uzraudzības komitejā un apakškomitejās izskatāmo dokumentu veidus, iesniegšanas un saskaņošanas kārtību, sēžu sagatavošanas un norises kārtību un citus uzraudzības komitejas un apakškomitejas iekšējās kārtības un darbības jautājumus nosaka uzraudzības komitejas un apakškomitejas reglamentā, kuru izstrādā un atbilstoši regulas Nr. 2021/1060 38. panta  2. punktā noteiktajam reglamentu apstiprina uzraudzības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Uzraudzības komiteju sēžu grafiks ir indikatīvs un turpmākām sēdēm netiek nozīmēti konkrēti datumi (tie ir atkarīgi no konkrētiem darba kārtības jautājumiem, to steidzamības, vienošanās ar Eiropas Komisijas pārstāvjiem u.c. apstākļiem). Vienlaikus konkrētu sēžu darba kārība būs atkarīga no uzraudzības komitejas locekļu, kā arī Eiropas Komisijas viedokļiem.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šos apsvērumus, noteikumu projektā papildinām informāciju vispārīgi par ziņošanas biežumu – reizi gadā ziņo uzraudzības komitejai. Savukārt noteikumu anotācijā  papildināts skaidrojums, ka atbilstoši uzraudzības komitejas reglamentā noteiktajai procedūrai, tāpat arī atsaucoties uz iepriekšējā perioda pieredzi,  iestādes savlaicīgi tiks informētas par sēdē izskatāmajiem materiāliem un termiņiem to sagatavošanai. Indikatīvi plānojam šo procesu ikgadēji gada otrā pusē.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nodrošinātu horizontālo principu ieviešanas uzraudzību, par horizontālo principu koordināciju atbildīgā institūcija sagatavo iekšējo procedūru aprakstu, nosakot kārtību, kādā tā nodrošina horizontālo principu ieviešanu, ieviešanas uzraudzību, nodrošina konsultatīvu un metodisku atbalstu  Eiropas Savienības fondu ieviešanā iesaistītajām institūcijām specifisko atbalsta mērķu ieviešanas nosacījumu definēšanā, reizi gadā ziņo Eiropas Savienības fondu uzraudzības komitejai par horizontālo pamatprincipu ievērošanu programmas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nodrošinātu horizontālo principu ieviešanas uzraudzību, par horizontālo principu koordināciju atbildīgā institūcija sagatavo iekšējo procedūru aprakstu, nosakot kārtību, kādā tā nodrošina horizontālo principu ieviešanu, ieviešanas uzraudzību, nodrošina konsultatīvu un metodisku atbalstu  Eiropas Savienības fondu ieviešanā iesaistītajām institūcijām specifisko atbalsta mērķu ieviešanas nosacījumu definēšanā, ziņo Eiropas Savienības fondu uzraudzības komitejai par horizontālo pamatprincipu ievērošanu programmas ieviešanā.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lietot vai nu terminu “Eiropas Savienības fondu  uzraudzības komiteja” kā 12.p. vai terminu “uzraudzības komiteja” kā MK noteikumu projekta citos punktos, lai novērstu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attiecīgie punkti ir precizēti, terminoloģiju salāgojot ar MK noteikumu 12.punktu, attiecīgi izmantojot “Eiropas Savienības fondu uzraudzības komiteja”.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nodrošinātu horizontālo principu ieviešanas uzraudzību, par horizontālo principu koordināciju atbildīgā institūcija sagatavo iekšējo procedūru aprakstu, nosakot kārtību, kādā tā nodrošina horizontālo principu ieviešanu, ieviešanas uzraudzību, nodrošina konsultatīvu un metodisku atbalstu  Eiropas Savienības fondu ieviešanā iesaistītajām institūcijām specifisko atbalsta mērķu ieviešanas nosacījumu definēšanā, reizi gadā ziņo Eiropas Savienības fondu uzraudzības komitejai par horizontālo pamatprincipu ievērošanu programmas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iestādes reorganizācija;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noteikumu projekta 14.1. un 14.2.apakšpunktos tiek lietots jēdziens ‘iestāde’, lai gan 14.punktā nav dots šāds saīsinājums. Aicinām nepārprotamībai pārskatīt minētos punktu  (pretējā gadījumā tiesību normas vedina domāt, ka tiek runāts par centrālo valsts pārvaldes iestādi (ministriju), kas ir ārpus vadošās iestādes kompetences).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noteikuma projekta 14.punktā ir skaidri noteiktas iestādes, uz kurām ir attiecināmi 14.1. un 14.2.apakšpunkti. Taču, lai izvairītos no pārpratumiem, MK noteikumu projekta 14.punkta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iestādes reorganizācija;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Vadošā iestāde pēc šo noteikumu 14. punktā minētās informācijas saņemšanas izvērtē iestādes plānotās izmaiņas vadības un kontroles sistēmā un 10 darbdienu laikā tās saskaņo vai, ja vadošajai iestādei ir iebildumi, informē par tiem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15.punktu ar vārdiem “vai priekšlikumu”  šādā redakcijā: “15. Vadošā iestāde pēc šo noteikumu 14. punktā minētās informācijas saņemšanas izvērtē iestādes plānotās izmaiņas vadības un kontroles sistēmā un 10 darbdienu laikā tās saskaņo vai, ja vadošajai iestādei ir iebildumi </w:t>
            </w:r>
            <w:r w:rsidR="00000000" w:rsidRPr="00000000" w:rsidDel="00000000">
              <w:rPr>
                <w:b w:val="1"/>
                <w:rtl w:val="0"/>
              </w:rPr>
              <w:t xml:space="preserve">vai priekšlikumi</w:t>
            </w:r>
            <w:r w:rsidR="00000000" w:rsidRPr="00000000" w:rsidDel="00000000">
              <w:rPr>
                <w:rtl w:val="0"/>
              </w:rPr>
              <w:t xml:space="preserve">, informē par tiem iestādi.”, ņemot vērā, ka šo noteikumu 16.punkts nosaka iestādei precizēt plānotās izmaiņas atbilstoši vadošās iestādes iebildumiem un 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15.punkta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Vadošā iestāde pēc šo noteikumu 14. punktā minētās informācijas saņemšanas izvērtē iestādes plānotās izmaiņas vadības un kontroles sistēmā un 10 darbdienu laikā tās saskaņo vai, ja vadošajai iestādei ir iebildumi vai priekšlikumi, informē par tiem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Iestāde 10 darbdienu laikā pēc vadošās iestādes iebildumu saņemšanas precizē plānotās izmaiņas tās vadības un kontroles sistēmā atbilstoši vadošās iestādes iebildumiem un priekšlikumiem un nosūta tās saskaņošanai vadošajai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16 punktu ar vārdiem “vai priekšlikumu” šādā redakcijā: “16. Iestāde 10 darbdienu laikā pēc vadošās iestādes iebildumu </w:t>
            </w:r>
            <w:r w:rsidR="00000000" w:rsidRPr="00000000" w:rsidDel="00000000">
              <w:rPr>
                <w:b w:val="1"/>
                <w:rtl w:val="0"/>
              </w:rPr>
              <w:t xml:space="preserve"> vai priekšlikumu</w:t>
            </w:r>
            <w:r w:rsidR="00000000" w:rsidRPr="00000000" w:rsidDel="00000000">
              <w:rPr>
                <w:rtl w:val="0"/>
              </w:rPr>
              <w:t xml:space="preserve"> saņemšanas precizē plānotās izmaiņas tās vadības un kontroles sistēmā atbilstoši vadošās iestādes iebildumiem un priekšlikumiem un nosūta tās saskaņošanai vadošajai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16.punkta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Iestāde 10 darbdienu laikā pēc vadošās iestādes iebildumu vai priekšlikumu saņemšanas precizē plānotās izmaiņas tās vadības un kontroles sistēmā atbilstoši vadošās iestādes iebildumiem un priekšlikumiem un nosūta tās saskaņošanai vadošajai iestādei.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9.1., 9.2. un 9.5. apakšpunktā minēto iekšējo procedūru aprakstu atbildīgā iestāde sagatavo līdz dienai, kad stājas spēkā tās kompetencē esošie noteikumi par attiecīgo specifisko atbalsta mērķi, bet ne vēlāk kā sešu mēnešu laikā no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23.punktu izteikt šādā redakcijā: “23. Šo noteikumu 9.1., 9.2. un 9.5. apakšpunktā minēto iekšējo procedūru aprakstu atbildīgā iestāde sagatavo līdz dienai, kad stājas spēkā tās kompetencē esošie </w:t>
            </w:r>
            <w:r w:rsidR="00000000" w:rsidRPr="00000000" w:rsidDel="00000000">
              <w:rPr>
                <w:b w:val="1"/>
                <w:rtl w:val="0"/>
              </w:rPr>
              <w:t xml:space="preserve">Ministru kabineta</w:t>
            </w:r>
            <w:r w:rsidR="00000000" w:rsidRPr="00000000" w:rsidDel="00000000">
              <w:rPr>
                <w:rtl w:val="0"/>
              </w:rPr>
              <w:t xml:space="preserve"> noteikumi par attiecīgo specifisko atbalsta mērķi </w:t>
            </w:r>
            <w:r w:rsidR="00000000" w:rsidRPr="00000000" w:rsidDel="00000000">
              <w:rPr>
                <w:b w:val="1"/>
                <w:rtl w:val="0"/>
              </w:rPr>
              <w:t xml:space="preserve">vai pasākumu</w:t>
            </w:r>
            <w:r w:rsidR="00000000" w:rsidRPr="00000000" w:rsidDel="00000000">
              <w:rPr>
                <w:rtl w:val="0"/>
              </w:rPr>
              <w:t xml:space="preserve">, bet ne vēlāk kā sešu mēnešu laikā no šo noteikumu spēkā stāšanās dienas.”, jo atbildīgā iestāde sagatavo Ministru kabineta noteikumus specifiskā atbalsta mērķim vai atsevišķi tā attiecīgam pasākumam.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23.punkta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9.1. un 9.4. apakšpunktā minēto iekšējo procedūru aprakstu atbildīgā iestāde sagatavo līdz dienai, kad stājas spēkā tās kompetencē esošie Ministru kabineta noteikumi par attiecīgo specifisko atbalsta mērķi vai pasākumu, bet ne vēlāk kā sešu mēnešu laikā no šo noteikumu spēkā stāšanās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9.7. apakšpunktā minēto iekšējo procedūru aprakstu atbildīgā iestāde sagatavo līdz dienai, kad stājas spēkā tās kompetencē esošie noteikumi par attiecīgo specifisko atbalsta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24.punktu izteikt šādā redakcijā: “24. Šo noteikumu 9.7. apakšpunktā minēto iekšējo procedūru aprakstu atbildīgā iestāde sagatavo līdz dienai, kad stājas spēkā tās kompetencē esošie </w:t>
            </w:r>
            <w:r w:rsidR="00000000" w:rsidRPr="00000000" w:rsidDel="00000000">
              <w:rPr>
                <w:b w:val="1"/>
                <w:rtl w:val="0"/>
              </w:rPr>
              <w:t xml:space="preserve">Ministru kabineta</w:t>
            </w:r>
            <w:r w:rsidR="00000000" w:rsidRPr="00000000" w:rsidDel="00000000">
              <w:rPr>
                <w:rtl w:val="0"/>
              </w:rPr>
              <w:t xml:space="preserve"> noteikumi par attiecīgo specifisko atbalsta mērķi </w:t>
            </w:r>
            <w:r w:rsidR="00000000" w:rsidRPr="00000000" w:rsidDel="00000000">
              <w:rPr>
                <w:b w:val="1"/>
                <w:rtl w:val="0"/>
              </w:rPr>
              <w:t xml:space="preserve">vai pasākumu.</w:t>
            </w:r>
            <w:r w:rsidR="00000000" w:rsidRPr="00000000" w:rsidDel="00000000">
              <w:rPr>
                <w:rtl w:val="0"/>
              </w:rPr>
              <w:t xml:space="preserve">”, jo atbildīgā iestāde sagatavo Ministru kabineta noteikumus specifiskā atbalsta mērķim vai atsevišķi tā attiecīgam pasākumam.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24.punkta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9.6. apakšpunktā  minēto iekšējo procedūru aprakstu atbildīgā iestāde sagatavo līdz dienai, kad stājas spēkā tās kompetencē esošie Ministru kabineta noteikumi par attiecīgo specifisko atbalsta mērķi vai pasākumu.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8.2. sadaļu ar noteikumu projekta ietekmes uz horizontālo principu "Vienlīdzība, iekļaušana, nediskriminācija un pamattiesību ievērošana" aprakstu.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horizontālo principu "Vienlīdzība, iekļaušana, nediskriminācija un pamattiesību ievērošana", tomēr institūcijas (Vadošā iestāde, atbildīgā iestāde, sadarbības iestāde, revīzijas iestāde, grāmatvedības iestāde un par horizontālo principu koordināciju atbildīgā institūcija), kas ir iesaistītas vadības un kontroles pasākuma īstenošanā,  īstenos vispārīgas darbības un ievēros nosacījumus, kas netieši veicina nediskrimināciju un pamattiesību ievērošanu,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vienāda samaksa par vienādas vērtības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nodrošinātas vienlīdzīgas karjeras izaugsmes iespējas, tostarp nodrošinot dalību apmācībās, semināros,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ieviesti nediskriminējoši personāla atlases nosacījumi un prakses, kas veicina mazāk pārstāvētā dzimuma piesaisti, personu ar invaliditāti piesaisti, nediskriminē pēc vecuma, rases, reliģiskās piederības vai seksuālās orientācijas;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lēmumu pieņemšanā par dažādu aktivitāšu ietvaros veicamajiem uzdevumiem un to rezultātu saskaņošanā tiks ievēroti nediskriminācijas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darbiniekiem tiks piedāvātas alternatīvas darba formas un elastīgs darba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visi dati, kur vien iespējams,  tiks sniegti sadalījumā pēc dzimuma;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komunikācijas aktivitātes, tiks izvēlēta valoda un vizuālie tēli, kas mazina diskrimināciju un stereotipu veidošanos par kādu no dzimumiem, cilvēkiem ar invaliditāti, vecumu, atšķirīgu rasi,  reliģiju vai seksuālo orientāciju.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8.2.sadaļa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horizontālo principu "Vienlīdzība, iekļaušana, nediskriminācija un pamattiesību ievērošana", tomēr institūcijas (Vadošā iestāde, atbildīgā iestāde, sadarbības iestāde, revīzijas iestāde, grāmatvedības iestāde un par horizontālo principu koordināciju atbildīgā institūcija), kas ir iesaistītas vadības un kontroles pasākuma īstenošanā,  īstenos vispārīgas darbības un ievēros nosacījumus, kas netieši veicina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“Risinājuma aprakstā” papildināt ar aprakstu par atbildīgo iestāžu funkciju par Eiropas Savienības fondu ieguldījumu tematisko izvērtēšanu.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papildināta MK noteikumu anotācijas sadaļa “Risinājuma apraksts” ar papildu 13.punktu, sniedzot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2021.-2027. gada plānošanas periodā ES fondu ieguldījumu  izvērtēšanas funkcija ir sadalīta starp vadošo iestādi un atbildīgo iestādi. Vadošā iestāde  nodrošinās ES fondu investīciju izvērtēšanu atbilstoši Regulas Nr.2021/1060 44. panta 1. punkta prasībām, kas paredz, ka tiks veikta Eiropas Savienības kohēzijas politikas programmas 2021.–2027. gadam ietvaros veikto investīciju ietekmes noslēguma izvērtēšana, un tā katrai dalībvalstij veicama līdz 2029. gada 30. jūnijam. Savukārt atbildīgajām iestādēm atšķirībā no  ES fondu 2014.–2020. gada plānošanas perioda tiek paredzēta funkcija veikt to pārziņā esošo ieguldījumu tematisko izvērtēšanu, ja atbildīgās iestādes konstatē šādu nepieciešamību, visā ES fondu 2021.–2027. gada plānošanas periodā. Šāds izvērtēšanas funkciju un to veikšanai nepieciešamā finansējuma sadalījums iekļauts 2022. gada 11. janvāra  Ministru kabineta sēdē apstiprinātajā informatīvajā ziņojumā “Informatīvais ziņojums par Eiropas Savienības kohēzijas politikas programmas 2021.–2027. gadam ieviešanai nepieciešamajiem resursiem” (protokols Nr.2/50.§). Lai atbildīgās iestādes nodrošinātu tematisko izvērtējumu funkciju, MK noteikumu projekts paredz tām izstrādāt vai piemērot jau spēkā esošu iekšējo procedūru, kādā tās atbilstoši kompetencei nodrošinās ES fondu ieguldījumu tematisko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 sadaļā “Tiesību akta projekta izpildes nodrošināšana un tās ietekme uz institūcijām” 7.4. “Projekta izpildes ietekme uz pārvaldes funkcijām un institucionālo struktūru” tabulas 4.punktā “Institūcijas funkcijas un uzdevumi tiks mainīti (paplašināti vai sašaurināti)”izvērtēt norādīto vērtējumu (“Nē”), ņemot vērā zemāk norādīto informāciju par jaunām atbildīgajām iestādēm un papildināt šeit vai zemāk ar atbildīgo iestāžu administratīvā sloga palielinājumu vienkāršoto izmaksu metodiku sagatavošanas, ieguldījumu tematiskās izvērtēšanas, stratēģiskās publicitātes nodrošināšanas un papildu valsts atbalsta metodiku sagatavošanas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skatot pret kopējā administratīvā sloga fonu, 2021.-2027.gada plānošanas perioda regulējums paredz daudz administratīvus atvieglojumus ES fondu administrēšanā, kas attiecīgi ļauj vienus resursus pārvirzīt uz citu pienākumu veikšanu, t.sk. tematisko izvērtēšanu. Attiecīgi iepriekš minētie atvieglojumi ir, piemēram,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izstrādājot vienkāršoto izmaksu metodikas, tiek samazināts darba apjoms uz maksājumu pieprasījumu pārbaudēm, kas arī bija CFLA un atbildīgo iestāžu kopīgs darba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daudz funkcionālāk tiks veikta projektu informācijas aprite (izmantojot KPVIS) un attiecīgi nav nepieciešamas liekas informācijas pieprasīšanas.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pārbaudes plānots veidot daudz mērķētākas, izlases koncentrējot uz riskantajiem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tāpat ir ieviests princips “konsultē vispirms”, kas veicina apstiprināto projektu kvalitāti  un tādejādi procentuāli samazina pārbaužu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vienkāršots TP ieviešanas modelis ES fondu 2021-2027. gada plānošanas periodam (atsakoties no TP projektu veidošanas), lai ievērojami samazinātu administratīvo slogu katram finansējuma saņēmējam un ietaupītu gan finanšu, gan cilvēkresursus TP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Turklāt jāņem vērā, ka ES fondu vadošā iestāde, plānojot TP finansējumu par Eiropas Savienības kohēzijas politikas programmas 2021.–2027. gadam ieviešanai nepieciešamajiem resursiem, tostarp izvērtējot institūciju iesniegtos datus par nepieciešamajiem finanšu un cilvēkresursiem, pie finansējuma aprēķina tika ņemtas vērā Regulā ietvertās normas, kas uzliek kādus papildu pienākumus dalībvalstij ES fondu ieviešanā un īstenošanā, t.sk. arī vienkāršoto izmaksu metodiku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anotācijā paustais apgalvojums par neitrālu ietekmi ir atstājams.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anotācijas 8.punktu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 fondu 2021.–2027. gada plānošanas periodā būtisks akcents būs uz vienkāršoto izmaksu iespējami plašu piemērošanu, MK noteikumu projektā tiek paredzēts, ka atbildīgajai iestādei jāizstrādā minēto izmaksu iekšējo procedūru, nosakot kārtību, kādā atbildīgā iestāde izstrādā vienkāršoto izmaksu metodiku. Atbildīgā iestāde, izvērtējot iespējas piemērot vienkāršotās izmaksas un izstrādājot vienkāršoto izmaksu metodikas, ievēro Regulā Nr. 2021/1060 noteikto un balstās gan uz izvērtējumā “Vienkāršoto izmaksu piemērošanas iespējas 2021.-2027.gada ES fondu plānošanas periodā” iekļautajiem secinājumiem, kā arī ņem vērā citus aspektus, kas mazinātu administratīvo slogu finansējuma saņēmējiem. Vadošā iestāde un sadarbības iestāde nodrošina šo vienkāršoto izmaksu metodiku izvērtēšanu un saskaņošanu, turpinot ES fondu 2014.-2020.gada plānošanas perioda ieviesto vienkāršoto izmaksu metodiku saskaņošanas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“Risinājumi” 8.punkta redakcija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IZM iebildumam (skat. Izziņas 14. punktu) tika precizēta anotācijas 1.3. sadaļa, papildinot ar skaidrojumu par nepieciešamību izstrādāt papildinošās saimnieciskās darbības metodiku pirms projektu iesniegumu atlases izsludināšanas, tai skaitā anotācijas 1.3. sadaļas 12. punktā norādot: “Tāpat Revīzijas iestāde ir norādījusi, ka, lai veiktu atbilstošus kontroles pasākumus ar saimniecisku darbību nesaistītu projektu ieviešanas uzraudzībai un pēcuzraudzībai, </w:t>
            </w:r>
            <w:r w:rsidR="00000000" w:rsidRPr="00000000" w:rsidDel="00000000">
              <w:rPr>
                <w:u w:val="single"/>
                <w:rtl w:val="0"/>
              </w:rPr>
              <w:t xml:space="preserve">sadarbības iestādei nepieciešams izstrādāt uzraudzības un atgūšanas mehānismu</w:t>
            </w:r>
            <w:r w:rsidR="00000000" w:rsidRPr="00000000" w:rsidDel="00000000">
              <w:rPr>
                <w:rtl w:val="0"/>
              </w:rPr>
              <w:t xml:space="preserve">, (..)”, lūdzam skaidrot: 1) kādā termiņā sadarbības iestādei šis mehānisms ir jāizstrādā un kāda dokumenta formā; 2) kādai informācijai ir jābūt iekļautai atbildīgās iestādes papildinošas saimnieciskas darbības metodikā par 20% nosacījuma kontroli un kādai – sadarbības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Jūsu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papildinošas saimnieciskās darbības (PSD) metodikai struktūrfondu programmās ir jābūt izstrādātai pirms projektu iesniegumu atlases izsludināšanas. Savukārt sadarbības iestāde iestrādās iekšējās procedūrās uzraudzības un atgūšanas mehānismu attiecībā uz papildinošas saimnieciskas darbības un parasto papildpakalpojumu nosacījumu uzraudzību 3 mēnešu laikā pēc tam, kad AI konkrēta SAM ietvaros izstrādās atbildīgās iestādes kompetencē esošo papildinošās saimnieciskās darbības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Komercdarbības atbalsta kontroles regulējums nenosaka specifiskus kritērijus PSD metodikas formai vai tam, kāda informācija tai jāsatur. PSD metodikā būtu, mūsuprāt, jābūt iekļautai visai nepieciešamajai informācijai, lai kompetentā iestāde spētu nodrošināt efektīvu PSD uzraudzību projektos.  Mūsu ieskatā lietderīgi būtu izstrādāt PSD metodiku katram konkrētam atbalsta pasākumam, kas būtu saskaņota starp AI kā atbalsta programmas autoru un SI kā uzraudzības nodrošinātāju.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šī izziņa ir par horizontālajiem MK noteikumiem, kas nosaka, kādas procedūras ir nepieciešamas. Līdz ar to konkrētu jautājumu gadījumā, kā izstrādāt attiecīgās procedūras, aicinām sazināties atsevišķi  ar ES fondu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Eiropas Komisijas vadlīniju par vienkāršotu izmaksu iespēju izmantošanu Eiropas strukturālo un investīciju fondu (ESI) ietvaros (apstiprināts 27.05.2021.) 2.1.sadaļā minētajam, vienkāršoto izmaksu iespējas nevar izmantot, ja darbības atbalsts tiek sniegts finanšu instrumenta vai balvas veidā. Lūdzu papildināt anotācijā ar skaidrojumu, ka minētā izmaksu metodika nav attiecināma uz finanšu instrumentiem.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1.3.sadaļas “Risinājumi” 8.punkts ir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22-TA-1209</w:t>
    </w:r>
    <w:r>
      <w:br/>
    </w:r>
    <w:r w:rsidR="00000000" w:rsidRPr="00000000" w:rsidDel="00000000">
      <w:rPr>
        <w:rtl w:val="0"/>
      </w:rPr>
      <w:t xml:space="preserve">30.08.2022. 15.18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22-TA-1209</w:t>
    </w:r>
    <w:r>
      <w:br/>
    </w:r>
    <w:r w:rsidR="00000000" w:rsidRPr="00000000" w:rsidDel="00000000">
      <w:rPr>
        <w:rtl w:val="0"/>
      </w:rPr>
      <w:t xml:space="preserve">30.08.2022. 15.18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Izziņa_22-TA-1209.docx</dc:title>
</cp:coreProperties>
</file>

<file path=docProps/custom.xml><?xml version="1.0" encoding="utf-8"?>
<Properties xmlns="http://schemas.openxmlformats.org/officeDocument/2006/custom-properties" xmlns:vt="http://schemas.openxmlformats.org/officeDocument/2006/docPropsVTypes"/>
</file>