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4. decembra noteikumos Nr. 829 "Noteikumi par dienas centru, grupu māju (dzīvokļu) un pusceļa māju izveidošanas un uzturēšanas izdevumu līdzfinansēšanu"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(19.08.2016.)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MK 04.12.2007. noteikumu Nr.829 (turpmāk – MKN Nr.829) 2.</w:t>
            </w:r>
            <w:r w:rsidR="00000000" w:rsidRPr="00000000" w:rsidDel="00000000">
              <w:rPr>
                <w:vertAlign w:val="superscript"/>
                <w:rtl w:val="0"/>
              </w:rPr>
              <w:t xml:space="preserve">1</w:t>
            </w:r>
            <w:r w:rsidR="00000000" w:rsidRPr="00000000" w:rsidDel="00000000">
              <w:rPr>
                <w:rtl w:val="0"/>
              </w:rPr>
              <w:t xml:space="preserve"> punktam paredzēts, ka valsts līdzfinansējumu ar dienas centra un grupu dzīvokļa pakalpojumu saistīto izmaksu segšanai nepiešķir, ja atbalsts ar dienas centru un grupu dzīvokļu pakalpojumu sniegšanu saistīto izmaksu segšanai tiek nodrošināts saskaņā ar Ministru kabineta 2015.gada 16.jūnija noteikumiem Nr.313 vai citiem normatīvajiem aktiem darbības programmas "Izaugsme un nodarbinātība" jomā. Savukārt, noteikumu projekta 9.punkts, kas paredz papildināt MKN Nr.829 ar 10.</w:t>
            </w:r>
            <w:r w:rsidR="00000000" w:rsidRPr="00000000" w:rsidDel="00000000">
              <w:rPr>
                <w:vertAlign w:val="superscript"/>
                <w:rtl w:val="0"/>
              </w:rPr>
              <w:t xml:space="preserve">2</w:t>
            </w:r>
            <w:r w:rsidR="00000000" w:rsidRPr="00000000" w:rsidDel="00000000">
              <w:rPr>
                <w:rtl w:val="0"/>
              </w:rPr>
              <w:t xml:space="preserve">2.apakšpunktu, nosaka, ka valsts līdzfinansējumu dienas centra uzturēšanas izdevumiem var piešķirt pēc pieprasījuma šo noteikumu 10.2., 10.3., 10.4. un 10.5.apakšpunktā noteiktajā apmērā, un anotācijas 3.sadaļas punktā “Cita informācija” tiek norādīts, ka līdzfinansējama izmaksa tiek nodrošināta no ministrijas pamatbudžeta apakšprogrammas 05.01.00 “Sociālās rehabilitācijas valsts programmas”. Ņemot vērā minēto, nepieciešams aizpildīt anotācijas 3.sadaļu, norādot finansējuma apmēru, ko plānots novirzīt valsts līdzfinansējumam dienas centra uzturēšanas izdevumiem, pievienojot aprēķinus. Vienlaikus nepieciešams norādīt pamatbudžeta apakšprogrammas 05.01.00 “Sociālās rehabilitācijas valsts programmas” pasākumu, kura ietvaros ir iespējams novirzīt finansējumu līdzfinansējuma nodrošināšanai, kā arī sniegt pamatojumu, kāpēc finansējumu var novirzīt citam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(skaidrojums par noteikumu Nr. 829 10. un 11. punkta izteikšanu jaunā redakcijā un papildināšanu ar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grozījumiem noteikumos Nr. 829 nav ietekmes  uz valsts budžetu. Valsts budžeta izdevumi, ja grozījumi tiks pieņemti, nemainīsies. Grozījumu mērķis ir vēl precīzāk, detalizētāk skaidrot Sociālo pakalpojumu un sociālās palīdzības likuma (turpmāk - Likums) 13. panta 3. un 4. daļas piemērošanu. Grozījumu projekts nepaplašina potenciālo līdzfinansējuma pieprasītāju vai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ietver tikai tehniski nepieciešamus precizējumus noteikumu Nr.829 pārskatos un, balstoties uz praksē biežāk uzdotajiem jautājumiem, punktos (vai papildinājumu ar jauniem noteikumu punktiem), lai precīzāk skaidrotu Likuma normas piemērošanu praksē. Grozījumi balstās uz biežāk uzdotajiem jautājumiem par noteikumu Nr. 829 piemērošanu, kurus saņem Labklājības ministrija no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punkts noteikumos Nr.829 nodrošināja to, lai pakalpojuma sniedzējs, kurš saņem dienas centra vai grupu dzīvokļu izveidošanas un uzturēšanas izdevumus no fondu līdzekļiem, nesaņem valsts līdzfinansējumu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punkta izslēgšanai no noteikumiem nav ietekmes uz valsts budžetu. 2.</w:t>
            </w:r>
            <w:r w:rsidR="00000000" w:rsidRPr="00000000" w:rsidDel="00000000">
              <w:rPr>
                <w:vertAlign w:val="superscript"/>
                <w:rtl w:val="0"/>
              </w:rPr>
              <w:t xml:space="preserve">1 </w:t>
            </w:r>
            <w:r w:rsidR="00000000" w:rsidRPr="00000000" w:rsidDel="00000000">
              <w:rPr>
                <w:rtl w:val="0"/>
              </w:rPr>
              <w:t xml:space="preserve">punkta izslēgšana ir tehnisks precizējums, jo punktā atrunātie noteikumi vairs nav spēkā. Līdz ar to atsauce uz šiem noteikumiem, kas šobrīd ir noteikumos Nr. 829 2.</w:t>
            </w:r>
            <w:r w:rsidR="00000000" w:rsidRPr="00000000" w:rsidDel="00000000">
              <w:rPr>
                <w:vertAlign w:val="superscript"/>
                <w:rtl w:val="0"/>
              </w:rPr>
              <w:t xml:space="preserve">1</w:t>
            </w:r>
            <w:r w:rsidR="00000000" w:rsidRPr="00000000" w:rsidDel="00000000">
              <w:rPr>
                <w:rtl w:val="0"/>
              </w:rPr>
              <w:t xml:space="preserve"> punktā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punkta esamība vai izslēgšana no noteikumiem neatstāj ietekmi uz valsts budžetu, piemēram, dienas centrs, kurš no fondu līdzekļiem ir izveidots 2022. gadā un līdz 2023. gada 31. decembrim ir saņēmis uzturēšanas izdevumus pamatojoties uz Ministru kabineta 2015.gada 16.jūnija noteikumiem Nr.313, ir tiesīgs 2024. gadā pieprasīt valsts līdzfinansējumu pamatojoties uz šobrīd spēkā esošajiem noteikumiem Nr.829 (jo fondu finansējums ir beidzies ar 01.01.2024. un nav pagājuši 4 gadi, kopš dienas centrs ir uzsācis savu darbību) un būs tiesīgs to pieprasīt arī pēc grozījumu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centra un grupu dzīvokļu izveidošanas un uzturēšanas līdzfinansējums tiek nodrošināts pamatbudžeta apakšprogrammas 05.01.00 “Sociālās rehabilitācijas valsts programmas” pasākuma “Sociālās aprūpes pakalpojumu sniegšana Dienas centros personām ar garīga rakstura traucējumiem” un “Grupu mājas (dzīvokļa) pakalpojuma sniegšana personām ar garīga rakstura traucējumiem” ietvaros. 2024.-2026. gada bāzē šiem pasākumiem pieejamie valsts budžeta līdzekļi ir 386 424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spēkā esošo MK 04.12.2007. noteikumu Nr.829 (turpmāk – MKN Nr.829) 2.</w:t>
            </w:r>
            <w:r w:rsidR="00000000" w:rsidRPr="00000000" w:rsidDel="00000000">
              <w:rPr>
                <w:vertAlign w:val="superscript"/>
                <w:rtl w:val="0"/>
              </w:rPr>
              <w:t xml:space="preserve">1</w:t>
            </w:r>
            <w:r w:rsidR="00000000" w:rsidRPr="00000000" w:rsidDel="00000000">
              <w:rPr>
                <w:rtl w:val="0"/>
              </w:rPr>
              <w:t xml:space="preserve"> punktam paredzēts, ka valsts līdzfinansējumu ar dienas centra un grupu dzīvokļa pakalpojumu saistīto izmaksu segšanai nepiešķir, ja atbalsts ar dienas centru un grupu dzīvokļu pakalpojumu sniegšanu saistīto izmaksu segšanai tiek nodrošināts saskaņā ar Ministru kabineta 2015. gada 16. jūnija noteikumiem Nr. 313 vai citiem normatīvajiem aktiem darbības programmas "Izaugsme un nodarbinātība" jomā. Savukārt, noteikumu projekta 8.punkts, kas paredz papildināt MKN Nr.829 ar 10.</w:t>
            </w:r>
            <w:r w:rsidR="00000000" w:rsidRPr="00000000" w:rsidDel="00000000">
              <w:rPr>
                <w:vertAlign w:val="superscript"/>
                <w:rtl w:val="0"/>
              </w:rPr>
              <w:t xml:space="preserve">2</w:t>
            </w:r>
            <w:r w:rsidR="00000000" w:rsidRPr="00000000" w:rsidDel="00000000">
              <w:rPr>
                <w:rtl w:val="0"/>
              </w:rPr>
              <w:t xml:space="preserve"> 2.apakšpunktu, nosaka, ka valsts līdzfinansējumu dienas centra uzturēšanas izdevumiem var piešķirt pēc pieprasījuma šo noteikumu 10.2., 10.3., 10.4. un 10.5.apakšpunktā noteiktajā apmērā. Nepieciešams aizpildīt anotācijas 3.sadaļu, tai skaitā norādot, kādu LM piešķirto valsts budžeta līdzekļu ietvaros plānots nodrošināt valsts līdzfinansējumu dienas centra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informāciju, ka līdzfinansējums tiek nodrošināts no Labklājības ministrijas pamatbudžeta apakšprogrammas 05.01.00 “Sociālās rehabilitācijas valsts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Klients slēdz līgumu ar sociālā pakalpojuma sniedzēju par dienas centra, grupu dzīvokļa vai pusceļa mājas pakalpojuma saņemšanu. Ja klientam ir ierobežota rīcībspēja darījumu slēgšanā, līgumu par dienas centra, grupu dzīvokļa vai pusceļa mājas pakalpojuma saņemšanu paraksta arī viņa likumiskais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personas domātas ar terminu "likumiskais pārstāvis". Tāpat lūdzam skaidrot, kā būtu izpildāma norma dzīvē, kas nosaka, ka, ja personai ir ierobežota rīcībspēja darījumu slēgšanā, līgumu paraksta </w:t>
            </w:r>
            <w:r w:rsidR="00000000" w:rsidRPr="00000000" w:rsidDel="00000000">
              <w:rPr>
                <w:b w:val="1"/>
                <w:rtl w:val="0"/>
              </w:rPr>
              <w:t xml:space="preserve">arī</w:t>
            </w:r>
            <w:r w:rsidR="00000000" w:rsidRPr="00000000" w:rsidDel="00000000">
              <w:rPr>
                <w:rtl w:val="0"/>
              </w:rPr>
              <w:t xml:space="preserve"> viņa likumiskais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Tieslietu ministrija varētu saskaņot izvēlēto risinājumu, vienlaikus vēršot uzmanību uz turpmāk izklāstītajiem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civiltiesiskais regulējums paredz, ka persona (arī ar rīcībspējas ierobežojumu vai pagaidu aizgādnībā esoša persona) var būt izdevusi pilnvarojumu, tajā skaitā nākotnes pilnvarojumu. Šajā gadījumā personai ir līgumisks pārstāvis. Tāpat tiesiskais regulējums paredz pagaidu aizgādnību, kur personai rīcībspēja nav ierobežota, bet noteiktus uzdevumus var veikt pagaidu aizgādnis. Tāpat personai var būt ierobežota rīcībspēja darījumu slēgšanā, nosakot, ka personu rīkojas kopā aizgādni vai arī ka aizgādnis rīkojas patstāvīgi. Personas rīcībspēju ierobežo un aizgādnību nodibina tikai tiesa. Tāpat tiesa nodibina arī pagaidu aizgādnību. Savukārt aizgādni ieceļ bāriņtiesa. Aizgādnis rīkojas tiesas noteiktajā apjomā (Civillikuma 360.pants). Tieslietu ministrijas ieskatā personām ar ierobežotu rīcībspēju – īpaši attiecībā uz darījumu slēgšanu, nav likumisko pārstāvju.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Civillikuma 1411.pantu:  "Personas, kurām trūkst rīcībspējas un kurām nodibināta aizgādnība, tiesiskos darījumos pārstāv to vecāki, aizbildņi, kā arī aizgādņi. Aizgādņi pārstāv aizgādnībā esošo kopā ar to vai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normas redakcijas secināms, ka 1) ja personai (ar vai bez rīcībspējas ierobežojumu) ir pārstāvis, līgumu paraksta vai nu pati persona vai tās pārstāvis; 2) ja personai ir ierobežota rīcībspēja darījuma slēgšanā, tad līgumu paraksta pati persona un tās likumiskais pārstāvis (tātad 2 paraksti arī tad, ja tiesa noteikusi, ka aizgādnis rīkojas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normā paredzētā kārtība aptver visus gadījumus, kad būtu jāslēdz līgumi; kā arī to, vai izvēlētais risinājums ir pietiekams. Lūdzam normas būtību un pamatojumu skaidrot anotācijā, ja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 Skaidrojam, ka saskaņā ar normatīvajiem aktiem klientam ir jāslēdz līgums ar sociālo pakalpojumu sniedzēju. Tā kā personai var būt ierobežota rīcībspēja darījumu slēgšanā, tad šādos gadījumos līgums ir jāparaksta aizgādnim kopā ar personu vai arī tikai aizgādnim (atkarībā no tiesas lēmuma).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Klients slēdz līgumu ar sociālā pakalpojuma sniedzēju par dienas centra, grupu dzīvokļa vai pusceļa mājas pakalpojuma saņemšanu. Ja klientam ir ierobežota rīcībspēja darījumu slēgšanā un ar tiesas nolēmumu noteikts, ka persona rīkojas kopā aizgādni, līgumu par dienas centra, grupu dzīvokļa vai pusceļa mājas pakalpojuma saņemšanu paraksta arī viņa aizgādnis. Ja klientam ir ierobežota rīcībspēja darījumu slēgšanā un ar tiesas nolēmumu noteikts, ka aizgādnis rīkojas patstāvīgi, līgumu par dienas centra, grupu dzīvokļa vai pusceļa mājas pakalpojuma saņemšanu paraksta tikai aizgādnis.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piedalās dienas centru līdzfinansēšanā saskaņā ar Sociālo pakalpojumu un sociālās palīdzības likuma 13. panta trešo un ceturto daļu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10.punkta apakšpunktus. Norādām, ka Sociālo pakalpojumu un sociālās palīdzības likuma ceturtā daļa, kas tai skaitā ir projekta deleģējošā norma, noteic, ka - šā panta trešajā daļā minēto dienas centru izveidošanas un uzturēšanas izdevumi tiek finansēti no valsts budžeta: centru izveidošanas gadā — 80 procentu, darbības pirmajā gadā — 60 procentu, otrajā gadā — 40 procentu, trešajā gadā — 20 procentu apmērā. Attiecīgi noteikumu projekta 10.punktā iekļautie apakšpunkti jau ir regulēti augstāka juridiska spēka normatīvā aktā un nav nepieciešams to dublēt.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pirmsšķietami tiek dublēta norma, tomēr jāatzīmē, ka ar 10.punkta apakšpunktiem tiek  precizēta likumā ietvertās normas piemērošana praksē, skaidri nodalot sociālo pakalpojuma izveidošanas un uzturēšanas izdevumu segšanu. Turklāt veidojot 10.punktā sadalījumu par katru darbību - dienas centra  izveidošana, uzturēšana pa darbības gadiem, nākamajos punktos ir iespējams veidot atsauces, uz kādu finansējumu var pretendēt jau izveidotie un darbojošies dienas centri, kas nav saņēmuši finansējumu izveidošanai, vai ir saņēmuši īstermiņa finansējumu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piedalās dienas centru līdzfinansēšanā saskaņā ar Sociālo pakalpojumu un sociālās palīdzības likuma 13. panta trešo un ceturto daļu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Dienas centra izveidošanas gadu un darbības pirmo, otro un trešo gadu nosaka atbilstoši kalendāra gadam, sākot ar dienu, kad dienas centrs faktiski ir uzsācis sociālā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esošā redakcija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dienas centra izveidošanas gadu uzskata gadu, kad pakalpojuma sniedzējs pirmo reizi ir vērsies ministrijā ar iesniegumu par valsts līdzfinansējuma piešķiršanu. Dienas centra pirmo, otro un trešo darbības gadu nosaka atbilstoši kalendāra gadam, sākot ar dienu, kad pieņemts lēmums par valsts līdzfinansējuma piešķiršanu,</w:t>
            </w:r>
            <w:r w:rsidR="00000000" w:rsidRPr="00000000" w:rsidDel="00000000">
              <w:rPr>
                <w:rtl w:val="0"/>
              </w:rPr>
              <w:t xml:space="preserve"> jaunā redakcija pasliktina situāciju valsts finansējuma saņemšanai to pašvaldību izveidotajiem dienas centriem, kuri savu darbību ir sākuši, piemēram, no 2021.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 uzmanību uz to, ka spēkā esošo noteikumu Nr. 829  2.</w:t>
            </w:r>
            <w:r w:rsidR="00000000" w:rsidRPr="00000000" w:rsidDel="00000000">
              <w:rPr>
                <w:vertAlign w:val="superscript"/>
                <w:rtl w:val="0"/>
              </w:rPr>
              <w:t xml:space="preserve">1 </w:t>
            </w:r>
            <w:r w:rsidR="00000000" w:rsidRPr="00000000" w:rsidDel="00000000">
              <w:rPr>
                <w:rtl w:val="0"/>
              </w:rPr>
              <w:t xml:space="preserve">punkts paredz, ka valsts līdzfinansējumu ar dienas centra un grupu dzīvokļa pakalpojumu saistīto izmaksu segšanai nepiešķir, ja atbalsts ar dienas centru un grupu dzīvokļu pakalpojumu sniegšanu saistīto izmaksu segšanai tiek nodrošināts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vai citiem normatīvajiem aktiem darbības programmas "Izaugsme un nodarbinātība" jomā. Minētais punkts noteikumos Nr. 829 tika iekļauts, lai nepieļautu dubulto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tika izveidoti 43 dienas centri (ar 735 klientu vietām) 28 pašvaldībās.  Daļa no izveidotajiem dienas centriem jau darbojas četrus gadus, bet daļai no minētajiem dienas centriem nav pagājuši pilni četri gadi no pakalpojumu sniegšanas uzsākšanas. Ar valsts līdzfinansējumu izveidotie dienas centri analoģiskā situācijā joprojām saņem valsts līdzfinansējumu, bet ar Eiropas struktūrfondu līdzekļiem izveidotie dienas centri pēc projektu darbības beigām vairs nesaņem ne projekta līdzfinansējumu, ne valsts līdzfinansējumu. Izstrādāto grozījumu mērķis ir radīt vienlīdzīgu pieeju atbalsta saņemšanā visiem dienas centriem, kuri nesaņēma finansējumu dienas centra uzturēšanas izdevumu kompensēšanai pilnu dienas centra izveidošanas gadu un nav saņēmuši šādu finansējumu turpmākos trīs gadus no deinstitucionalizācijas vai citiem projektiem. Ja LM ņem vērā Jūsu iebildumu, tad ir jāatstāj spēkā arī MK noteikumu Nr.829 2.</w:t>
            </w:r>
            <w:r w:rsidR="00000000" w:rsidRPr="00000000" w:rsidDel="00000000">
              <w:rPr>
                <w:vertAlign w:val="superscript"/>
                <w:rtl w:val="0"/>
              </w:rPr>
              <w:t xml:space="preserve">1</w:t>
            </w:r>
            <w:r w:rsidR="00000000" w:rsidRPr="00000000" w:rsidDel="00000000">
              <w:rPr>
                <w:rtl w:val="0"/>
              </w:rPr>
              <w:t xml:space="preserve"> punkts. Attiecīgi valsts līdzfinansējums netiks piešķirts nevienam no dienas centriem, kas tika izveidoti deinstitucionalizācijas projektu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LM ieskatā iestrādātie grozījumi nevis pasliktina situāciju valsts finansējuma saņemšanai to pašvaldību izveidotajiem dienas centriem, kuri savu darbību ir sākuši, piemēram, no 2021. gadā, bet gan uzlabo , tas ir – dod iespēju pretendēt uz valsts līdzfinansējumu daļējā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Dienas centra izveidošanas gadu un darbības pirmo, otro un trešo gadu nosaka atbilstoši kalendāra gadam, sākot ar dienu, kad dienas centrs faktiski ir uzsācis sociālā pakalpojuma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Valsts piedalās personām ar garīga rakstura traucējumiem paredzēto grupu dzīvokļu un pusceļa māju izveidošanas un aprīkošanas līdzfinansēšanā to izveidošanas gadā 50 procentu apmērā no to izveidošanas un aprīkošanas izdevumiem, bet personām ar citiem funkcionāliem traucējumiem paredzēto pusceļa māju izveidošanas un aprīkošanas izdevumus pilnā apmērā sedz no pašvaldības budžeta vai citiem finansējuma avotiem.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16.</w:t>
            </w:r>
            <w:r w:rsidR="00000000" w:rsidRPr="00000000" w:rsidDel="00000000">
              <w:rPr>
                <w:vertAlign w:val="superscript"/>
                <w:rtl w:val="0"/>
              </w:rPr>
              <w:t xml:space="preserve">1</w:t>
            </w:r>
            <w:r w:rsidR="00000000" w:rsidRPr="00000000" w:rsidDel="00000000">
              <w:rPr>
                <w:rtl w:val="0"/>
              </w:rPr>
              <w:t xml:space="preserve"> punktu. Norādām, ka Sociālo pakalpojumu un sociālās palīdzības likuma 13. panta piektā daļa noteic, ka valsts piedalās personām ar garīga rakstura traucējumiem paredzēto grupu māju (dzīvokļu) un pusceļa māju izveidošanas un aprīkošanas finansēšanā to izveidošanas gadā 50 procentu apmērā atbilstoši gadskārtējā valsts budžeta likumā piešķirtajām apropriācijām. Kritērijus grupu māju (dzīvokļu) un pusceļa māju izveidošanas un aprīkošanas izdevumu noteikšanai, kā arī valsts līdzfinansējuma piešķiršanas un līdzfinansēšanas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16.</w:t>
            </w:r>
            <w:r w:rsidR="00000000" w:rsidRPr="00000000" w:rsidDel="00000000">
              <w:rPr>
                <w:vertAlign w:val="superscript"/>
                <w:rtl w:val="0"/>
              </w:rPr>
              <w:t xml:space="preserve">1 </w:t>
            </w:r>
            <w:r w:rsidR="00000000" w:rsidRPr="00000000" w:rsidDel="00000000">
              <w:rPr>
                <w:rtl w:val="0"/>
              </w:rPr>
              <w:t xml:space="preserve">punkta saturs jau ir regulēts augstāka juridiska spēka normatīvā aktā un nav nepieciešams to dublēt.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16.</w:t>
            </w:r>
            <w:r w:rsidR="00000000" w:rsidRPr="00000000" w:rsidDel="00000000">
              <w:rPr>
                <w:vertAlign w:val="superscript"/>
                <w:rtl w:val="0"/>
              </w:rPr>
              <w:t xml:space="preserve">1 </w:t>
            </w:r>
            <w:r w:rsidR="00000000" w:rsidRPr="00000000" w:rsidDel="00000000">
              <w:rPr>
                <w:rtl w:val="0"/>
              </w:rPr>
              <w:t xml:space="preserve">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Izdevumus par grupu dzīvokļa pakalpojumu sedz no pašvaldības budžeta. Ja klients atrodas prombūtnē (uzturas ārpus grupu dzīvokļa) un pašvaldības sociālais dienests nav pieņēmis lēmumu par grupu dzīvokļa pakalpojuma izbeigšanu vai apturēšanu, pašvaldība turpina finansēt grupu dzīvokļa pakalpojumu klientam un valsts piedalās ar klienta uzturēšanos grupu dzīvoklī saistīto izdevumu finansēšanā.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paredz izteikt MKN Nr.829 21.punktu citā redakcijā, tai skaitā svītrojot normu, kas paredz, ka valsts piedalās ar grupu dzīvokli saistīto izdevumu finansēšanā Sociālo pakalpojumu un sociālās palīdzības likuma 13.panta piektajā un sestajā daļā paredzētajā apmērā. Noteikumu projekta 14.punkts paredz papildināt MKN Nr.829 ar 16.</w:t>
            </w:r>
            <w:r w:rsidR="00000000" w:rsidRPr="00000000" w:rsidDel="00000000">
              <w:rPr>
                <w:vertAlign w:val="superscript"/>
                <w:rtl w:val="0"/>
              </w:rPr>
              <w:t xml:space="preserve">1</w:t>
            </w:r>
            <w:r w:rsidR="00000000" w:rsidRPr="00000000" w:rsidDel="00000000">
              <w:rPr>
                <w:rtl w:val="0"/>
              </w:rPr>
              <w:t xml:space="preserve"> punktu, iekļaujot tajā normu, kas izriet no Sociālo pakalpojumu un sociālās palīdzības likuma 13.panta piektās daļas, savukārt noteikumu projektā netiek iekļauta norma, kas izriet no Sociālo pakalpojumu un sociālās palīdzības likuma 13.panta sestās daļas. Līdz ar to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iebildumus par normu dublēšanos, iebildums nav ņemams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Izdevumus par grupu dzīvokļa pakalpojumu sedz no pašvaldības budžeta. Ja klients atrodas prombūtnē (uzturas ārpus grupu dzīvokļa) un pašvaldības sociālais dienests nav pieņēmis lēmumu par grupu dzīvokļa pakalpojuma izbeigšanu vai apturēšanu, pašvaldība turpina finansēt grupu dzīvokļa pakalpojumu klientam un valsts piedalās ar klienta uzturēšanos grupu dzīvoklī saistīto izdevumu finansēšanā.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Pārskatu iesniegšanas un norēķinu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projektu, ņemot vērā, ka noteikumu projekta 4.punkts paredz svītrot MK noteikumu Nr.829 5.</w:t>
            </w:r>
            <w:r w:rsidR="00000000" w:rsidRPr="00000000" w:rsidDel="00000000">
              <w:rPr>
                <w:vertAlign w:val="superscript"/>
                <w:rtl w:val="0"/>
              </w:rPr>
              <w:t xml:space="preserve">1</w:t>
            </w:r>
            <w:r w:rsidR="00000000" w:rsidRPr="00000000" w:rsidDel="00000000">
              <w:rPr>
                <w:rtl w:val="0"/>
              </w:rPr>
              <w:t xml:space="preserve"> punktu un minētā punkta pēdējā teikumā noteiktais: “Ja neizlietotais valsts līdzfinansējums veidojies no iepriekšējā saimnieciskajā gadā veiktā maksājuma, ministrija nodrošina šā maksājuma pārskaitīšanu valsts budžeta ieņēmumos.” netiek iekļauts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26.</w:t>
            </w:r>
            <w:r w:rsidR="00000000" w:rsidRPr="00000000" w:rsidDel="00000000">
              <w:rPr>
                <w:vertAlign w:val="superscript"/>
                <w:rtl w:val="0"/>
              </w:rPr>
              <w:t xml:space="preserve">4</w:t>
            </w:r>
            <w:r w:rsidR="00000000" w:rsidRPr="00000000" w:rsidDel="00000000">
              <w:rPr>
                <w:rtl w:val="0"/>
              </w:rPr>
              <w:t xml:space="preserve">,  26.</w:t>
            </w:r>
            <w:r w:rsidR="00000000" w:rsidRPr="00000000" w:rsidDel="00000000">
              <w:rPr>
                <w:vertAlign w:val="superscript"/>
                <w:rtl w:val="0"/>
              </w:rPr>
              <w:t xml:space="preserve">5</w:t>
            </w:r>
            <w:r w:rsidR="00000000" w:rsidRPr="00000000" w:rsidDel="00000000">
              <w:rPr>
                <w:rtl w:val="0"/>
              </w:rPr>
              <w:t xml:space="preserve"> un 26.</w:t>
            </w:r>
            <w:r w:rsidR="00000000" w:rsidRPr="00000000" w:rsidDel="00000000">
              <w:rPr>
                <w:vertAlign w:val="superscript"/>
                <w:rtl w:val="0"/>
              </w:rPr>
              <w:t xml:space="preserve">6</w:t>
            </w:r>
            <w:r w:rsidR="00000000" w:rsidRPr="00000000" w:rsidDel="00000000">
              <w:rPr>
                <w:rtl w:val="0"/>
              </w:rPr>
              <w:t xml:space="preserve">  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Pārskatu iesniegšanas un norēķinu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(7.lpp.) norādīto noteikumu projekta punktu, skaitļa “2.1” vietā lietojot skaitli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2007.gada 4.decembra noteikumi Nr.829 "Noteikumi par dienas centru, grupu māju (dzīvokļu) un pusceļa māju izveidošanas un uzturēšanas izdevumu līdzfinansēšanu" (turpmāk - MK noteikumi) paredz publiskā finansējuma piešķiršanu dienas centru un grupu māju izveidei un šo pakalpojumu sniedzējiem, un to, ka uz atsevišķajiem sociālajiem pakalpojumiem ir piemērojami komercdarbības atbalsta nosacījumi, lūdzam papildināt noteikumu projekta anotāciju ar izvērtējumu par pasākuma atbilstību Komercdarbības atbalsta kontroles likuma 5.pantam, sniedzot skaidrojumu, vai atbalsts šo MK noteikumu ietvaros tiek sniegts nesaimnieciskās darbības veikšanai un vai kvalificējas kā komercdarbības atbalsts un būtu ieviešams saskaņā ar piemērojamo komercdarbības atbalsta regulējumu, piemēram,  Eiropas Komisijas 2011.gada 20.decembra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(turpmāk - VTNP lēmums), attiecīgi papildinot noteikumu projektu ar VTNP lēmuma prasībām. Vienlaikus, ja atbalsts šo noteikumu ietvaros ir paredzēts nesaimnieciskās darbības veikšanai, lai pamatotu pakalpojuma nesaimniecisko raksturu, lūdzam sniegt izvērtējumu par to, vai pakalpojuma sniedzēji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pakalpojums ir daļa no sociālās aprūpes sistēmas, kuras pamatā ir sociāls mērķis un solidaritātes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sniedzēji darbojas valsts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ir tiešā veidā finansēti no sociālās apdrošināšanas iemaksām un citiem valsts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sniedzēji sniedz pakalpojumus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pašreizējās situācijas ceturtā rindkopa.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punktu, ar kuru paredzēts papildināt MK noteikumus Nr.829, skaitļa “10.1” vietā lietojot skaitli “10.</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izziņas 1.punktā sniegto skaidrojumu, norādot, ka valsts līdzfinansējuma izmaksa dienas centra un grupu dzīvokļu izveidošanai un uzturēšanai tiek nodrošināta ministrijas pamatbudžeta apakšprogrammas 05.01.00 “Sociālās rehabilitācijas valsts programmas” pasākumam “Sociālās aprūpes pakalpojumu sniegšana Dienas centros personām ar garīga rakstura traucējumiem” un pasākumam “Grupu mājas (dzīvokļa) pakalpojuma sniegšana personām ar garīga rakstura traucējumiem” plānotā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pašvaldības, pašvaldību sociālie dienesti un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dienas centru, grupu māju (dzīvokļu) un pusceļa māju izveidošanas un uzturēšanas izdevumu līdzfinansēšanu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projekts ir attiecināms arī uz Eiropas Savienības kohēzijas politikas programmas 2021.–2027.gadam 4.3.5.1. pasākuma "Sabiedrībā balstītu sociālo pakalpojumu pieejamības palielināšana" pirmās kārtas (Ministru kabineta 2024. gada 12. marta noteikumi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ietvaros plānotiem dienas aprūpes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Nr.829 10.</w:t>
            </w:r>
            <w:r w:rsidR="00000000" w:rsidRPr="00000000" w:rsidDel="00000000">
              <w:rPr>
                <w:vertAlign w:val="superscript"/>
                <w:rtl w:val="0"/>
              </w:rPr>
              <w:t xml:space="preserve">2</w:t>
            </w:r>
            <w:r w:rsidR="00000000" w:rsidRPr="00000000" w:rsidDel="00000000">
              <w:rPr>
                <w:rtl w:val="0"/>
              </w:rPr>
              <w:t xml:space="preserve">  punkts attiecināms tikai uz  tiem dienas centra pakalpojumu sniedzējiem, kuri izveidoti no Darbības programmas "Izaugsme un nodarbinātība"  finansētajiem projektiem, pamatā tie, kas veidoti 9.2.2. specifiskā atbalsta mērķa "Palielināt kvalitatīvu institucionālai aprūpei alternatīvu sociālo pakalpojumu dzīvesvietā un ģimeniskai videi pietuvinātu pakalpojumu pieejamību personām ar invaliditāti un bērniem" 9.2.2.1. pasākuma "Deinstitucionalizācija"  ietvaros. Visos citos gadījumos, tai skaitā atzinumā minētajā gadījumā, tiks piemērots 11.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dienas centru, grupu māju (dzīvokļu) un pusceļa māju izveidošanas un uzturēšanas izdevumu līdzfinansēšanu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līdzfinansējumu ar dienas centra un grupu dzīvokļa pakalpojumu saistīto izmaksu segšanai piešķir pakalpojuma sniedzējam, kurš ir reģistrējies sociālo pakalpojumu sniedzēju reģistrā atbilstoši normatīvajiem aktiem par kārtību, kādā sociālo pakalpojumu sniedzējs tiek reģistrēts sociālo pakalpojumu reģistrā vai izslēgts no tā, ir iesniedzis šajos noteikumos paredzētos dokumentus un atbilst šajos noteikumos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līdzfinansējumu ar dienas centra un grupu dzīvokļa pakalpojumu saistīto izmaksu segšanai piešķir </w:t>
            </w:r>
            <w:r w:rsidR="00000000" w:rsidRPr="00000000" w:rsidDel="00000000">
              <w:rPr>
                <w:b w:val="1"/>
                <w:u w:val="single"/>
                <w:rtl w:val="0"/>
              </w:rPr>
              <w:t xml:space="preserve">pašvaldībai vai pakalpojuma sniedzējam,</w:t>
            </w:r>
            <w:r w:rsidR="00000000" w:rsidRPr="00000000" w:rsidDel="00000000">
              <w:rPr>
                <w:rtl w:val="0"/>
              </w:rPr>
              <w:t xml:space="preserve"> kurš ir reģistrējies sociālo pakalpojumu sniedzēju reģistrā atbilstoši normatīvajiem aktiem par kārtību, kādā sociālo pakalpojumu sniedzējs tiek reģistrēts sociālo pakalpojumu reģistrā vai izslēgts no tā, ir iesniedzis šajos noteikumos paredzētos dokumentus un atbilst šajos noteikumos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829 grozījumiem  pamatā ir tehnisks raksturs, iedzīvinot praksi un izmantojot radītos tehniskos risinājumus.  Lai noteiktu, ka valsts līdzfinansējumu ar grupu mājas uzturēšanu saistītu izdevumu segšanai var pieprasīt ne tikai sociālo pakalpojumu sniedzēju reģistrā reģistrēts grupu mājas pakalpojuma sniedzējs, bet arī pašvaldības sociālais dienests, būtu jāveic būtiskas izmaiņas valsts līdzfinansējuma administrēšanā, tajā skaitā arī  Labklājības ministrijas Valsts sociālās politikas monitoringa informācijas sistēmā (SPOLIS) un pašvaldību Sociālās palīdzības administrēšanas sistēmā (SOPA). Labklājības ministrijas skatījumā nav lietderīgi, ja daļa no valsts līdzfinansējuma ar grupu mājas uzturēšanu saistītu izdevumu segšanai pieprasītājiem būtu pakalpojuma sniedzēji un otra daļa pašvaldību sociālie dienesti. Šāda pieeja būtiski apgrūtinātu  kontroli pār valsts budžeta līdzekļi izlietojumu, turklāt ir nepieciešama vienota pieeja. Pārejai no pakalpojuma sniedzēja kā valsts līdzfinansējuma pieprasītāja uz pašvaldības sociālo dienestu kā valsts līdzfinansējuma pieprasītāju, kā jau minēts iepriekš prasa būtiskas izmaiņas valsts līdzfinansējuma administrēšanā un noteikumiem Nr.829  un to izmaiņām būtu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Sociālo pakalpojumu sniedzējs šo noteikumu </w:t>
            </w:r>
            <w:r w:rsidR="00000000" w:rsidRPr="00000000" w:rsidDel="00000000">
              <w:rPr>
                <w:rtl w:val="0"/>
              </w:rPr>
              <w:t xml:space="preserve">7.</w:t>
            </w:r>
            <w:r w:rsidR="00000000" w:rsidRPr="00000000" w:rsidDel="00000000">
              <w:rPr>
                <w:rtl w:val="0"/>
              </w:rPr>
              <w:t xml:space="preserve">punktā minētā valsts līdzfinansējuma saņemšanai ministrijā iesniedz šādus dokumentus: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u w:val="single"/>
                <w:rtl w:val="0"/>
              </w:rPr>
              <w:t xml:space="preserve">Pašvaldība vai sociālo pakalpojumu sniedzējs</w:t>
            </w:r>
            <w:r w:rsidR="00000000" w:rsidRPr="00000000" w:rsidDel="00000000">
              <w:rPr>
                <w:rtl w:val="0"/>
              </w:rPr>
              <w:t xml:space="preserve"> šo noteikumu 7.punktā minētā valsts līdzfinansējuma saņemšanai ministrijā iesniedz šādus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dienas centra gadījumā tiek finansēts dienas centrs kā iestāde ( kopumā, nedalot izdevumus par klientiem), tad līdzfinansējuma saņēmējs var būt tikai dienas centrs. Dienas centru var apmeklēt dažādu pašvaldību klienti, līdz ar to nebūs iespējams izdalīt katra klienta uzturēšanās daļu attiecīgajām pašvaldībām, lai līdzfinansējumu izmaksātu konkrētajai pašvaldībai. Turklāt būtiski pieaugtu gan pašvaldības, gan dienas centra, gan Labklājības ministrijas administratīvais slogs, lai nodrošinātu nepieciešamo kontroli pār finansējuma izlietojumu. Lai noteiktu, ka valsts līdzfinansējumu ar grupu mājas uzturēšanu saistību izdevumu segšanai var pieprasīt ne tikai sociālo pakalpojumu sniedzēju reģistrā reģistrēts grupu mājas pakalpojuma sniedzējs, bet arī pašvaldības sociālais dienests, būtu jāveic būtiskas izmaiņas valsts līdzfinansējuma administrēšanā, tajā skaitā arī  Labklājības ministrijas Valsts sociālās politikas monitoringa informācijas sistēmā (SPOLIS) un pašvaldību Sociālās palīdzības administrēšanas sistēmā (SOPA). Līdz ar to būtu nepieciešami papildu līdzekļi sistēmu pārprogrammēšanai.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Sociālo pakalpojumu sniedzējs šo noteikumu </w:t>
            </w:r>
            <w:r w:rsidR="00000000" w:rsidRPr="00000000" w:rsidDel="00000000">
              <w:rPr>
                <w:rtl w:val="0"/>
              </w:rPr>
              <w:t xml:space="preserve">13.</w:t>
            </w:r>
            <w:r w:rsidR="00000000" w:rsidRPr="00000000" w:rsidDel="00000000">
              <w:rPr>
                <w:rtl w:val="0"/>
              </w:rPr>
              <w:t xml:space="preserve">punktā minētā līdzfinansējuma saņemšanai iesniedz ministrijā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Pašvaldība vai sociālo pakalpojumu sniedzējs</w:t>
            </w:r>
            <w:r w:rsidR="00000000" w:rsidRPr="00000000" w:rsidDel="00000000">
              <w:rPr>
                <w:rtl w:val="0"/>
              </w:rPr>
              <w:t xml:space="preserve"> šo noteikumu 13.punktā minētā līdzfinansējuma saņemšanai iesniedz ministrijā šādus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iepriekšējos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Izdevumus par grupu dzīvokļa pakalpojumu sedz no pašvaldības budžeta. Ja klients atrodas prombūtnē (uzturas ārpus grupu dzīvokļa) un pašvaldības sociālais dienests nav pieņēmis lēmumu par grupu dzīvokļa pakalpojuma izbeigšanu vai apturēšanu, pašvaldība turpina finansēt grupu dzīvokļa pakalpojumu klientam un valsts piedalās ar klienta uzturēšanos grupu dzīvoklī saistīto izdevumu finansēšanā.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skaidrojumu, kā projekta 21.punkts salāgojas ar Sociālo pakalpojumu un sociālās palīdzības likuma 28. panta otrās daļas 5. punktu, proti, gadījumu, kad pakalpojuma sniegšanu ilgstošas aprūpes un sociālās rehabilitācijas institūcijā pilngadīgai personai var pārtraukt, ja persona atrodas prombūtnē ilgāk par 12 mēnešiem, lai būtu skaidrs projekta 21. punkta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grupu dzīvokļa pakalpojumam nevar piemērot tos pašus nosacījumus, kas piemērojami ilgstošas sociālās aprūpes un sociālās rehabilitācijas pakalpojumam institūcijā. Grupu dzīvokļa klientam ir tādas pašas tiesības, kā jebkurā citā pastāvīgā dzīvesvietā dzīvojošam iedzīvotājam brīvi pārvietoties, ciemoties pie radiem un draugiem, ceļot u.t.t. Dzīvesvieta klientam saglabājas, saglabājas arī iespējas sazināties  ar darbiniekiem un saņemt nepieciešamo atbalstu un konsultācijas telefoniski vai izmantojot citus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Izdevumus par grupu dzīvokļa pakalpojumu sedz no pašvaldības budžeta. Ja klients atrodas prombūtnē (uzturas ārpus grupu dzīvokļa) un pašvaldības sociālais dienests nav pieņēmis lēmumu par grupu dzīvokļa pakalpojuma izbeigšanu vai apturēšanu, pašvaldība turpina finansēt grupu dzīvokļa pakalpojumu klientam un valsts piedalās ar klienta uzturēšanos grupu dzīvoklī saistīto izdevumu finansēšanā.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Ministrija veic maksājumu sociālā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26.</w:t>
            </w:r>
            <w:r w:rsidR="00000000" w:rsidRPr="00000000" w:rsidDel="00000000">
              <w:rPr>
                <w:vertAlign w:val="superscript"/>
                <w:rtl w:val="0"/>
              </w:rPr>
              <w:t xml:space="preserve">2</w:t>
            </w:r>
            <w:r w:rsidR="00000000" w:rsidRPr="00000000" w:rsidDel="00000000">
              <w:rPr>
                <w:rtl w:val="0"/>
              </w:rPr>
              <w:t xml:space="preserve">, 26.</w:t>
            </w:r>
            <w:r w:rsidR="00000000" w:rsidRPr="00000000" w:rsidDel="00000000">
              <w:rPr>
                <w:vertAlign w:val="superscript"/>
                <w:rtl w:val="0"/>
              </w:rPr>
              <w:t xml:space="preserve">2</w:t>
            </w:r>
            <w:r w:rsidR="00000000" w:rsidRPr="00000000" w:rsidDel="00000000">
              <w:rPr>
                <w:rtl w:val="0"/>
              </w:rPr>
              <w:t xml:space="preserve">2., 26.</w:t>
            </w:r>
            <w:r w:rsidR="00000000" w:rsidRPr="00000000" w:rsidDel="00000000">
              <w:rPr>
                <w:vertAlign w:val="superscript"/>
                <w:rtl w:val="0"/>
              </w:rPr>
              <w:t xml:space="preserve">3</w:t>
            </w:r>
            <w:r w:rsidR="00000000" w:rsidRPr="00000000" w:rsidDel="00000000">
              <w:rPr>
                <w:rtl w:val="0"/>
              </w:rPr>
              <w:t xml:space="preserve">, 26.</w:t>
            </w:r>
            <w:r w:rsidR="00000000" w:rsidRPr="00000000" w:rsidDel="00000000">
              <w:rPr>
                <w:vertAlign w:val="superscript"/>
                <w:rtl w:val="0"/>
              </w:rPr>
              <w:t xml:space="preserve">4</w:t>
            </w:r>
            <w:r w:rsidR="00000000" w:rsidRPr="00000000" w:rsidDel="00000000">
              <w:rPr>
                <w:rtl w:val="0"/>
              </w:rPr>
              <w:t xml:space="preserve">, 26.</w:t>
            </w:r>
            <w:r w:rsidR="00000000" w:rsidRPr="00000000" w:rsidDel="00000000">
              <w:rPr>
                <w:vertAlign w:val="superscript"/>
                <w:rtl w:val="0"/>
              </w:rPr>
              <w:t xml:space="preserve">5</w:t>
            </w:r>
            <w:r w:rsidR="00000000" w:rsidRPr="00000000" w:rsidDel="00000000">
              <w:rPr>
                <w:rtl w:val="0"/>
              </w:rPr>
              <w:t xml:space="preserve">, 26.</w:t>
            </w:r>
            <w:r w:rsidR="00000000" w:rsidRPr="00000000" w:rsidDel="00000000">
              <w:rPr>
                <w:vertAlign w:val="superscript"/>
                <w:rtl w:val="0"/>
              </w:rPr>
              <w:t xml:space="preserve">6</w:t>
            </w:r>
            <w:r w:rsidR="00000000" w:rsidRPr="00000000" w:rsidDel="00000000">
              <w:rPr>
                <w:rtl w:val="0"/>
              </w:rPr>
              <w:t xml:space="preserve">, 26.</w:t>
            </w:r>
            <w:r w:rsidR="00000000" w:rsidRPr="00000000" w:rsidDel="00000000">
              <w:rPr>
                <w:vertAlign w:val="superscript"/>
                <w:rtl w:val="0"/>
              </w:rPr>
              <w:t xml:space="preserve">7</w:t>
            </w:r>
            <w:r w:rsidR="00000000" w:rsidRPr="00000000" w:rsidDel="00000000">
              <w:rPr>
                <w:rtl w:val="0"/>
              </w:rPr>
              <w:t xml:space="preserve">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“sociālā pakalpojuma sniedzējs” ar vārdiem “finansējuma pieprasītājs”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iepriekšējos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Ministrija veic maksājumu sociālā pakalpojuma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Ja pašvaldības sociālais dienests vai sociālā pakalpojuma sniedzējs konstatē valsts līdzfinansējuma pārmaksu par iepriekšējiem periodiem, tad sociālā pakalpojuma sniedzējs iesniedz ministrijā precizētu šo noteikumu 26.</w:t>
            </w:r>
            <w:r w:rsidR="00000000" w:rsidRPr="00000000" w:rsidDel="00000000">
              <w:rPr>
                <w:vertAlign w:val="superscript"/>
                <w:rtl w:val="0"/>
              </w:rPr>
              <w:t xml:space="preserve">1</w:t>
            </w:r>
            <w:r w:rsidR="00000000" w:rsidRPr="00000000" w:rsidDel="00000000">
              <w:rPr>
                <w:rtl w:val="0"/>
              </w:rPr>
              <w:t xml:space="preserve">1. vai 26.</w:t>
            </w:r>
            <w:r w:rsidR="00000000" w:rsidRPr="00000000" w:rsidDel="00000000">
              <w:rPr>
                <w:vertAlign w:val="superscript"/>
                <w:rtl w:val="0"/>
              </w:rPr>
              <w:t xml:space="preserve">1</w:t>
            </w:r>
            <w:r w:rsidR="00000000" w:rsidRPr="00000000" w:rsidDel="00000000">
              <w:rPr>
                <w:rtl w:val="0"/>
              </w:rPr>
              <w:t xml:space="preserve">4. apakšpunktā noteikto pārskatu par iepriekšējiem periodiem. Pēc kļūdu izlabošanas ministrija izdara pārrēķinu un nepamatoti izmaksātos līdzekļus ietur no nākamajā mēnesī sociālā pakalpojuma sniedzējam paredzētā valsts līdzfinansējuma maksājuma. Ja objektīvu iemeslu dēļ nepamatoti saņemtos līdzekļus nav iespējams ieturēt no sociālā pakalpojuma sniedzējam paredzētajiem maksājumiem, sociālā pakalpojuma sniedzējs 10 darbdienu laikā pēc ministrijas paziņojuma par valsts budžeta līdzekļu atmaksu saņemšanas, atmaksā ministrijai nepamatoti pieprasīto vai neizlietoto valsts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26.</w:t>
            </w:r>
            <w:r w:rsidR="00000000" w:rsidRPr="00000000" w:rsidDel="00000000">
              <w:rPr>
                <w:vertAlign w:val="superscript"/>
                <w:rtl w:val="0"/>
              </w:rPr>
              <w:t xml:space="preserve">1</w:t>
            </w:r>
            <w:r w:rsidR="00000000" w:rsidRPr="00000000" w:rsidDel="00000000">
              <w:rPr>
                <w:rtl w:val="0"/>
              </w:rPr>
              <w:t xml:space="preserve">1. un 26.</w:t>
            </w:r>
            <w:r w:rsidR="00000000" w:rsidRPr="00000000" w:rsidDel="00000000">
              <w:rPr>
                <w:vertAlign w:val="superscript"/>
                <w:rtl w:val="0"/>
              </w:rPr>
              <w:t xml:space="preserve">1</w:t>
            </w:r>
            <w:r w:rsidR="00000000" w:rsidRPr="00000000" w:rsidDel="00000000">
              <w:rPr>
                <w:rtl w:val="0"/>
              </w:rPr>
              <w:t xml:space="preserve">4. apakšpunktā norādītos pārskatus ministrijā iesniedz sociālā pakalpojuma sniedzējs. Lūdzam skaidrot, kāda ir pašvaldības sociālā dienesta rīcība, ja tas konstatē valsts līdzfinansējuma pārmaksu.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svītrota atsauce uz sociālajiem dienestiem.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Ja sociālā pakalpojuma sniedzējs konstatē valsts līdzfinansējuma pārmaksu par iepriekšējiem periodiem, tad sociālā pakalpojuma sniedzējs iesniedz ministrijā precizētu šo noteikumu 26.</w:t>
            </w:r>
            <w:r w:rsidR="00000000" w:rsidRPr="00000000" w:rsidDel="00000000">
              <w:rPr>
                <w:vertAlign w:val="superscript"/>
                <w:rtl w:val="0"/>
              </w:rPr>
              <w:t xml:space="preserve">1</w:t>
            </w:r>
            <w:r w:rsidR="00000000" w:rsidRPr="00000000" w:rsidDel="00000000">
              <w:rPr>
                <w:rtl w:val="0"/>
              </w:rPr>
              <w:t xml:space="preserve">1. vai 26.</w:t>
            </w:r>
            <w:r w:rsidR="00000000" w:rsidRPr="00000000" w:rsidDel="00000000">
              <w:rPr>
                <w:vertAlign w:val="superscript"/>
                <w:rtl w:val="0"/>
              </w:rPr>
              <w:t xml:space="preserve">1</w:t>
            </w:r>
            <w:r w:rsidR="00000000" w:rsidRPr="00000000" w:rsidDel="00000000">
              <w:rPr>
                <w:rtl w:val="0"/>
              </w:rPr>
              <w:t xml:space="preserve">4. apakšpunktā noteikto pārskatu par iepriekšējiem periodiem. Pēc kļūdu izlabošanas ministrija izdara pārrēķinu un nepamatoti izmaksātos līdzekļus ietur no nākamajā mēnesī sociālā pakalpojuma sniedzējam paredzētā valsts līdzfinansējuma maksājuma. Ja objektīvu iemeslu dēļ nepamatoti saņemtos līdzekļus nav iespējams ieturēt no sociālā pakalpojuma sniedzējam paredzētajiem maksājumiem, sociālā pakalpojuma sniedzējs 10 darbdienu laikā pēc ministrijas paziņojuma par valsts budžeta līdzekļu atmaksu saņemšanas, atmaksā ministrijai nepamatoti pieprasīto vai neizlietoto valsts līdzfinansējumu. Ja nepamatoti pieprasītais vai neizlietotais valsts līdzfinansējums veidojies no iepriekšējā saimnieciskajā gadā veiktā maksājuma, ministrija nodrošina šā maksājuma pārskaitīšanu valsts budžeta ieņēmumos.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23-TA-3167</w:t>
    </w:r>
    <w:r>
      <w:br/>
    </w:r>
    <w:r w:rsidR="00000000" w:rsidRPr="00000000" w:rsidDel="00000000">
      <w:rPr>
        <w:rtl w:val="0"/>
      </w:rPr>
      <w:t xml:space="preserve">20.06.2024. 18.56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23-TA-3167</w:t>
    </w:r>
    <w:r>
      <w:br/>
    </w:r>
    <w:r w:rsidR="00000000" w:rsidRPr="00000000" w:rsidDel="00000000">
      <w:rPr>
        <w:rtl w:val="0"/>
      </w:rPr>
      <w:t xml:space="preserve">20.06.2024. 18.56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Izziņa_23-TA-3167.docx</dc:title>
</cp:coreProperties>
</file>

<file path=docProps/custom.xml><?xml version="1.0" encoding="utf-8"?>
<Properties xmlns="http://schemas.openxmlformats.org/officeDocument/2006/custom-properties" xmlns:vt="http://schemas.openxmlformats.org/officeDocument/2006/docPropsVTypes"/>
</file>