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23-TA-1453: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19. jūnija noteikumos Nr. 337 "Skrepi slimības uzraudzības, kontroles un apkarošanas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2. pielikuma 11. punkta tabulas 9.1. apakšpunkta tekstu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un lūdzam izvērtēt noteikumu projektu un veikt tajā visus nepieciešamos labojumus, ņemot vērā,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attiecināms, piemēram, uz noteikumu projekta 1.16. apakšpunktu (Ministru kabineta 2018. gada 19. jūnija noteikumu Nr. 337 "Skrepi slimības uzraudzības, kontroles un apkarošanas kārtība" (turpmāk - noteikumi Nr.337) 2. pielikuma 11. punkta tabulas 9.1. apakšpunktu), kura redakcijā tiek daļēji, nepilnīgi pārrakstīts Komisijas 2024. gada 22. marta Regulas (ES) 2024/887, ar ko attiecībā uz dzīvnieku barošanu, laišanu tirgū un importēšanu Savienībā groza Eiropas Parlamenta un Padomes Regulas (EK) Nr. 999/2001 IV, VIII un IX pielikumu (turpmāk - Regulas 2024/887) pielikuma A daļas 2. punkta a) apakšpunkts (grozītais Eiropas Parlamenta un Padomes 2001. gada 22. maija (EK) Regulas Nr. 999/2001, ar ko paredz noteikumus dažu transmisīvo sūkļveida encefalopātiju profilaksei, kontrolei un apkarošanai (turpmāk – regula 999/2001) VIII pielikuma A nodaļas A iedaļas 1.2. apakšpunkta 2. daļas c) apakšpunkta IV) apakšpunkts), kuriem jāatbilst spermas savākšanas centram. Proti, regulā paredzēti četri noteikumi atbilstībai, bet noteikumu projekta 1.16. apakšpunktā pārrakstīts tikai viens no tiem "</w:t>
            </w:r>
            <w:r w:rsidR="00000000" w:rsidRPr="00000000" w:rsidDel="00000000">
              <w:rPr>
                <w:i w:val="1"/>
                <w:rtl w:val="0"/>
              </w:rPr>
              <w:t xml:space="preserve">spermas savākšanas centrs ir apstiprināts saskaņā ar Komisijas Deleģētās regulas (ES) 2020/686 (*2) II daļas 1. nodaļu,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situācija konstatējama arī noteikumu projekta 1.22. apakšpunktā, kur ieviests Regulas 2024/887 pielikuma A daļas 2. punkta a) apakšpunkts (grozītais Regulas 999/2001 VIII pielikuma A nodaļas A iedaļas 1.3. apakšpunkta c) apakšpunkta IV)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izziņā sniegto informāciju anotācijā ir sniegti skaidrojumi, bet no tiem šķietami  neizriet tiešs pamatojums tam, kāpēc noteikumu projekta 1.16. un 1.22.apakšpunktā  nepieciešams pārrakstīt tieši Regulas 2024/887 tiesību normas tekstu un nav iespējams, piemēram, tā vietā vienkārši atsaukties uz konkrēto Regulas 2024/887 tiesību normu un nepieciešamību to ievērot, analoģiski tam, kā tas tiek darīts citās noteikumu projekta vienībās. Vai tas, kāpēc pārrakstīta tikai Regulas 2024/887 pielikuma A daļas 2. punkta a) apakšpunkta (grozītais regulas 999/2001 VIII pielikuma A nodaļas A iedaļas 1.2. apakšpunkta 2. daļas c) apakšpunkta IV) apakšpunkts) daļa, nevis viss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sadaļā ietvertais skaidrojums, norādot, ka ir ieviestas visas četras Regulas 2024/887 pielikuma A daļas 2. punkta “a” apakšpunktā (grozītais Regulas Nr. 999/2001 VIII pielikuma A nodaļas A iedaļas 1.2. un 1.3. apakšpunkta “c” apakšpunkta “iv” apakšpunkts) noteiktās prasības attiecībā uz spermas savākšanas centru. Pirmā prasība tiek ieviesta ar noteikumu projekta 1.16. un 1.22. apakšpunktu, bet pārējās trīs prasības jau ieviestas ar noteikumu Nr. 337 2. pielikuma 11. punkta tabulas un 3. pielikuma 10. punkta tabulas 9.2., 9.3. un 9.4. apakšpunktu, un tās nav nepieciešams ieviest atkārtoti.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2. pielikuma 11. punkta tabulas 9.1. apakšpunkta tekstu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2. pielikuma 11. punkta tabulas 9.1. apakšpunkta tekstu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projektu un veikt tajā visus nepieciešamos labojumus, ņemot vērā,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tomēr noteikumu projektā ir nepieciešams pārrakstīt regulā noteikto, lūdzam darīt identiski, jo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attaisnojams vienīgi ar indivīdu interesēm saņemt tiem adresētu saskaņotu un labi uztveramu tiesību aktu, un regulu tiešā piemērojamība nepieļauj citus izņēmumus, ko attiecīgi lūdzam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attiecināms, piemēram, uz noteikumu projekta 1.16. apakšpunktu ( Ministru kabineta 2018. gada 19. jūnija noteikumu Nr. 337 "Skrepi slimības uzraudzības, kontroles un apkarošanas kārtība" (turpmāk - noteikumi Nr.337) 2. pielikuma 11. punkta tabulas 9.1. apakšpunktu), kura redakcijā šķietami tiek daļēji, nepilnīgi pārrakstīti Komisijas 2024. gada 22. marta Regulas (ES) 2024/887, ar ko attiecībā uz dzīvnieku barošanu, laišanu tirgū un importēšanu Savienībā groza Eiropas Parlamenta un Padomes Regulas (EK) Nr. 999/2001 IV, VIII un IX pielikumu (turpmāk - Regulas 2024/887) pielikuma A daļas 2. punkta a) apakšpunkts (grozītais Eiropas Parlamenta un Padomes 2001. gada 22. maija (EK) Regulas Nr. 999/2001, ar ko paredz noteikumus dažu transmisīvo sūkļveida encefalopātiju profilaksei, kontrolei un apkarošanai (turpmāk – regula 999/2001) VIII pielikuma A nodaļas A iedaļas 1.2. apakšpunkta 2. daļas c) apakšpunkta IV) apakšpunkts) noteikumi, kuriem jāatbilst spermas savākšanas centram. Proti, regulā paredzēti četri noteikumi atbilstībai, bet noteikumu projekta 1.16. apakšpunktā tiek pārrakstīts viens no tiem "</w:t>
            </w:r>
            <w:r w:rsidR="00000000" w:rsidRPr="00000000" w:rsidDel="00000000">
              <w:rPr>
                <w:i w:val="1"/>
                <w:rtl w:val="0"/>
              </w:rPr>
              <w:t xml:space="preserve">spermas savākšanas centrs ir apstiprināts saskaņā ar Komisijas Deleģētās regulas (ES) 2020/686 (*2) II daļas 1. nodaļu,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situācija konstatējama arī noteikumu projekta 1.22. apakšpunktā, kur ieviests Regulas 2024/887 pielikuma A daļas 2. punkta a) apakšpunkts (grozītais Regulas 999/2001 VIII pielikuma A nodaļas A iedaļas 1.3. apakšpunkta c) apakšpunkta IV)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sadaļā ietvertais skaidrojums un 5.4. apakšsadaļas 1. tabulā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2. pielikuma 11. punkta tabulas 9.1. apakšpunkta tekstu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pārliecināties, ka, pirms precizējumu veikšanas anotācijas 5.4. apakšsadaļas 1. tabulā, ir veikts izvērtējums noteikumu projekta 1.8.-1.11.apakšpunktam un nav nepieciešams salāgot anotāciju un noteikumu projektu. Noteikumu projekta punktos ietvertas norādes uz konkrētiem Regulas 999/2001 VIII pielikuma A nodaļas A iedaļas 1.2. un 1.3. apakšpunktu “c” apakšpunktu apakšpunktiem, bet anotācijā uz visu “c” apakšpunktu. Tāpat, veicot precizējumus Regulas 2024/887 sadaļā, piemēram, ailē “pielikuma A daļas 2. punkta a) apakšpunkts (grozītais regulas 999/2001 VIII pielikuma A nodaļas A iedaļas 1.2. apakšpunkta "c" apakšpunkta "iii" apakšpunkts)” šķiet nav ņemt vērā, ka daļēji dublē tabulas Regulas 999/2001 sadaļas aili “VIII pielikuma A nodaļas A iedaļas 1.2. apakšpunkta “c” apakšpunkts” tā “iii” apakšpunkta līmenī. Attiecīgi anotācijas 5.4.apakšsadaļas 1. tabulā iesakām nedublēt pārņemšanas, bet informāciju salāgot un to saglabāt tikai Regulas 2024/887 sadaļā, paredzot atsauci uz korespondējošām Regulas 999/2001 tiesību normām, jo Regula 2004/887 aizstāj tās VIII pielikuma A nodaļas A iedaļas 1.2. un 1.3.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apakšsadaļas 1. tabulā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5. sadaļu nodrošinot korektu un pilnīgu tiesību akta projekta atbilstības Eiropas Savienības tiesību aktiem izvērtējumu un atspoguļojumu.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noteikumu projekta 1.16. un 1.22. apakšpunkta redakcijas izriet arī Komisijas 2019. gada 17. decembra Deleģētās regulas (ES) 2020/686, ar ko attiecībā uz reproduktīvo produktu objektu apstiprināšanu un izsekojamības un dzīvnieku veselības prasībām, kas jāievēro, veicot konkrētu turētu sauszemes dzīvnieku reproduktīvo produktu pārvietošanu Savienībā, papildina Eiropas Parlamenta un Padomes Regulu (ES) 2016/429, II daļas 1. nodaļas ieviešana, kas nav atspoguļota ne anotācijas 5.1. apakšsadaļā, ne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projekta redakcijas izriet ne tikai anotācijas 5.4. apakšsadaļas 1. tabulā atspoguļotā regulas 999/2001 ieviešana, bet arī, piemēram, Regulas 999/2001 VIII pielikuma A nodaļas A iedaļas 1.2. apakšpunkta "c" apakšpunkta "ii" vai "iv" apakšpunkta ieviešana noteikumu projekta 1.8. un 1.9. apakšpunktā vai Regulas 999/2001 VIII pielikuma A nodaļas A iedaļas 1.3. apakšpunkta "c" apakšpunkta "ii" vai "iv" apakšpunkta ieviešana noteikumu projekta 1.10. un 1.11. apakšpunktā. Attiecīgi anotācijas 5.4. apakšsadaļas 1. tabulā nav pilnībā atspoguļota no noteikumu projekta izrietošā regulas 999/2001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2024/887 pielikuma A daļas 2. punktam nav 1.2. un 1.3. apakšpunkta. Attiecīgi, tabulā skaidrojot Eiropas Savienības tiesību normu ieviešanu, iesakām ietvert atsauci uz korespondējošām Regulas 999/2001 prasībām, piemēram, šādā redakcijā: "Komisijas regulas Nr.2024/887 pielikuma A daļas 2. punkta a) apakšpunkts (grozītais regulas 999/2001 VIII pielikuma A nodaļas A iedaļas 1.2. apakšpunkta "c" apakšpunkta "ii" apakšpunkts)", tādā veidā korekti un nepārprotami norādot ieviešamo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 1.2. apakšpunkta “a” apakšpunkta “iii” apakšpunkts" un "[..] 1.3. apakšpunkta “a” apakšpunkta “iii” apakšpunkts" domājams nekorekti norādīts uz "a" apakšpunkta apakšpunktiem. Atbilstoši regulai 2024/887 un regulai 999/2001 konkrētajām Eiropas Savienības tiesību normām nav anotācijas 5.4. apakšsadaļas 1. tabulā norādīto apakšvienību;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divas reizes tiek norādīts uz "Regulas 2024/887 1. pants un pielikuma A daļas 2. punkta 1.2. apakšpunkta “h” apakšpunkta “ii” apakšpunkts"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pārskatīt un izvērtēt,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999/2001 III pielikuma A nodaļas II apakšnodaļas 8. punkts tiešām tiek ieviests ar noteikumu projekta 1.2. apakšpunktu. Minētā regulas norma paredz aitu un kazu uzraudzības, genotipu noteikšanas noteikumus, bet noteikumu projekta 1.2. apakšpunktā ietverts skaidrojums noteikumos Nr. 337 lietotajam terminam "kontroles paraugs", kas šķietami nav tieši saistīts ar Regulas 999/2001 III pielikuma A nodaļas II apakšnodaļas 8. punktu. Tāpat konkrētā ieviešana neizriet arī no noteikumu Nr. 337 sākotnējās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neskar no Regulas 999/2001 VIII pielikuma A nodaļas A iedaļas 1.1. apakšpunkta izrietošo, dalībvalstīm noteikto rīcības brīvību izveidot vai pārvaldīt oficiālu shēmu, ar kuru atzīst saimniecības ar nenozīmīgu klasiskās skrepi slimības risku un saimniecības ar kontrolētu klasiskās skrepi slimības risku. Ar plānotajiem grozījumiem tiek precizēta Latvijā noteikumos Nr.337 izveidotā oficiālā shēma un šķietami var būt izmantota Regulas 999/2001 VIII pielikuma A nodaļas A iedaļas 1.1. apakšpunktā paredzētā rīcības brīvība. Konstatējot rīcības brīvības izmantošanu, lūdzam to skaidrot anotācijas 5.4. apakšsadaļas 1. tabulas rīcības brīvības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5.1. apakšsadaļā un 5.4. apakšsadaļas 1. tabulā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anotācijas 1.1.apakšsadaļā iekļauto noteikumu projekta pamatojuma aprakstu, ņemot vērā, ka pašreizējā skaidrojumā šķietami atspoguļots noteikumu projekts un tajā plānotie grozījumi noteikumos Nr.337 nevis izstrādes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1.1. apakšsadaļā iekļautais noteikumu projekta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veikt nepieciešams papildinājumus anotācijas 1.3. apakšsadaļā, nodrošinot tiesību normu piemērotājam pilnīgu, konkrētu, skaidri un vienkārši saprotamu informāciju par noteikumu projekta būtību. Esošais skaidrojums nenodrošina pilnīgu noteikumu projekta atspoguļojumu,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iesakām risinājuma apraksta daļas sasaistīt ar korektām un konkrētām, uz skaidrojumu attiecināmajām, projekta vienībām, atvieglojot projekta uztveramību. Piemēram, pirmajā risinājuma aprakstā lietotais formulējums "</w:t>
            </w:r>
            <w:r w:rsidR="00000000" w:rsidRPr="00000000" w:rsidDel="00000000">
              <w:rPr>
                <w:i w:val="1"/>
                <w:rtl w:val="0"/>
              </w:rPr>
              <w:t xml:space="preserve">Noteikumu Nr. 337 1. nodaļā ir nepieciešams</w:t>
            </w:r>
            <w:r w:rsidR="00000000" w:rsidRPr="00000000" w:rsidDel="00000000">
              <w:rPr>
                <w:rtl w:val="0"/>
              </w:rPr>
              <w:t xml:space="preserve">" ir šķietami maldinošs, jo grozījumu attiecināmi tikai uz diviem konkrētiem 1. nodaļas punktiem un skaidrojumā ir minēti arī plānotie grozījumi 1. pielikumā, kas ir cita noteikumu Nr.337 daļa. Tāpat, atsevišķi 1. nodaļā plānotie grozījumi, tiek skaidroti arī citos anotācijas 1.3. apakšsadaļas risinājuma aprakstos;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otrajā risinājuma aprakstā tiek norādīts uz nepieciešamību skaidrot jaunus terminus, bet problēmas aprakstā netiek norādīta šāda nepieciešamība vai tās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noteikumu projektam, netiek plānoti nekādi grozījumi noteikumu Nr. 337 5. pielikumā, bet otrajā risinājuma aprakstā iekļauta norāde uz nepieciešamību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iesakām konkrētāk skaidrot 6. pielikumā plānoto grozījumu nepieciešamību, būtību, kas šķietami neizriet no problēmas apraksta. Pašreizējā redakcijā minēta tikai nepieciešamība atšķirt novietnē turētos aitas sugas dzīvniekus, kuriem laboratoriski ir noteikts ARR/ARR vai ALRR/ALRR priona proteīna genotips un kuri klasificēti un reģistrēti R1 priona proteīna genotipa klasē no tiem, kuriem nav noteikts priona proteīna genotips, tos automātiski klasificējot un reģistrējot r1 priona proteīna genotipa klasē. Nevis, piemēram, arī precizējumi prasībās, kas jāievēro, lai aitu sugas dzīvnieku novietnei piešķirtu un saglabātu rezistences pret skrepi I līmeņa, II līmeņa vai III līmeņa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skaidrots noteikumu projekta 1.7.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apakšsadaļā ietvertais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vairākkārt pieteiktu saīsinājumu "regula Nr. 999/2001" un "regula 2024/887" vai terminu "priona proteīns" un saīsinājumu "PrP", terminu "priona proteīna genotipu alēles" un tā saīsinājumu "genotipu alēle"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visā anotācijas tekstā lietotie saīsinājumi un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izvērtēt, vai noteikumu projektā plānotie grozījumi noteikumu Nr.337 2. un 3. pielikumā ir pilnīgi un korekti, nepieciešamības gadījumā veicot nepieciešamos precizējumus un/vai sniedzot papildus skaidrojumus.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vienkārši jāprecizē iesniegums par nenozīmīga skrepi riska statusa piešķiršanu novietnei vai kontrolēta skrepi riska statusa piešķiršanu novietnei, nosakot, kāda informācija dzīvnieku īpašniekam vai turētājam par novietni, kurā tiek turēti aitu vai kazu sugas dzīvnieki, ir jānorāda iesniegumā. Savukārt, izvērtējot plānotos grozījumus, secināms, ka, izsakot noteikumu Nr.337 2. pielikuma 11. punkta tabulas 9.1. apakšpunktu un 3. pielikuma 10. punkta tabulas 9.1. apakšpunktu jaunās redakcijās, vienlaicīgi tiek svītrota prasība, ka "</w:t>
            </w:r>
            <w:r w:rsidR="00000000" w:rsidRPr="00000000" w:rsidDel="00000000">
              <w:rPr>
                <w:i w:val="1"/>
                <w:rtl w:val="0"/>
              </w:rPr>
              <w:t xml:space="preserve">spermas sagatavošanas centrs ir atzīts un uzraudzīts saskaņā ar normatīvajiem aktiem par veterinārajām prasībām govju, cūku, aitu, kazu un zirgu sugas dzīvnieku embriju un olšūnu un zirgu, aitu un kazu sugas dzīvnieku spermas apritei, kā arī par embriju transplantācijas uzņēmumu, spermas sagatavošanas centru un spermas uzglabāšanas centru reģistrācijas kārtību</w:t>
            </w:r>
            <w:r w:rsidR="00000000" w:rsidRPr="00000000" w:rsidDel="00000000">
              <w:rPr>
                <w:rtl w:val="0"/>
              </w:rPr>
              <w:t xml:space="preserve">''.  Vēršam uzmanību, ka minētie noteikumi joprojām ir spēkā esoši un ir jāievēro.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sadaļā ietvertais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ietekmi arī uz fiziskajām personām, pārliecinoties, vai visi Lauksaimniecības datu centrā reģistrētie aitu un kazu sugas dzīvnieku īpašnieki un turētāji tiešam ir tikai juridiskās personas un noteikumu projekts nekādā veidā nevar ietekmēt arī fiziskas personas. Vēršam uzmanību, ka, piemēram, no noteikumu Nr.337 2. un 3. pielikuma iesniegumu veidlapām izriet, ka īpašnieks un turētājs var būt arī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2.2.3. apakšsadaļā detalizētāk skaidrot tiesiskā regulējuma monetāro ietekmi uz atbilstības izmaksām komersantiem, kuri vēlēsies īstenot skrepi uzraudzības, kontroles un apkarošanas pasākumus, īpaši ņemot vērā, ka anotācijas 1.3. sadaļā pie 2. problēmas risinājuma apraksta norādīts, ka “Minētie risinājumi aitu sugas dzīvnieku īpašniekiem vai turētājiem atvieglos skrepi slimību kontroles radīto finansiālo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2.2.3. apakšsadaļa, skaidrojot tiesiskā regulējuma monetāro ietekmi uz atbilstības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informāciju, ņemot vērā, ka finansējums transmisīvo sūkļveida encefalopātiju kontroles un apkarošanas pasākumu īstenošanai 2024.gadā un turpmākos gadus ir ieplānots Zemkopības ministrijas budžeta apakšprogrammas 70.06.00 "Izdevumi citu Eiropas Savienības politiku instrumentu projektu un pasākumu īstenošanai" pasākuma “Uzraudzības pasākumi pārtikas un dzīvnieku barības nekaitīguma jomā” finansējuma 1 360 850 </w:t>
            </w:r>
            <w:r w:rsidR="00000000" w:rsidRPr="00000000" w:rsidDel="00000000">
              <w:rPr>
                <w:i w:val="1"/>
                <w:rtl w:val="0"/>
              </w:rPr>
              <w:t xml:space="preserve">euro </w:t>
            </w:r>
            <w:r w:rsidR="00000000" w:rsidRPr="00000000" w:rsidDel="00000000">
              <w:rPr>
                <w:rtl w:val="0"/>
              </w:rPr>
              <w:t xml:space="preserve">ietvaros, attiecīgi, ja TAP nav ietekmes uz budžetu, tad 6.1. un 6.2. p. nav jāaizpilda un pie "Cita informācija" nepieciešams atbilstoši iepriekš norādītajam precizēt sniegto informāciju par attiecīgās infekcijas slimības kontroles un apkarošanas pasākumam ieplānoto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precizēt to, ņemot vērā, ka atbilstoši noteikumu Nr. 337 anotācijai, ar noteikumu projektā grozījumiem pakļautajām tiesību normām ir ieviesta arī, piemēram, bet ne tikai, Regulas 999/2001 VII pielikuma B nodaļa. Attiecīgi lūdzam pārskatīt noteikumu projektu un izvērtēt, vai uz to attiecināmās, šī noteikumu projekta anotācijā nenorādītās (iepriekš ieviestās), Eiropas Savienības tiesību normas joprojām ir attiecināmas. Šādā gadījumā, iesakām papildināt anotācijas 5. sadaļu ar norādēm uz Eiropas Savienības tiesību normām un/vai norādīt, ka līdz šim pārņemtās/ieviestās, no Eiropas Savienības tiesību normām  izrietošās prasības netiek mainītas, ietekmētas vai neieviestas.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Regulas 999/2001 VIII pielikuma A nodaļas A iedaļas 1. punkta 1.2. un 1.3. apakšpunktu „c” apakšpunkti iepriekš, atbilstoši noteikumu Nr.337 anotācijai, tika ieviesti pilnībā, nevis tikai to "ii" un "iv" apakšpunkti (noteikumu projekta 1.8., 1.9., 1.10. un 1.11.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apakšsadaļas 1. tabulā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5.4. apakšsadaļas 1. tabulas Regulas 999/2001 rīcības brīvības sadaļas skaidrojumus, ņemot vērā, ka Regulas 999/2001 VII pielikuma C nodaļa sastāv no vairākām daļām, punktiem un apakšpunktiem un tā katra nesatur dalībvalstu rīcības brīvības nosacījumus. Attiecīgi ir nepieciešams konkretizēt skaidrojumu, tieši un precīzi norādot uz attiecināmo Regulas 999/2001 VII pielikuma C nodaļas vienību.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rīcības brīvības izmantošanu, lūdzam konkrēti atspoguļot konstatēto. Proti, norādīt konkrēto Eiropas Savienības tiesību akta vienību, no kuras izriet rīcības brīvība, un norādīt, vai un kāpēc tā ir izmantota vai nav. Ja tiek konstatēta rīcības brīvības izmantošana papildus skaidro arī to, kā tā 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skaidrojot rīcības brīvības izmantošanu, iesakām skaidrojumus veidot tā, lai uzsvērtu tieši dalībvalsts izveidotās oficiālās shēmas pārvaldību, nevis izveidošanu, jo izveide, domājams, šobrīd vairs nav attiecināma, proti, oficiālā shēma šķietami tika izveidota līdz ar Ministru kabineta 2018. gada 19. jūnija noteikumu Nr. 337 "Skrepi slimības uzraudzības, kontroles un apkarošanas kārtība"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apakšsadaļas 1. tabulas "A", "B", "C" un "D" ailēs iesakām konkrēti norādīt uz rīcības brīvības sadaļā minēto tiesību normu ieviešanu. Proti, ja ir izmantota regulā paredzētā rīcības brīvība, tā attiecīgi ir ieviesta kādā konkrētā noteikumu projekta 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anotācijas 5.4. apakšsadaļas 1. tabulas rīcības brīvību sadaļās iesakām ietvert precizējumus, ņemot vērā, ka tajās norādīts, ka rīcības brīvība nav paredzēta, lai gan tā ir noteikta (piemēram, Komisijas 2019.gada 17.decembra Deleģētās regulas (ES) 2020/686, ar ko attiecībā uz reproduktīvo produktu objektu apstiprināšanu un izsekojamības un dzīvnieku veselības prasībām, kas jāievēro, veicot konkrētu turētu sauszemes dzīvnieku reproduktīvo produktu pārvietošanu Savienībā, papildina Eiropas Parlamenta un Padomes Regulu (ES) 2016/429  44. panta 1. punkts), bet tās šķietami neattiecas uz konkrēto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apakšsadaļas 1. tabulā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23-TA-1453</w:t>
    </w:r>
    <w:r>
      <w:br/>
    </w:r>
    <w:r w:rsidR="00000000" w:rsidRPr="00000000" w:rsidDel="00000000">
      <w:rPr>
        <w:rtl w:val="0"/>
      </w:rPr>
      <w:t xml:space="preserve">24.05.2024. 11.19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23-TA-1453</w:t>
    </w:r>
    <w:r>
      <w:br/>
    </w:r>
    <w:r w:rsidR="00000000" w:rsidRPr="00000000" w:rsidDel="00000000">
      <w:rPr>
        <w:rtl w:val="0"/>
      </w:rPr>
      <w:t xml:space="preserve">24.05.2024. 11.19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Izziņa_23-TA-1453.docx</dc:title>
</cp:coreProperties>
</file>

<file path=docProps/custom.xml><?xml version="1.0" encoding="utf-8"?>
<Properties xmlns="http://schemas.openxmlformats.org/officeDocument/2006/custom-properties" xmlns:vt="http://schemas.openxmlformats.org/officeDocument/2006/docPropsVTypes"/>
</file>