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22-TA-3626: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26. jūnija noteikumos Nr. 355 "Ārpusģimenes aprūpes atbalsta centra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ietekmi uz publisko pārvaldi (valsts un pašvaldību institūcijām) sniedz anotācijas 7. sadaļā. Līdz ar to ierosinām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 un 7.sadaļa.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8.sadaļu, sniedzot informāciju, vai projekts skar attiecīgās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8.sadaļa.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6. sadaļā projekta autoram sākumā jāatzīmē, vai tiesību akta projektam ir jānodrošina sabiedrības līdzdalība. No anotācijā sniegtās informācijas izriet, ka sabiedrības līdzdalība nav nodrošināta. Ja noteikumu projekta virzības steidzamības dēļ sabiedrības līdzdalību nav iespējams nodrošināt, tad ir jāaizpilda, ka sabiedrības līdzdalība nav jānodrošina un šī izvēle ir jāpaskaidro iznirstošā laukā "Skaidrojums".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2.ailes 1. un 2.punktu, norādot 2022.gadam ārpusģimenes aprūpes atbalsta centru darbības nodrošināšanai plānoto finansējums saskaņā ar likumu “Par valsts budžetu 2023.gadam”, Finanšu ministrijas 25.04.2022. rīkojumu Nr.249, Finanšu ministrijas 31.10.2022. rīkojumu Nr.662 un Finanšu ministrijas rīkojumu 31.10.2022. Nr.676.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2.ailes 1. un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punktā “Cita informācija” norādīto informāciju,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svītrojot vārdus “kas līdz 2023. gada valsts budžeta likuma stāšanās spēkā laikam”, jo, ja noteikumu projektā paredzētie pasākumi 2023.gada pirmajos 4 mēnešos tiks segti LM budžeta apakšprogrammas 22.03.00 “Valsts atbalsts ārpusģimenes aprūpei” ietvaros atbilstoši Valsts pagaidu budžetam 2023.gadam, tad arī tie būs attiecināmi uz likumu “Par valsts budžetu 2023.gadam un budžeta ietvaru 2023., 2024. un 2025.gadam”, kad tas būs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precizējot vārdus “lai turpinātu nozīmīgu un neatliekamu pasākumu īstenošanu”, to vietā norādot finansējuma 122 460 </w:t>
            </w:r>
            <w:r w:rsidR="00000000" w:rsidRPr="00000000" w:rsidDel="00000000">
              <w:rPr>
                <w:i w:val="1"/>
                <w:rtl w:val="0"/>
              </w:rPr>
              <w:t xml:space="preserve">euro</w:t>
            </w:r>
            <w:r w:rsidR="00000000" w:rsidRPr="00000000" w:rsidDel="00000000">
              <w:rPr>
                <w:rtl w:val="0"/>
              </w:rPr>
              <w:t xml:space="preserve"> izlietojuma mērķi atbilstoši noteikumu projektā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 otrā teikuma iekļaujot teikumu: “Jautājums par papildu finansējuma piešķiršanu skatāms Ministru kabinetā kopā ar visu ministriju un citu centrālo valsts iestāžu iesniegtajiem prioritāro pasākumu pieteikumiem likumprojekta “Par valsts budžetu 2023.gadam un budžeta ietvaru 2023., 2024. un 2025.gadam” sagatavošanas un izskatīšanas procesā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pēdējo teikumu papildinot, ka LM nepieciešamības gadījumā sagatavos attiecīgus grozījumus Ministru kabineta 2018.gada 26.jūnija noteikumos Nr.355 "Ārpusģimenes aprūpes atbalsta centra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3.sadaļas punktā “Cita informācija”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22-TA-3626</w:t>
    </w:r>
    <w:r>
      <w:br/>
    </w:r>
    <w:r w:rsidR="00000000" w:rsidRPr="00000000" w:rsidDel="00000000">
      <w:rPr>
        <w:rtl w:val="0"/>
      </w:rPr>
      <w:t xml:space="preserve">15.12.2022. 16.21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22-TA-3626</w:t>
    </w:r>
    <w:r>
      <w:br/>
    </w:r>
    <w:r w:rsidR="00000000" w:rsidRPr="00000000" w:rsidDel="00000000">
      <w:rPr>
        <w:rtl w:val="0"/>
      </w:rPr>
      <w:t xml:space="preserve">15.12.2022. 16.21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Izziņa_22-TA-3626.docx</dc:title>
</cp:coreProperties>
</file>

<file path=docProps/custom.xml><?xml version="1.0" encoding="utf-8"?>
<Properties xmlns="http://schemas.openxmlformats.org/officeDocument/2006/custom-properties" xmlns:vt="http://schemas.openxmlformats.org/officeDocument/2006/docPropsVTypes"/>
</file>