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11DD1" w14:textId="77777777" w:rsidR="009D28FC" w:rsidRDefault="009D28FC" w:rsidP="009D28FC">
      <w:pPr>
        <w:jc w:val="right"/>
        <w:rPr>
          <w:lang w:val="lv-LV"/>
        </w:rPr>
      </w:pPr>
      <w:r>
        <w:rPr>
          <w:lang w:val="lv-LV"/>
        </w:rPr>
        <w:t xml:space="preserve">3. pielikums </w:t>
      </w:r>
    </w:p>
    <w:p w14:paraId="574D7629" w14:textId="51BAE3C7" w:rsidR="009D28FC" w:rsidRPr="009D28FC" w:rsidRDefault="009D28FC" w:rsidP="009D28FC">
      <w:pPr>
        <w:jc w:val="right"/>
        <w:rPr>
          <w:i/>
          <w:iCs/>
          <w:lang w:val="lv-LV"/>
        </w:rPr>
      </w:pPr>
      <w:r>
        <w:rPr>
          <w:lang w:val="lv-LV"/>
        </w:rPr>
        <w:t>(</w:t>
      </w:r>
      <w:r w:rsidRPr="009D28FC">
        <w:rPr>
          <w:i/>
          <w:iCs/>
          <w:lang w:val="lv-LV"/>
        </w:rPr>
        <w:t xml:space="preserve">1.5. Sabiedriskā transporta un tā </w:t>
      </w:r>
    </w:p>
    <w:p w14:paraId="0C9783A2" w14:textId="4D1C71FB" w:rsidR="00B05125" w:rsidRDefault="009D28FC" w:rsidP="009D28FC">
      <w:pPr>
        <w:jc w:val="right"/>
        <w:rPr>
          <w:lang w:val="lv-LV"/>
        </w:rPr>
      </w:pPr>
      <w:r w:rsidRPr="009D28FC">
        <w:rPr>
          <w:i/>
          <w:iCs/>
          <w:lang w:val="lv-LV"/>
        </w:rPr>
        <w:t>pieejamības raksturojums un attīstības virzieni</w:t>
      </w:r>
      <w:r>
        <w:rPr>
          <w:lang w:val="lv-LV"/>
        </w:rPr>
        <w:t>)</w:t>
      </w:r>
    </w:p>
    <w:p w14:paraId="041F340E" w14:textId="77777777" w:rsidR="009D28FC" w:rsidRDefault="009D28FC" w:rsidP="009D28FC">
      <w:pPr>
        <w:jc w:val="right"/>
        <w:rPr>
          <w:lang w:val="lv-LV"/>
        </w:rPr>
      </w:pPr>
    </w:p>
    <w:p w14:paraId="51C2F03F" w14:textId="1E251C67" w:rsidR="009D28FC" w:rsidRDefault="009D28FC" w:rsidP="009D28FC">
      <w:pPr>
        <w:jc w:val="right"/>
        <w:rPr>
          <w:rFonts w:ascii="Arial" w:hAnsi="Arial" w:cs="Arial"/>
          <w:noProof/>
          <w:sz w:val="20"/>
          <w:szCs w:val="20"/>
        </w:rPr>
      </w:pPr>
      <w:r w:rsidRPr="000610D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934D12A" wp14:editId="1CB16C31">
            <wp:extent cx="5486400" cy="2658313"/>
            <wp:effectExtent l="19050" t="19050" r="19050" b="27940"/>
            <wp:docPr id="1987928531" name="Picture 1987928531" descr="A picture containing text, screenshot, diagram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928531" name="Picture 1987928531" descr="A picture containing text, screenshot, diagram, fo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831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3E07498" w14:textId="61D40733" w:rsidR="009D28FC" w:rsidRPr="009D28FC" w:rsidRDefault="009D28FC" w:rsidP="009D28FC">
      <w:pPr>
        <w:pStyle w:val="Default"/>
        <w:ind w:left="720"/>
        <w:jc w:val="center"/>
        <w:rPr>
          <w:rFonts w:cs="Times New Roman"/>
          <w:sz w:val="20"/>
          <w:szCs w:val="20"/>
        </w:rPr>
      </w:pPr>
      <w:r>
        <w:tab/>
      </w:r>
      <w:r>
        <w:rPr>
          <w:rFonts w:cs="Times New Roman"/>
          <w:b/>
          <w:bCs/>
          <w:sz w:val="20"/>
          <w:szCs w:val="20"/>
        </w:rPr>
        <w:t>1</w:t>
      </w:r>
      <w:r w:rsidRPr="009D28FC">
        <w:rPr>
          <w:rFonts w:cs="Times New Roman"/>
          <w:b/>
          <w:bCs/>
          <w:sz w:val="20"/>
          <w:szCs w:val="20"/>
        </w:rPr>
        <w:t>. ATTĒLS. PASAŽIERU SKAITS RĪGAS METROPOLES AREĀLĀ UN PUBLISKĀS DOTĀCIJAS 2022. GADĀ</w:t>
      </w:r>
    </w:p>
    <w:p w14:paraId="54E598A0" w14:textId="77777777" w:rsidR="009D28FC" w:rsidRPr="009D28FC" w:rsidRDefault="009D28FC" w:rsidP="009D28F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kern w:val="0"/>
          <w:sz w:val="20"/>
          <w:szCs w:val="20"/>
          <w:lang w:val="lv-LV"/>
          <w14:ligatures w14:val="none"/>
        </w:rPr>
      </w:pPr>
      <w:r w:rsidRPr="009D28FC">
        <w:rPr>
          <w:rFonts w:cs="Times New Roman"/>
          <w:i/>
          <w:iCs/>
          <w:color w:val="000000"/>
          <w:kern w:val="0"/>
          <w:sz w:val="20"/>
          <w:szCs w:val="20"/>
          <w:lang w:val="lv-LV"/>
          <w14:ligatures w14:val="none"/>
        </w:rPr>
        <w:t>Piezīme: valsts budžeta dotācija reģionālajiem autotransporta un dzelzceļa transporta pārvadājumiem dota maršrutu tīklam visā valstī.</w:t>
      </w:r>
    </w:p>
    <w:p w14:paraId="071D0ED1" w14:textId="77777777" w:rsidR="009D28FC" w:rsidRPr="009D28FC" w:rsidRDefault="009D28FC" w:rsidP="009D28FC">
      <w:pPr>
        <w:spacing w:after="0" w:line="240" w:lineRule="auto"/>
        <w:jc w:val="center"/>
        <w:rPr>
          <w:rFonts w:cs="Times New Roman"/>
          <w:i/>
          <w:iCs/>
          <w:kern w:val="0"/>
          <w:sz w:val="20"/>
          <w:szCs w:val="20"/>
          <w:lang w:val="lv-LV"/>
          <w14:ligatures w14:val="none"/>
        </w:rPr>
      </w:pPr>
      <w:r w:rsidRPr="009D28FC">
        <w:rPr>
          <w:rFonts w:cs="Times New Roman"/>
          <w:i/>
          <w:iCs/>
          <w:kern w:val="0"/>
          <w:sz w:val="20"/>
          <w:szCs w:val="20"/>
          <w:lang w:val="lv-LV"/>
          <w14:ligatures w14:val="none"/>
        </w:rPr>
        <w:t>Avots: ATD dati</w:t>
      </w:r>
    </w:p>
    <w:p w14:paraId="70702CBD" w14:textId="00CE0F7E" w:rsidR="009D28FC" w:rsidRDefault="009D28FC" w:rsidP="009D28FC">
      <w:pPr>
        <w:tabs>
          <w:tab w:val="left" w:pos="3375"/>
        </w:tabs>
        <w:rPr>
          <w:lang w:val="lv-LV"/>
        </w:rPr>
      </w:pPr>
    </w:p>
    <w:p w14:paraId="5C86B26A" w14:textId="5495D87E" w:rsidR="009D28FC" w:rsidRPr="009D28FC" w:rsidRDefault="009D28FC" w:rsidP="009D28FC">
      <w:pPr>
        <w:spacing w:before="240" w:after="120" w:line="240" w:lineRule="auto"/>
        <w:rPr>
          <w:rFonts w:ascii="Arial" w:hAnsi="Arial" w:cs="Arial"/>
          <w:b/>
          <w:bCs/>
          <w:caps/>
          <w:sz w:val="16"/>
          <w:szCs w:val="16"/>
          <w:lang w:val="lv-LV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4456"/>
        <w:gridCol w:w="3499"/>
      </w:tblGrid>
      <w:tr w:rsidR="009D28FC" w:rsidRPr="009D28FC" w14:paraId="576E1D46" w14:textId="77777777" w:rsidTr="00FD4A16">
        <w:tc>
          <w:tcPr>
            <w:tcW w:w="1968" w:type="dxa"/>
            <w:shd w:val="clear" w:color="auto" w:fill="D9D9D9" w:themeFill="background1" w:themeFillShade="D9"/>
            <w:noWrap/>
            <w:vAlign w:val="center"/>
            <w:hideMark/>
          </w:tcPr>
          <w:p w14:paraId="36776A05" w14:textId="77777777" w:rsidR="009D28FC" w:rsidRPr="009D28FC" w:rsidRDefault="009D28FC" w:rsidP="009D28FC">
            <w:pPr>
              <w:spacing w:before="60" w:after="6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val="lv-LV" w:eastAsia="lv-LV"/>
                <w14:ligatures w14:val="none"/>
              </w:rPr>
            </w:pPr>
            <w:r w:rsidRPr="009D28FC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val="lv-LV" w:eastAsia="lv-LV"/>
                <w14:ligatures w14:val="none"/>
              </w:rPr>
              <w:t>10 gadu līguma beigu datums</w:t>
            </w:r>
          </w:p>
        </w:tc>
        <w:tc>
          <w:tcPr>
            <w:tcW w:w="4456" w:type="dxa"/>
            <w:shd w:val="clear" w:color="auto" w:fill="D9D9D9" w:themeFill="background1" w:themeFillShade="D9"/>
            <w:noWrap/>
            <w:vAlign w:val="center"/>
            <w:hideMark/>
          </w:tcPr>
          <w:p w14:paraId="1E2B0FAB" w14:textId="77777777" w:rsidR="009D28FC" w:rsidRPr="009D28FC" w:rsidRDefault="009D28FC" w:rsidP="009D28FC">
            <w:pPr>
              <w:spacing w:before="60" w:after="6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val="lv-LV" w:eastAsia="lv-LV"/>
                <w14:ligatures w14:val="none"/>
              </w:rPr>
            </w:pPr>
            <w:r w:rsidRPr="009D28FC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val="lv-LV" w:eastAsia="lv-LV"/>
                <w14:ligatures w14:val="none"/>
              </w:rPr>
              <w:t>Pārvadātāji</w:t>
            </w:r>
          </w:p>
        </w:tc>
        <w:tc>
          <w:tcPr>
            <w:tcW w:w="3499" w:type="dxa"/>
            <w:shd w:val="clear" w:color="auto" w:fill="D9D9D9" w:themeFill="background1" w:themeFillShade="D9"/>
            <w:vAlign w:val="center"/>
            <w:hideMark/>
          </w:tcPr>
          <w:p w14:paraId="7504E264" w14:textId="77777777" w:rsidR="009D28FC" w:rsidRPr="009D28FC" w:rsidRDefault="009D28FC" w:rsidP="009D28FC">
            <w:pPr>
              <w:spacing w:before="60" w:after="6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val="lv-LV" w:eastAsia="lv-LV"/>
                <w14:ligatures w14:val="none"/>
              </w:rPr>
            </w:pPr>
            <w:r w:rsidRPr="009D28FC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val="lv-LV" w:eastAsia="lv-LV"/>
                <w14:ligatures w14:val="none"/>
              </w:rPr>
              <w:t>Maršrutu tīkla daļa</w:t>
            </w:r>
          </w:p>
        </w:tc>
      </w:tr>
      <w:tr w:rsidR="009D28FC" w:rsidRPr="009D28FC" w14:paraId="791D7337" w14:textId="77777777" w:rsidTr="00FD4A16">
        <w:tc>
          <w:tcPr>
            <w:tcW w:w="1968" w:type="dxa"/>
            <w:noWrap/>
            <w:vAlign w:val="center"/>
            <w:hideMark/>
          </w:tcPr>
          <w:p w14:paraId="3665E584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01.08.2031.</w:t>
            </w:r>
          </w:p>
        </w:tc>
        <w:tc>
          <w:tcPr>
            <w:tcW w:w="4456" w:type="dxa"/>
            <w:vAlign w:val="center"/>
            <w:hideMark/>
          </w:tcPr>
          <w:p w14:paraId="7E22BFAF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AS "Liepājas autobusu parks", SIA "Latvijas sabiedriskais autobuss", AS "</w:t>
            </w:r>
            <w:proofErr w:type="spellStart"/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Nordeka</w:t>
            </w:r>
            <w:proofErr w:type="spellEnd"/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"</w:t>
            </w:r>
          </w:p>
        </w:tc>
        <w:tc>
          <w:tcPr>
            <w:tcW w:w="3499" w:type="dxa"/>
            <w:noWrap/>
            <w:vAlign w:val="center"/>
            <w:hideMark/>
          </w:tcPr>
          <w:p w14:paraId="16208866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Pierīga</w:t>
            </w:r>
          </w:p>
        </w:tc>
      </w:tr>
      <w:tr w:rsidR="009D28FC" w:rsidRPr="009D28FC" w14:paraId="597AB1B4" w14:textId="77777777" w:rsidTr="00FD4A16">
        <w:tc>
          <w:tcPr>
            <w:tcW w:w="1968" w:type="dxa"/>
            <w:noWrap/>
            <w:vAlign w:val="center"/>
            <w:hideMark/>
          </w:tcPr>
          <w:p w14:paraId="79D9EDBA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01.08.2031.</w:t>
            </w:r>
          </w:p>
        </w:tc>
        <w:tc>
          <w:tcPr>
            <w:tcW w:w="4456" w:type="dxa"/>
            <w:noWrap/>
            <w:vAlign w:val="center"/>
            <w:hideMark/>
          </w:tcPr>
          <w:p w14:paraId="3881F660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AS "</w:t>
            </w:r>
            <w:proofErr w:type="spellStart"/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Nordeka</w:t>
            </w:r>
            <w:proofErr w:type="spellEnd"/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"</w:t>
            </w:r>
          </w:p>
        </w:tc>
        <w:tc>
          <w:tcPr>
            <w:tcW w:w="3499" w:type="dxa"/>
            <w:noWrap/>
            <w:vAlign w:val="center"/>
            <w:hideMark/>
          </w:tcPr>
          <w:p w14:paraId="6CD599D0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Bauska</w:t>
            </w:r>
          </w:p>
        </w:tc>
      </w:tr>
      <w:tr w:rsidR="009D28FC" w:rsidRPr="009D28FC" w14:paraId="3DEA11F4" w14:textId="77777777" w:rsidTr="00FD4A16">
        <w:tc>
          <w:tcPr>
            <w:tcW w:w="1968" w:type="dxa"/>
            <w:noWrap/>
            <w:vAlign w:val="center"/>
            <w:hideMark/>
          </w:tcPr>
          <w:p w14:paraId="53002B05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01.07.2032.</w:t>
            </w:r>
          </w:p>
        </w:tc>
        <w:tc>
          <w:tcPr>
            <w:tcW w:w="4456" w:type="dxa"/>
            <w:vAlign w:val="center"/>
            <w:hideMark/>
          </w:tcPr>
          <w:p w14:paraId="487F367B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AS "Liepājas autobusu parks"</w:t>
            </w:r>
          </w:p>
        </w:tc>
        <w:tc>
          <w:tcPr>
            <w:tcW w:w="3499" w:type="dxa"/>
            <w:noWrap/>
            <w:vAlign w:val="center"/>
            <w:hideMark/>
          </w:tcPr>
          <w:p w14:paraId="5359FA74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Ogre, Aizkraukle</w:t>
            </w:r>
          </w:p>
        </w:tc>
      </w:tr>
      <w:tr w:rsidR="009D28FC" w:rsidRPr="009D28FC" w14:paraId="7C364C2B" w14:textId="77777777" w:rsidTr="00FD4A16">
        <w:tc>
          <w:tcPr>
            <w:tcW w:w="1968" w:type="dxa"/>
            <w:noWrap/>
            <w:vAlign w:val="center"/>
            <w:hideMark/>
          </w:tcPr>
          <w:p w14:paraId="57BF8100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Īstermiņa</w:t>
            </w:r>
          </w:p>
        </w:tc>
        <w:tc>
          <w:tcPr>
            <w:tcW w:w="4456" w:type="dxa"/>
            <w:noWrap/>
            <w:vAlign w:val="center"/>
            <w:hideMark/>
          </w:tcPr>
          <w:p w14:paraId="68C4C227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AS “CATA”</w:t>
            </w:r>
          </w:p>
        </w:tc>
        <w:tc>
          <w:tcPr>
            <w:tcW w:w="3499" w:type="dxa"/>
            <w:noWrap/>
            <w:vAlign w:val="center"/>
            <w:hideMark/>
          </w:tcPr>
          <w:p w14:paraId="5F59343F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Limbaži, Sigulda</w:t>
            </w:r>
          </w:p>
        </w:tc>
      </w:tr>
      <w:tr w:rsidR="009D28FC" w:rsidRPr="009D28FC" w14:paraId="14CE5475" w14:textId="77777777" w:rsidTr="00FD4A16">
        <w:tc>
          <w:tcPr>
            <w:tcW w:w="1968" w:type="dxa"/>
            <w:noWrap/>
            <w:vAlign w:val="center"/>
            <w:hideMark/>
          </w:tcPr>
          <w:p w14:paraId="4A15146B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01.07.2034.</w:t>
            </w:r>
          </w:p>
        </w:tc>
        <w:tc>
          <w:tcPr>
            <w:tcW w:w="4456" w:type="dxa"/>
            <w:noWrap/>
            <w:vAlign w:val="center"/>
            <w:hideMark/>
          </w:tcPr>
          <w:p w14:paraId="25BD1E05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PSIA "Ventspils reiss"</w:t>
            </w:r>
          </w:p>
        </w:tc>
        <w:tc>
          <w:tcPr>
            <w:tcW w:w="3499" w:type="dxa"/>
            <w:noWrap/>
            <w:vAlign w:val="center"/>
            <w:hideMark/>
          </w:tcPr>
          <w:p w14:paraId="633574CA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Ventspils</w:t>
            </w:r>
          </w:p>
        </w:tc>
      </w:tr>
      <w:tr w:rsidR="009D28FC" w:rsidRPr="009D28FC" w14:paraId="69E69E1A" w14:textId="77777777" w:rsidTr="00FD4A16">
        <w:tc>
          <w:tcPr>
            <w:tcW w:w="1968" w:type="dxa"/>
            <w:noWrap/>
            <w:vAlign w:val="center"/>
            <w:hideMark/>
          </w:tcPr>
          <w:p w14:paraId="4A8AD5A2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01.07.2034.</w:t>
            </w:r>
          </w:p>
        </w:tc>
        <w:tc>
          <w:tcPr>
            <w:tcW w:w="4456" w:type="dxa"/>
            <w:noWrap/>
            <w:vAlign w:val="center"/>
            <w:hideMark/>
          </w:tcPr>
          <w:p w14:paraId="4B328C7B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SIA "VTU Valmiera"</w:t>
            </w:r>
          </w:p>
        </w:tc>
        <w:tc>
          <w:tcPr>
            <w:tcW w:w="3499" w:type="dxa"/>
            <w:noWrap/>
            <w:vAlign w:val="center"/>
            <w:hideMark/>
          </w:tcPr>
          <w:p w14:paraId="6D442259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Valmiera, Valka, Smiltene</w:t>
            </w:r>
          </w:p>
        </w:tc>
      </w:tr>
      <w:tr w:rsidR="009D28FC" w:rsidRPr="009D28FC" w14:paraId="390EE8FA" w14:textId="77777777" w:rsidTr="00FD4A16">
        <w:tc>
          <w:tcPr>
            <w:tcW w:w="1968" w:type="dxa"/>
            <w:noWrap/>
            <w:vAlign w:val="center"/>
            <w:hideMark/>
          </w:tcPr>
          <w:p w14:paraId="4F4C2954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Īstermiņa</w:t>
            </w:r>
          </w:p>
        </w:tc>
        <w:tc>
          <w:tcPr>
            <w:tcW w:w="4456" w:type="dxa"/>
            <w:noWrap/>
            <w:vAlign w:val="center"/>
            <w:hideMark/>
          </w:tcPr>
          <w:p w14:paraId="37DA6C35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AS “CATA”</w:t>
            </w:r>
          </w:p>
        </w:tc>
        <w:tc>
          <w:tcPr>
            <w:tcW w:w="3499" w:type="dxa"/>
            <w:noWrap/>
            <w:vAlign w:val="center"/>
            <w:hideMark/>
          </w:tcPr>
          <w:p w14:paraId="51760E49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Cēsis</w:t>
            </w:r>
          </w:p>
        </w:tc>
      </w:tr>
      <w:tr w:rsidR="009D28FC" w:rsidRPr="009D28FC" w14:paraId="057F3D3F" w14:textId="77777777" w:rsidTr="00FD4A16">
        <w:tc>
          <w:tcPr>
            <w:tcW w:w="1968" w:type="dxa"/>
            <w:noWrap/>
            <w:vAlign w:val="center"/>
            <w:hideMark/>
          </w:tcPr>
          <w:p w14:paraId="0C0C8C3A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01.09.2034.</w:t>
            </w:r>
          </w:p>
        </w:tc>
        <w:tc>
          <w:tcPr>
            <w:tcW w:w="4456" w:type="dxa"/>
            <w:noWrap/>
            <w:vAlign w:val="center"/>
            <w:hideMark/>
          </w:tcPr>
          <w:p w14:paraId="586C3289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SIA "Norma-A"</w:t>
            </w:r>
          </w:p>
        </w:tc>
        <w:tc>
          <w:tcPr>
            <w:tcW w:w="3499" w:type="dxa"/>
            <w:noWrap/>
            <w:vAlign w:val="center"/>
            <w:hideMark/>
          </w:tcPr>
          <w:p w14:paraId="49DB84B7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Madona</w:t>
            </w:r>
          </w:p>
        </w:tc>
      </w:tr>
      <w:tr w:rsidR="009D28FC" w:rsidRPr="009D28FC" w14:paraId="736AB91B" w14:textId="77777777" w:rsidTr="00FD4A16">
        <w:tc>
          <w:tcPr>
            <w:tcW w:w="1968" w:type="dxa"/>
            <w:noWrap/>
            <w:vAlign w:val="center"/>
            <w:hideMark/>
          </w:tcPr>
          <w:p w14:paraId="7D5D486A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01.11.2034.</w:t>
            </w:r>
          </w:p>
        </w:tc>
        <w:tc>
          <w:tcPr>
            <w:tcW w:w="4456" w:type="dxa"/>
            <w:noWrap/>
            <w:vAlign w:val="center"/>
            <w:hideMark/>
          </w:tcPr>
          <w:p w14:paraId="7EB002FD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SIA "Tukuma auto"</w:t>
            </w:r>
          </w:p>
        </w:tc>
        <w:tc>
          <w:tcPr>
            <w:tcW w:w="3499" w:type="dxa"/>
            <w:noWrap/>
            <w:vAlign w:val="center"/>
            <w:hideMark/>
          </w:tcPr>
          <w:p w14:paraId="416FA71C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Talsi, Tukums</w:t>
            </w:r>
          </w:p>
        </w:tc>
      </w:tr>
      <w:tr w:rsidR="009D28FC" w:rsidRPr="009D28FC" w14:paraId="0A1A4F44" w14:textId="77777777" w:rsidTr="00FD4A16">
        <w:tc>
          <w:tcPr>
            <w:tcW w:w="1968" w:type="dxa"/>
            <w:noWrap/>
            <w:vAlign w:val="center"/>
            <w:hideMark/>
          </w:tcPr>
          <w:p w14:paraId="604C3C24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01.11.2034.</w:t>
            </w:r>
          </w:p>
        </w:tc>
        <w:tc>
          <w:tcPr>
            <w:tcW w:w="4456" w:type="dxa"/>
            <w:noWrap/>
            <w:vAlign w:val="center"/>
            <w:hideMark/>
          </w:tcPr>
          <w:p w14:paraId="67AC0A51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SIA "Talsu autobusu parks"</w:t>
            </w:r>
          </w:p>
        </w:tc>
        <w:tc>
          <w:tcPr>
            <w:tcW w:w="3499" w:type="dxa"/>
            <w:noWrap/>
            <w:vAlign w:val="center"/>
            <w:hideMark/>
          </w:tcPr>
          <w:p w14:paraId="4E14AC14" w14:textId="77777777" w:rsidR="009D28FC" w:rsidRPr="009D28FC" w:rsidRDefault="009D28FC" w:rsidP="009D28FC">
            <w:pPr>
              <w:shd w:val="clear" w:color="auto" w:fill="FFFFFF"/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</w:pPr>
            <w:r w:rsidRPr="009D28FC">
              <w:rPr>
                <w:rFonts w:ascii="Arial" w:eastAsia="Times New Roman" w:hAnsi="Arial" w:cs="Arial"/>
                <w:sz w:val="16"/>
                <w:szCs w:val="16"/>
                <w:lang w:val="lv-LV" w:eastAsia="lv-LV"/>
              </w:rPr>
              <w:t>Jelgava, Dobele</w:t>
            </w:r>
          </w:p>
        </w:tc>
      </w:tr>
    </w:tbl>
    <w:p w14:paraId="32FC7857" w14:textId="3FAAD15B" w:rsidR="009D28FC" w:rsidRDefault="009D28FC" w:rsidP="009D28FC">
      <w:pPr>
        <w:spacing w:after="0" w:line="240" w:lineRule="auto"/>
        <w:jc w:val="center"/>
        <w:rPr>
          <w:kern w:val="0"/>
          <w:sz w:val="20"/>
          <w:szCs w:val="20"/>
          <w:lang w:val="lv-LV"/>
          <w14:ligatures w14:val="none"/>
        </w:rPr>
      </w:pPr>
      <w:r w:rsidRPr="009D28FC">
        <w:rPr>
          <w:rFonts w:ascii="Arial" w:hAnsi="Arial"/>
          <w:b/>
          <w:bCs/>
          <w:caps/>
          <w:kern w:val="0"/>
          <w:sz w:val="18"/>
          <w:szCs w:val="18"/>
          <w:lang w:val="lv-LV"/>
          <w14:ligatures w14:val="none"/>
        </w:rPr>
        <w:t>1. tabula. Spēkā esošie līgumi par reģionālās nozīmes sabiedriskā transporta pakalpojumu sniegšanu</w:t>
      </w:r>
    </w:p>
    <w:p w14:paraId="2E5F8892" w14:textId="031AB773" w:rsidR="009D28FC" w:rsidRDefault="009D28FC" w:rsidP="009D28FC">
      <w:pPr>
        <w:spacing w:after="0" w:line="240" w:lineRule="auto"/>
        <w:jc w:val="center"/>
        <w:rPr>
          <w:kern w:val="0"/>
          <w:sz w:val="20"/>
          <w:szCs w:val="20"/>
          <w:lang w:val="lv-LV"/>
          <w14:ligatures w14:val="none"/>
        </w:rPr>
      </w:pPr>
      <w:r w:rsidRPr="009D28FC">
        <w:rPr>
          <w:kern w:val="0"/>
          <w:sz w:val="20"/>
          <w:szCs w:val="20"/>
          <w:lang w:val="lv-LV"/>
          <w14:ligatures w14:val="none"/>
        </w:rPr>
        <w:t>Avots: ATD informācija</w:t>
      </w:r>
    </w:p>
    <w:p w14:paraId="6C565A91" w14:textId="77777777" w:rsidR="009D28FC" w:rsidRPr="009D28FC" w:rsidRDefault="009D28FC" w:rsidP="009D28FC">
      <w:pPr>
        <w:spacing w:after="0" w:line="240" w:lineRule="auto"/>
        <w:jc w:val="center"/>
        <w:rPr>
          <w:kern w:val="0"/>
          <w:sz w:val="20"/>
          <w:szCs w:val="20"/>
          <w:lang w:val="lv-LV"/>
          <w14:ligatures w14:val="none"/>
        </w:rPr>
      </w:pPr>
    </w:p>
    <w:p w14:paraId="10191115" w14:textId="707A1B34" w:rsidR="009D28FC" w:rsidRDefault="009D28FC" w:rsidP="009D28FC">
      <w:pPr>
        <w:tabs>
          <w:tab w:val="left" w:pos="3375"/>
        </w:tabs>
        <w:rPr>
          <w:noProof/>
          <w:szCs w:val="20"/>
        </w:rPr>
      </w:pPr>
      <w:r w:rsidRPr="000610D2">
        <w:rPr>
          <w:noProof/>
          <w:szCs w:val="20"/>
        </w:rPr>
        <w:drawing>
          <wp:inline distT="0" distB="0" distL="0" distR="0" wp14:anchorId="34B9ABBF" wp14:editId="04EB6DED">
            <wp:extent cx="5486400" cy="3877469"/>
            <wp:effectExtent l="0" t="0" r="0" b="8890"/>
            <wp:docPr id="1987928547" name="Picture 1987928547" descr="A picture containing text, font, screensho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928547" name="Picture 1987928547" descr="A picture containing text, font, screenshot, diagram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46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D187" w14:textId="445DEE85" w:rsidR="009D28FC" w:rsidRPr="005A6C23" w:rsidRDefault="009D28FC" w:rsidP="009D28FC">
      <w:pPr>
        <w:pStyle w:val="Figurecaption"/>
        <w:jc w:val="center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2</w:t>
      </w:r>
      <w:r>
        <w:rPr>
          <w:rFonts w:ascii="Times New Roman" w:hAnsi="Times New Roman" w:cs="Times New Roman"/>
          <w:sz w:val="20"/>
          <w:szCs w:val="20"/>
          <w:lang w:val="lv-LV"/>
        </w:rPr>
        <w:t xml:space="preserve">. </w:t>
      </w:r>
      <w:r w:rsidRPr="005A6C23">
        <w:rPr>
          <w:rFonts w:ascii="Times New Roman" w:hAnsi="Times New Roman" w:cs="Times New Roman"/>
          <w:sz w:val="20"/>
          <w:szCs w:val="20"/>
          <w:lang w:val="lv-LV"/>
        </w:rPr>
        <w:t>attēls. Pasažieru vilcienu maršrutu shēma 2023. g.</w:t>
      </w:r>
    </w:p>
    <w:p w14:paraId="323A101F" w14:textId="77777777" w:rsidR="009D28FC" w:rsidRPr="00E9270A" w:rsidRDefault="009D28FC" w:rsidP="009D28FC">
      <w:pPr>
        <w:pStyle w:val="Figurecaption"/>
        <w:jc w:val="center"/>
        <w:rPr>
          <w:rFonts w:ascii="Times New Roman" w:hAnsi="Times New Roman" w:cs="Times New Roman"/>
          <w:b w:val="0"/>
          <w:bCs/>
          <w:i/>
          <w:iCs/>
          <w:sz w:val="20"/>
          <w:szCs w:val="20"/>
          <w:lang w:val="lv-LV"/>
        </w:rPr>
      </w:pPr>
      <w:r w:rsidRPr="00E9270A">
        <w:rPr>
          <w:rFonts w:ascii="Times New Roman" w:hAnsi="Times New Roman" w:cs="Times New Roman"/>
          <w:b w:val="0"/>
          <w:bCs/>
          <w:i/>
          <w:iCs/>
          <w:sz w:val="20"/>
          <w:szCs w:val="20"/>
          <w:lang w:val="lv-LV"/>
        </w:rPr>
        <w:t>Avots: PV</w:t>
      </w:r>
    </w:p>
    <w:p w14:paraId="1F0A628F" w14:textId="77777777" w:rsidR="009D28FC" w:rsidRDefault="009D28FC" w:rsidP="009D28FC">
      <w:pPr>
        <w:jc w:val="center"/>
        <w:rPr>
          <w:lang w:val="lv-LV"/>
        </w:rPr>
      </w:pPr>
    </w:p>
    <w:p w14:paraId="275AB96E" w14:textId="77777777" w:rsidR="009D28FC" w:rsidRDefault="009D28FC" w:rsidP="009D28FC">
      <w:pPr>
        <w:jc w:val="center"/>
        <w:rPr>
          <w:lang w:val="lv-LV"/>
        </w:rPr>
      </w:pPr>
    </w:p>
    <w:p w14:paraId="35EE7B68" w14:textId="77777777" w:rsidR="009D28FC" w:rsidRDefault="009D28FC" w:rsidP="009D28FC">
      <w:pPr>
        <w:jc w:val="center"/>
        <w:rPr>
          <w:lang w:val="lv-LV"/>
        </w:rPr>
      </w:pPr>
    </w:p>
    <w:p w14:paraId="591221AD" w14:textId="77777777" w:rsidR="009D28FC" w:rsidRDefault="009D28FC" w:rsidP="009D28FC">
      <w:pPr>
        <w:jc w:val="center"/>
        <w:rPr>
          <w:lang w:val="lv-LV"/>
        </w:rPr>
      </w:pPr>
    </w:p>
    <w:p w14:paraId="2CE629D5" w14:textId="77777777" w:rsidR="009D28FC" w:rsidRDefault="009D28FC" w:rsidP="009D28FC">
      <w:pPr>
        <w:jc w:val="center"/>
        <w:rPr>
          <w:lang w:val="lv-LV"/>
        </w:rPr>
      </w:pPr>
    </w:p>
    <w:p w14:paraId="603F1E4B" w14:textId="77777777" w:rsidR="009D28FC" w:rsidRDefault="009D28FC" w:rsidP="009D28FC">
      <w:pPr>
        <w:jc w:val="center"/>
        <w:rPr>
          <w:lang w:val="lv-LV"/>
        </w:rPr>
      </w:pPr>
    </w:p>
    <w:p w14:paraId="2A601463" w14:textId="42FADD7A" w:rsidR="009D28FC" w:rsidRDefault="009D28FC" w:rsidP="009D28FC">
      <w:pPr>
        <w:jc w:val="center"/>
        <w:rPr>
          <w:lang w:val="lv-LV"/>
        </w:rPr>
      </w:pPr>
      <w:r w:rsidRPr="000610D2">
        <w:rPr>
          <w:rFonts w:cs="Arial"/>
          <w:noProof/>
          <w:szCs w:val="20"/>
        </w:rPr>
        <w:lastRenderedPageBreak/>
        <w:drawing>
          <wp:inline distT="0" distB="0" distL="0" distR="0" wp14:anchorId="2D0F5E0C" wp14:editId="284D6935">
            <wp:extent cx="5486400" cy="5213666"/>
            <wp:effectExtent l="0" t="0" r="0" b="6350"/>
            <wp:docPr id="1427161822" name="Picture 1427161822" descr="A map of a large area with many citi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61822" name="Picture 1427161822" descr="A map of a large area with many citi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1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F4D78" w14:textId="77777777" w:rsidR="009D28FC" w:rsidRDefault="009D28FC" w:rsidP="009D28FC">
      <w:pPr>
        <w:rPr>
          <w:lang w:val="lv-LV"/>
        </w:rPr>
      </w:pPr>
    </w:p>
    <w:p w14:paraId="510DEA1D" w14:textId="7010B8C6" w:rsidR="009D28FC" w:rsidRPr="000610D2" w:rsidRDefault="009D28FC" w:rsidP="009D28FC">
      <w:pPr>
        <w:pStyle w:val="Figurecaption"/>
        <w:jc w:val="center"/>
        <w:rPr>
          <w:rFonts w:cs="Arial"/>
          <w:szCs w:val="20"/>
          <w:lang w:val="lv-LV"/>
        </w:rPr>
      </w:pPr>
      <w:r>
        <w:rPr>
          <w:lang w:val="lv-LV"/>
        </w:rPr>
        <w:t xml:space="preserve">3. </w:t>
      </w:r>
      <w:r w:rsidRPr="000610D2">
        <w:rPr>
          <w:lang w:val="lv-LV"/>
        </w:rPr>
        <w:t>attēls.</w:t>
      </w:r>
      <w:r w:rsidRPr="000610D2">
        <w:rPr>
          <w:rFonts w:cs="Arial"/>
          <w:szCs w:val="20"/>
          <w:lang w:val="lv-LV"/>
        </w:rPr>
        <w:t xml:space="preserve"> Reisu skaits Rīgas metropoles areāla apdzīvotajās vietās</w:t>
      </w:r>
    </w:p>
    <w:p w14:paraId="1DDB36C6" w14:textId="77777777" w:rsidR="009D28FC" w:rsidRDefault="009D28FC" w:rsidP="009D28FC">
      <w:pPr>
        <w:pStyle w:val="NoSpacing"/>
        <w:jc w:val="center"/>
        <w:rPr>
          <w:i/>
          <w:iCs/>
          <w:sz w:val="22"/>
          <w:szCs w:val="22"/>
        </w:rPr>
      </w:pPr>
      <w:r w:rsidRPr="0003501B">
        <w:rPr>
          <w:i/>
          <w:iCs/>
          <w:sz w:val="22"/>
          <w:szCs w:val="22"/>
        </w:rPr>
        <w:t>Avots:  ATD dat</w:t>
      </w:r>
      <w:r>
        <w:rPr>
          <w:i/>
          <w:iCs/>
          <w:sz w:val="22"/>
          <w:szCs w:val="22"/>
        </w:rPr>
        <w:t>i</w:t>
      </w:r>
    </w:p>
    <w:p w14:paraId="67CC8956" w14:textId="77777777" w:rsidR="001F0448" w:rsidRDefault="001F0448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7F7E96EA" w14:textId="77777777" w:rsidR="001F0448" w:rsidRDefault="001F0448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17A01774" w14:textId="77777777" w:rsidR="001F0448" w:rsidRDefault="001F0448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535E8940" w14:textId="77777777" w:rsidR="001F0448" w:rsidRDefault="001F0448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3F41D7AE" w14:textId="77777777" w:rsidR="001F0448" w:rsidRDefault="001F0448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71181202" w14:textId="77777777" w:rsidR="001F0448" w:rsidRDefault="001F0448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67EA754B" w14:textId="77777777" w:rsidR="001F0448" w:rsidRDefault="001F0448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6AAB8E56" w14:textId="77777777" w:rsidR="009D28FC" w:rsidRDefault="009D28FC" w:rsidP="009D28FC">
      <w:pPr>
        <w:pStyle w:val="NoSpacing"/>
        <w:jc w:val="center"/>
        <w:rPr>
          <w:i/>
          <w:iCs/>
          <w:sz w:val="22"/>
          <w:szCs w:val="22"/>
        </w:rPr>
      </w:pPr>
    </w:p>
    <w:p w14:paraId="247B0AB4" w14:textId="77777777" w:rsidR="009D28FC" w:rsidRPr="00E11CD7" w:rsidRDefault="009D28FC" w:rsidP="009D28FC">
      <w:pPr>
        <w:pStyle w:val="NoSpacing"/>
        <w:jc w:val="center"/>
        <w:rPr>
          <w:i/>
          <w:iCs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87"/>
        <w:gridCol w:w="1158"/>
        <w:gridCol w:w="1234"/>
        <w:gridCol w:w="1114"/>
        <w:gridCol w:w="1234"/>
        <w:gridCol w:w="1114"/>
        <w:gridCol w:w="1589"/>
      </w:tblGrid>
      <w:tr w:rsidR="001F0448" w:rsidRPr="001F0448" w14:paraId="50664793" w14:textId="77777777" w:rsidTr="001F0448">
        <w:trPr>
          <w:cantSplit/>
          <w:jc w:val="center"/>
        </w:trPr>
        <w:tc>
          <w:tcPr>
            <w:tcW w:w="1187" w:type="dxa"/>
            <w:shd w:val="clear" w:color="auto" w:fill="D9D9D9" w:themeFill="background1" w:themeFillShade="D9"/>
            <w:noWrap/>
            <w:vAlign w:val="center"/>
            <w:hideMark/>
          </w:tcPr>
          <w:p w14:paraId="5634F411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F0448">
              <w:rPr>
                <w:rFonts w:cs="Arial"/>
                <w:b/>
                <w:bCs/>
                <w:sz w:val="16"/>
                <w:szCs w:val="16"/>
              </w:rPr>
              <w:lastRenderedPageBreak/>
              <w:t>RMA zonas</w:t>
            </w:r>
          </w:p>
        </w:tc>
        <w:tc>
          <w:tcPr>
            <w:tcW w:w="1158" w:type="dxa"/>
            <w:shd w:val="clear" w:color="auto" w:fill="D9D9D9" w:themeFill="background1" w:themeFillShade="D9"/>
            <w:vAlign w:val="center"/>
            <w:hideMark/>
          </w:tcPr>
          <w:p w14:paraId="48841BFF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F0448">
              <w:rPr>
                <w:rFonts w:cs="Arial"/>
                <w:b/>
                <w:bCs/>
                <w:sz w:val="16"/>
                <w:szCs w:val="16"/>
              </w:rPr>
              <w:t>Apdzīvoto vietu skaits (pilsētas un ciemi)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  <w:hideMark/>
          </w:tcPr>
          <w:p w14:paraId="0F32EE17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F0448">
              <w:rPr>
                <w:rFonts w:cs="Arial"/>
                <w:b/>
                <w:bCs/>
                <w:sz w:val="16"/>
                <w:szCs w:val="16"/>
              </w:rPr>
              <w:t>Nav transporta, lai ikdienā nokļūtu uz darbu un atpakaļ</w:t>
            </w:r>
          </w:p>
        </w:tc>
        <w:tc>
          <w:tcPr>
            <w:tcW w:w="1114" w:type="dxa"/>
            <w:shd w:val="clear" w:color="auto" w:fill="D9D9D9" w:themeFill="background1" w:themeFillShade="D9"/>
            <w:vAlign w:val="center"/>
            <w:hideMark/>
          </w:tcPr>
          <w:p w14:paraId="2FE4A3C6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F0448">
              <w:rPr>
                <w:rFonts w:cs="Arial"/>
                <w:b/>
                <w:bCs/>
                <w:sz w:val="16"/>
                <w:szCs w:val="16"/>
              </w:rPr>
              <w:t>Nav savienojuma ar blakus novadu, pagastu</w:t>
            </w:r>
          </w:p>
        </w:tc>
        <w:tc>
          <w:tcPr>
            <w:tcW w:w="1234" w:type="dxa"/>
            <w:shd w:val="clear" w:color="auto" w:fill="D9D9D9" w:themeFill="background1" w:themeFillShade="D9"/>
            <w:vAlign w:val="center"/>
            <w:hideMark/>
          </w:tcPr>
          <w:p w14:paraId="716BBE57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F0448">
              <w:rPr>
                <w:rFonts w:cs="Arial"/>
                <w:b/>
                <w:bCs/>
                <w:sz w:val="16"/>
                <w:szCs w:val="16"/>
              </w:rPr>
              <w:t>Nav iespēja katru dienu nokļūt tuvākajā attīstības centrā</w:t>
            </w:r>
          </w:p>
        </w:tc>
        <w:tc>
          <w:tcPr>
            <w:tcW w:w="1114" w:type="dxa"/>
            <w:shd w:val="clear" w:color="auto" w:fill="D9D9D9" w:themeFill="background1" w:themeFillShade="D9"/>
            <w:vAlign w:val="center"/>
            <w:hideMark/>
          </w:tcPr>
          <w:p w14:paraId="4D720086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F0448">
              <w:rPr>
                <w:rFonts w:cs="Arial"/>
                <w:b/>
                <w:bCs/>
                <w:sz w:val="16"/>
                <w:szCs w:val="16"/>
              </w:rPr>
              <w:t>Sabiedriskā transporta pietura tālāk par 3 km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  <w:hideMark/>
          </w:tcPr>
          <w:p w14:paraId="298AE455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1F0448">
              <w:rPr>
                <w:rFonts w:cs="Arial"/>
                <w:b/>
                <w:bCs/>
                <w:sz w:val="16"/>
                <w:szCs w:val="16"/>
              </w:rPr>
              <w:t>Iedzīvotāju skaits &gt;100, vietās, no kurām nevar nokļūt uz darbu/ kaimiņu novadu/tuvāko attīstības centru</w:t>
            </w:r>
          </w:p>
        </w:tc>
      </w:tr>
      <w:tr w:rsidR="001F0448" w:rsidRPr="001F0448" w14:paraId="2EDEC35E" w14:textId="77777777" w:rsidTr="001F0448">
        <w:trPr>
          <w:jc w:val="center"/>
        </w:trPr>
        <w:tc>
          <w:tcPr>
            <w:tcW w:w="1187" w:type="dxa"/>
            <w:noWrap/>
            <w:vAlign w:val="center"/>
            <w:hideMark/>
          </w:tcPr>
          <w:p w14:paraId="7ED4C32A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Iekšējā telpa</w:t>
            </w:r>
          </w:p>
        </w:tc>
        <w:tc>
          <w:tcPr>
            <w:tcW w:w="1158" w:type="dxa"/>
            <w:noWrap/>
            <w:vAlign w:val="center"/>
            <w:hideMark/>
          </w:tcPr>
          <w:p w14:paraId="4350309F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225</w:t>
            </w:r>
          </w:p>
        </w:tc>
        <w:tc>
          <w:tcPr>
            <w:tcW w:w="1234" w:type="dxa"/>
            <w:noWrap/>
            <w:vAlign w:val="center"/>
            <w:hideMark/>
          </w:tcPr>
          <w:p w14:paraId="76662218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26 (12%)</w:t>
            </w:r>
          </w:p>
        </w:tc>
        <w:tc>
          <w:tcPr>
            <w:tcW w:w="1114" w:type="dxa"/>
            <w:noWrap/>
            <w:vAlign w:val="center"/>
            <w:hideMark/>
          </w:tcPr>
          <w:p w14:paraId="4736E6DC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22 (10%)</w:t>
            </w:r>
          </w:p>
        </w:tc>
        <w:tc>
          <w:tcPr>
            <w:tcW w:w="1234" w:type="dxa"/>
            <w:noWrap/>
            <w:vAlign w:val="center"/>
            <w:hideMark/>
          </w:tcPr>
          <w:p w14:paraId="20434E61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26 (12%)</w:t>
            </w:r>
          </w:p>
        </w:tc>
        <w:tc>
          <w:tcPr>
            <w:tcW w:w="1114" w:type="dxa"/>
            <w:noWrap/>
            <w:vAlign w:val="center"/>
            <w:hideMark/>
          </w:tcPr>
          <w:p w14:paraId="5122AB84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19 (8%)</w:t>
            </w:r>
          </w:p>
        </w:tc>
        <w:tc>
          <w:tcPr>
            <w:tcW w:w="1589" w:type="dxa"/>
            <w:noWrap/>
            <w:vAlign w:val="center"/>
            <w:hideMark/>
          </w:tcPr>
          <w:p w14:paraId="3A1ABD59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12 (6%)</w:t>
            </w:r>
          </w:p>
        </w:tc>
      </w:tr>
      <w:tr w:rsidR="001F0448" w:rsidRPr="001F0448" w14:paraId="122141EE" w14:textId="77777777" w:rsidTr="001F0448">
        <w:trPr>
          <w:jc w:val="center"/>
        </w:trPr>
        <w:tc>
          <w:tcPr>
            <w:tcW w:w="1187" w:type="dxa"/>
            <w:noWrap/>
            <w:vAlign w:val="center"/>
            <w:hideMark/>
          </w:tcPr>
          <w:p w14:paraId="32F9C44B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Ārējā telpa</w:t>
            </w:r>
          </w:p>
        </w:tc>
        <w:tc>
          <w:tcPr>
            <w:tcW w:w="1158" w:type="dxa"/>
            <w:noWrap/>
            <w:vAlign w:val="center"/>
            <w:hideMark/>
          </w:tcPr>
          <w:p w14:paraId="32EC2E3D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157</w:t>
            </w:r>
          </w:p>
        </w:tc>
        <w:tc>
          <w:tcPr>
            <w:tcW w:w="1234" w:type="dxa"/>
            <w:noWrap/>
            <w:vAlign w:val="center"/>
            <w:hideMark/>
          </w:tcPr>
          <w:p w14:paraId="29B6AE75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9 (6%)</w:t>
            </w:r>
          </w:p>
        </w:tc>
        <w:tc>
          <w:tcPr>
            <w:tcW w:w="1114" w:type="dxa"/>
            <w:noWrap/>
            <w:vAlign w:val="center"/>
            <w:hideMark/>
          </w:tcPr>
          <w:p w14:paraId="604F7F3E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18 (12%)</w:t>
            </w:r>
          </w:p>
        </w:tc>
        <w:tc>
          <w:tcPr>
            <w:tcW w:w="1234" w:type="dxa"/>
            <w:noWrap/>
            <w:vAlign w:val="center"/>
            <w:hideMark/>
          </w:tcPr>
          <w:p w14:paraId="64D144F6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6 (4%)</w:t>
            </w:r>
          </w:p>
        </w:tc>
        <w:tc>
          <w:tcPr>
            <w:tcW w:w="1114" w:type="dxa"/>
            <w:noWrap/>
            <w:vAlign w:val="center"/>
            <w:hideMark/>
          </w:tcPr>
          <w:p w14:paraId="4B4F9098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6 (4%)</w:t>
            </w:r>
          </w:p>
        </w:tc>
        <w:tc>
          <w:tcPr>
            <w:tcW w:w="1589" w:type="dxa"/>
            <w:noWrap/>
            <w:vAlign w:val="center"/>
            <w:hideMark/>
          </w:tcPr>
          <w:p w14:paraId="466B0164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10 (6%)</w:t>
            </w:r>
          </w:p>
        </w:tc>
      </w:tr>
      <w:tr w:rsidR="001F0448" w:rsidRPr="001F0448" w14:paraId="1D2BC7E2" w14:textId="77777777" w:rsidTr="001F0448">
        <w:trPr>
          <w:jc w:val="center"/>
        </w:trPr>
        <w:tc>
          <w:tcPr>
            <w:tcW w:w="1187" w:type="dxa"/>
            <w:vAlign w:val="center"/>
            <w:hideMark/>
          </w:tcPr>
          <w:p w14:paraId="20EB10D1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Tiešās funkcionālās ietekmes areāls</w:t>
            </w:r>
          </w:p>
        </w:tc>
        <w:tc>
          <w:tcPr>
            <w:tcW w:w="1158" w:type="dxa"/>
            <w:noWrap/>
            <w:vAlign w:val="center"/>
            <w:hideMark/>
          </w:tcPr>
          <w:p w14:paraId="74F0F518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185</w:t>
            </w:r>
          </w:p>
        </w:tc>
        <w:tc>
          <w:tcPr>
            <w:tcW w:w="1234" w:type="dxa"/>
            <w:noWrap/>
            <w:vAlign w:val="center"/>
            <w:hideMark/>
          </w:tcPr>
          <w:p w14:paraId="5AF78B62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21 (11%)</w:t>
            </w:r>
          </w:p>
        </w:tc>
        <w:tc>
          <w:tcPr>
            <w:tcW w:w="1114" w:type="dxa"/>
            <w:noWrap/>
            <w:vAlign w:val="center"/>
            <w:hideMark/>
          </w:tcPr>
          <w:p w14:paraId="65AB1D92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11 (6%)</w:t>
            </w:r>
          </w:p>
        </w:tc>
        <w:tc>
          <w:tcPr>
            <w:tcW w:w="1234" w:type="dxa"/>
            <w:noWrap/>
            <w:vAlign w:val="center"/>
            <w:hideMark/>
          </w:tcPr>
          <w:p w14:paraId="709A4440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7 (4%)</w:t>
            </w:r>
          </w:p>
        </w:tc>
        <w:tc>
          <w:tcPr>
            <w:tcW w:w="1114" w:type="dxa"/>
            <w:noWrap/>
            <w:vAlign w:val="center"/>
            <w:hideMark/>
          </w:tcPr>
          <w:p w14:paraId="69393FC3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7 (4%)</w:t>
            </w:r>
          </w:p>
        </w:tc>
        <w:tc>
          <w:tcPr>
            <w:tcW w:w="1589" w:type="dxa"/>
            <w:noWrap/>
            <w:vAlign w:val="center"/>
            <w:hideMark/>
          </w:tcPr>
          <w:p w14:paraId="54500710" w14:textId="77777777" w:rsidR="001F0448" w:rsidRPr="001F0448" w:rsidRDefault="001F0448" w:rsidP="001F0448">
            <w:pPr>
              <w:spacing w:before="60" w:after="60"/>
              <w:jc w:val="both"/>
              <w:rPr>
                <w:rFonts w:cs="Arial"/>
                <w:sz w:val="16"/>
                <w:szCs w:val="16"/>
              </w:rPr>
            </w:pPr>
            <w:r w:rsidRPr="001F0448">
              <w:rPr>
                <w:rFonts w:cs="Arial"/>
                <w:sz w:val="16"/>
                <w:szCs w:val="16"/>
              </w:rPr>
              <w:t>6 (3%)</w:t>
            </w:r>
          </w:p>
        </w:tc>
      </w:tr>
    </w:tbl>
    <w:p w14:paraId="35738A39" w14:textId="0132AFD9" w:rsidR="001F0448" w:rsidRPr="001F0448" w:rsidRDefault="001F0448" w:rsidP="001F0448">
      <w:pPr>
        <w:keepNext/>
        <w:spacing w:before="240" w:after="120" w:line="240" w:lineRule="auto"/>
        <w:jc w:val="both"/>
        <w:rPr>
          <w:rFonts w:ascii="Arial" w:hAnsi="Arial"/>
          <w:b/>
          <w:bCs/>
          <w:caps/>
          <w:kern w:val="0"/>
          <w:sz w:val="18"/>
          <w:szCs w:val="18"/>
          <w:lang w:val="lv-LV"/>
          <w14:ligatures w14:val="none"/>
        </w:rPr>
      </w:pPr>
      <w:r>
        <w:rPr>
          <w:rFonts w:ascii="Arial" w:hAnsi="Arial"/>
          <w:b/>
          <w:bCs/>
          <w:caps/>
          <w:kern w:val="0"/>
          <w:sz w:val="18"/>
          <w:szCs w:val="18"/>
          <w:lang w:val="lv-LV"/>
          <w14:ligatures w14:val="none"/>
        </w:rPr>
        <w:t>2</w:t>
      </w:r>
      <w:r w:rsidRPr="001F0448">
        <w:rPr>
          <w:rFonts w:ascii="Arial" w:hAnsi="Arial"/>
          <w:b/>
          <w:bCs/>
          <w:caps/>
          <w:kern w:val="0"/>
          <w:sz w:val="18"/>
          <w:szCs w:val="18"/>
          <w:lang w:val="lv-LV"/>
          <w14:ligatures w14:val="none"/>
        </w:rPr>
        <w:t>. tabula. Sabiedriskā transporta pieejamības novērtējums</w:t>
      </w:r>
    </w:p>
    <w:p w14:paraId="2C8A7C95" w14:textId="77777777" w:rsidR="001F0448" w:rsidRPr="001F0448" w:rsidRDefault="001F0448" w:rsidP="001F0448">
      <w:pPr>
        <w:spacing w:after="0" w:line="240" w:lineRule="auto"/>
        <w:jc w:val="both"/>
        <w:rPr>
          <w:i/>
          <w:iCs/>
          <w:kern w:val="0"/>
          <w:sz w:val="22"/>
          <w:lang w:val="lv-LV"/>
          <w14:ligatures w14:val="none"/>
        </w:rPr>
      </w:pPr>
      <w:r w:rsidRPr="001F0448">
        <w:rPr>
          <w:i/>
          <w:iCs/>
          <w:kern w:val="0"/>
          <w:sz w:val="22"/>
          <w:lang w:val="lv-LV"/>
          <w14:ligatures w14:val="none"/>
        </w:rPr>
        <w:t>Avots: ATD dati</w:t>
      </w:r>
    </w:p>
    <w:p w14:paraId="77B0B49D" w14:textId="77777777" w:rsidR="009D28FC" w:rsidRPr="009D28FC" w:rsidRDefault="009D28FC" w:rsidP="009D28FC">
      <w:pPr>
        <w:jc w:val="center"/>
        <w:rPr>
          <w:lang w:val="lv-LV"/>
        </w:rPr>
      </w:pPr>
    </w:p>
    <w:sectPr w:rsidR="009D28FC" w:rsidRPr="009D28F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8FC"/>
    <w:rsid w:val="001F0448"/>
    <w:rsid w:val="00944931"/>
    <w:rsid w:val="009D28FC"/>
    <w:rsid w:val="00B0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81426"/>
  <w15:chartTrackingRefBased/>
  <w15:docId w15:val="{748C4BFD-37C6-453F-9A01-283C87EB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9D2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Cs w:val="24"/>
      <w:lang w:val="lv-LV"/>
      <w14:ligatures w14:val="none"/>
    </w:rPr>
  </w:style>
  <w:style w:type="paragraph" w:customStyle="1" w:styleId="Figurecaption">
    <w:name w:val="Figure caption"/>
    <w:basedOn w:val="Caption"/>
    <w:qFormat/>
    <w:rsid w:val="009D28FC"/>
    <w:pPr>
      <w:keepNext/>
      <w:spacing w:before="120" w:after="120"/>
      <w:jc w:val="both"/>
    </w:pPr>
    <w:rPr>
      <w:rFonts w:ascii="Arial" w:hAnsi="Arial"/>
      <w:b/>
      <w:i w:val="0"/>
      <w:iCs w:val="0"/>
      <w:caps/>
      <w:color w:val="auto"/>
      <w:kern w:val="0"/>
      <w:szCs w:val="16"/>
      <w:lang w:eastAsia="lv-LV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28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aliases w:val="Ilustrāciju avots"/>
    <w:link w:val="NoSpacingChar"/>
    <w:uiPriority w:val="1"/>
    <w:qFormat/>
    <w:rsid w:val="009D28FC"/>
    <w:pPr>
      <w:spacing w:after="0" w:line="240" w:lineRule="auto"/>
    </w:pPr>
    <w:rPr>
      <w:kern w:val="0"/>
      <w:szCs w:val="24"/>
      <w:lang w:val="lv-LV"/>
      <w14:ligatures w14:val="none"/>
    </w:rPr>
  </w:style>
  <w:style w:type="character" w:customStyle="1" w:styleId="NoSpacingChar">
    <w:name w:val="No Spacing Char"/>
    <w:aliases w:val="Ilustrāciju avots Char"/>
    <w:basedOn w:val="DefaultParagraphFont"/>
    <w:link w:val="NoSpacing"/>
    <w:uiPriority w:val="1"/>
    <w:locked/>
    <w:rsid w:val="009D28FC"/>
    <w:rPr>
      <w:kern w:val="0"/>
      <w:szCs w:val="24"/>
      <w:lang w:val="lv-LV"/>
      <w14:ligatures w14:val="none"/>
    </w:rPr>
  </w:style>
  <w:style w:type="table" w:styleId="TableGrid">
    <w:name w:val="Table Grid"/>
    <w:basedOn w:val="TableNormal"/>
    <w:uiPriority w:val="39"/>
    <w:rsid w:val="001F0448"/>
    <w:pPr>
      <w:spacing w:after="0" w:line="240" w:lineRule="auto"/>
    </w:pPr>
    <w:rPr>
      <w:kern w:val="0"/>
      <w:szCs w:val="24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1</cp:revision>
  <dcterms:created xsi:type="dcterms:W3CDTF">2023-10-25T12:12:00Z</dcterms:created>
  <dcterms:modified xsi:type="dcterms:W3CDTF">2023-10-25T12:36:00Z</dcterms:modified>
</cp:coreProperties>
</file>