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24-TA-3115: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4.2.3. specifiskā atbalsta mērķa "Sekmēt to, lai–jo īpaši nelabvēlīgā situācijā esošām grupām–būtu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pasākuma "Pilsonisko līdzdalību veicinošu kultūras pakalpojumu pieejamības veicināšana"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pasākuma "Pilsonisko līdzdalību veicinošu kultūras pakalpojumu pieejamības veicināšana"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projekts noraidāms vai būtiski labojams, jo piedāvātais pasākums nespēj sasniegt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iepazinusies ar turpmāk izteiktajiem iebildumiem un iespēju robežās tos ņēmusi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4.2.3. specifiskā atbalsta mērķa "Sekmēt to, lai–jo īpaši nelabvēlīgā situācijā esošām grupām–būtu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pasākuma "Pilsonisko līdzdalību veicinošu kultūras pakalpojumu pieejamības veicināšana"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pasākuma "Pilsonisko līdzdalību veicinošu kultūras pakalpojumu pieejamības veicināšana"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("Ascendum"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Noteikumu projektā iekļauts interešu konflikts. Noteikumu projektā minētās iesaistītās puses - Nacionālās kultūras centrs, biedrība "Izglītības attīstības centrs" un kultūrizglītības programma "Latvijas skolas soma" ir saistītas ar vienu personu, kas nozīmē, ka izvēlētais partneris būs iesaistīts projekta plānošanā, ieviešanā, uzraudzībā un izvērtēšanā.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labas pārvaldības un brīvas konkurences principus, aicinām Kultūras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rīkot atklātu konkursu, lai uz publisko finansējumu pretendēt varētu arī citas biedrības un nodibinājumi, kas specializējas kultūrā un ir kompetentas sniegt pakalpojumus 4.2.3.3. mērķa ieviešanai. Atklāta konkursa rīkošana nodrošina brīvas konkurences priekšrocības, tai skaitā - kvalitatīvāku pakalpojumu un, iespējams, zemākas pakalpojuma sniegšanas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nosakot, ka projekta īstenošanai netiks piesaistīts sadarbības partneris, projekta īstenotājs  projekta īstenošanai nepieciešamo preču un pakalpojumu iegādi veiks saskaņā ar publisko iepirkumu reglamentējošajiem normatīvajiem aktiem, īstenojot atklātu, pārredzamu, nediskriminējošu un konkurenci nodrošinošu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4.2.3. specifiskā atbalsta mērķa "Sekmēt to, lai–jo īpaši nelabvēlīgā situācijā esošām grupām–būtu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pasākuma "Pilsonisko līdzdalību veicinošu kultūras pakalpojumu pieejamības veicināšana"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pasākumu "Pilsonisko līdzdalību veicinošu kultūras pakalpojumu pieejamības veicināšana" (turpmāk –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pasākuma "Pilsonisko līdzdalību veicinošu kultūras pakalpojumu pieejamības veicināšana" īstenošanas noteikumiem (turpmāk – Noteikumu projekts) un sniedz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labas pārvaldības un brīvas konkurences principus, </w:t>
            </w:r>
            <w:r w:rsidR="00000000" w:rsidRPr="00000000" w:rsidDel="00000000">
              <w:rPr>
                <w:b w:val="1"/>
                <w:rtl w:val="0"/>
              </w:rPr>
              <w:t xml:space="preserve">LPA aicina Kultūras ministriju rīkot atklātu konkursu</w:t>
            </w:r>
            <w:r w:rsidR="00000000" w:rsidRPr="00000000" w:rsidDel="00000000">
              <w:rPr>
                <w:rtl w:val="0"/>
              </w:rPr>
              <w:t xml:space="preserve">, lai vairākas biedrības un nodibinājumi varētu pretendēt uz publisko finansējumu un piedāvāt savus pakalpojumus 4.2.3.3. mērķa ieviešanai. Atklāta konkursa rīkošana nodrošina brīvas konkurences priekšrocības, tai skaitā - kvalitatīvāku pakalpojumu un, iespējams, zemākas pakalpojuma sniegšanas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nosakot, ka projekta īstenošanai netiks piesaistīts sadarbības partneris, projekta īstenotājs  projekta īstenošanai nepieciešamo preču un pakalpojumu iegādi veiks saskaņā ar publisko iepirkumu reglamentējošajiem normatīvajiem aktiem,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pasākumu "Pilsonisko līdzdalību veicinošu kultūras pakalpojumu pieejamības veicināšana" (turpmāk – pasākums);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mērķa grupa ir bērni un jaunieši, kuri apgūst pamatizglītības, vispārējās vidējās izglītības, profesionālās pamatizglītības vai profesionālās vidējās izglītības programmas, jo īpaši mazāk aizsargātās grupas.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šeit būtiski sašaurināta, tādējādi neļaujot īstenot aktivitāti .2.3.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pasākumu "Pilsonisko līdzdalību veicinošu kultūras pakalpojumu pieejamības veicināšana" (turpmāk –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redakcija izslēdz bērnus un jauniešus, kas uz brīdi ir "izkrituši" no izglītības programmām, bet kuru iesaiste ir būtiski svarīga Latvijas starptautisko saistību kontekstā, piemēram, izpildot ANO Konvencijas par bērna tiesībām vai citu konvenciju prasības. Tieši ar kultūras un pavadošo sociālo un integrācijas pasākumu atbalstu var veicināt bērnu un jauniešu atgriešanos skolā un līdzdalību.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bērni un jaunieši, kuri apgūst vai kuriem nepieciešams nodrošināt iespēju apgūt pamatizglītības, vispārējās vidējās izglītības, profesionālās pamatizglītības vai profesionālās vidējās izglītības programmas, jo īpaši mazāk aizsargātās grupas.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paredzēts strādāt ar kultūrizglītības programmā “Latvijas skolas soma” iekļauto bērniem un jauniešiem domāto profesionālās mākslas un kultūras norisēm, nodrošinot jēgpilnu resursu izmantošanu izglītības sistēmas ietvaros, tai skaitā attīstot prasmes rūpēties par  līdzcilvēkiem. 4.2.3.3. pasākuma mērķis ir attīstīt kultūras norišu potenciālu preventīvi strādāt ar skolēniem, lai novērstu to “izkrišanu” no izglītības sistēmas, mazinātu negatīvu attieksmi pret klasesbiedriem un skolasbiedriem, kas nāk no dažādām sociālajām grupām utt., tajā skaitā paredzot arī metodisko atbalstu pasniedzējiem mākslas un kultūras norišu izmantošanai pilsoniskās līdzdalības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kultūras norišu aprobēšanas mērķis ir tieši vērsts uz konkrētu kultūras satura piekļūstamības šķēršļu, tai skaitā ierobežotas valodas zināšanu, nepietiekamu sociālo prasmju, sociālekonomiskā stāvokļa, veselības vai attīstības traucējumu (vieglā valoda, surdotulkojumi), mazināšanu.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mērķa grupa ir bērni un jaunieši, kuri apgūst pamatizglītības, vispārējās vidējās izglītības un profesionālās pamatizglītības vai profesionālās vidējās izglītības programmas, jo īpaši mazāk aizsargātās grupas, pedagogi un vietējā kopiena.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izglītojamie, kuri attīstījuši pilsoniskās līdzdalības prasmes, piedaloties pilsonisko līdzdalību sekmējošu profesionālo mākslas un kultūras norišu aprobēšanā – vismaz 750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Jāmaina rādītājs, kas neatbilst projektā pieejamajam līdzekļu apjomam. Piemēram, 2024. gadā Latvijas Sieviešu nevalstisko organizāciju sadarbības tīkls nodrošināja 600 (sešiem simtiem) ukraiņu bēgļiem teātra, baleta izrāžu, cirka, filmu, koncertu, muzeju, to skaitā privāto muzeju, un izstāžu apmeklējumu par 10 000 (desmit tūkstošiem). Protams, nepieciešami arī pavadošie pasākumi un atbalsta instrumenti, ko var ieplānot - ceļa izdevumus, maltīti ceļā, pavadoņus, kas nepieciešami mērķa grupai, kā arī atbalstošo biedrību personāla izdevumus.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kuri attīstījuši pilsoniskās līdzdalības prasmes, piedaloties pilsonisko līdzdalību sekmējošu profesionālo mākslas un kultūras norišu aprobēšanā – vismaz 60 000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mērķis ir vērsts uz kultūras norišu aprobēšanu, lai nodrošinātu, ka kultūras norišu saturā ir iekļauti sociāli aktuāli un vecumposmam atbilstoši jautājumi ar mērķi attīstīt bērnu un jauniešu auditorijas pilsonisko līdzdalību. Kultūras norišu apmeklējums 4.2.3.3. pasākuma ietvaros paredzēts kā daļa no pieredzes uzkrāšanas kultūras norišu izmantošanai mācību procesā, attiecīgi arī noteikts izglītojamo skaits, kas piedalījušies kultūras norišu aprobēšanā, sniedzot tālākajam darbam nepieciešamo atgriezenisko saiti.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uzskatāms par pilotprojektu kvalitatīva tālākā darba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ietvaros sasniedzamie rādītāji precizēti pēc 07.03.2025. un 21.03.2025. sarunām ar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palielinātas sasniedzamās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ar jaunu rādītāju, paredzot uzskaitīt projekta aktivitātēs iesaistīto izglītības iestāžu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līdz 2029. gada 31. decembrim ir sasniedzami šādi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pedagogu skaits, kam pilnveidota kompetencei sekmēt pilsonisko līdzdalību ar profesionālās mākslas un kultūras norisēm – vismaz 200 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izglītojamie, kuri attīstījuši pilsoniskās līdzdalības prasmes, piedaloties pilsonisko līdzdalību sekmējošu profesionālās mākslas un kultūras norišu aprobēšanā, – vismaz 5000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izglītības iestāžu, kas pilnveidojušas kompetenci izmantot kultūras norises kopienas vajadzību risināšanai, skaits – vismaz 20 izglītības iestādes no 20 pašvaldībām.”.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izglītojamie, kuri attīstījuši pilsoniskās līdzdalības prasmes, piedaloties pilsonisko līdzdalību sekmējošu profesionālās mākslas un kultūras norišu aprobēšanā, – vismaz 5 000 izglītojamie;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pedagogu skaits, kas pilnveidojuši kompetenci ar profesionālās mākslas un kultūras norisēm sekmēt pilsonisko līdzdalību – 40 pedagogi;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8.3. un 8.4. apakšpunktā iekļauto rādītāju redakciju, kas paredz uzskaitīt arī fiziskas personas, t.i., gan pedagogus, gan izglītojamos, lūdzam paredzēt projektā par šīm personām iesniegt dalībnieku datus atbilstoši Regulas 2021/1057 I pielikumā un MK noteikumu Nr.135 1.pielikumā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kad 8. punktā minētie rādītāji tiks uzskatīti par sasniegtiem, kā arī, vai noteikumu projekta 8.3. un 8.4. apakšpunktā minētie rādītāji ietver unikālās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17.2.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uzkrāj datus par šo noteikumu 8. punktā norādītajām personām atbilstoši Eiropas Parlamenta un Padomes 2021. gada 24. jūnija Regulas (ES) Nr. 2021/1057, ar ko izveido Eiropas Sociālo fondu Plus (ESF+) un atceļ Regulu (ES) Nr. 1296/2013, I pielikumam un reizi gadā iesniedz sadarbības iestādē pārskatu par projekta dalībniekiem atbilstoši normatīvajam aktam, kas nosaka Eiropas Savienības fondu projektu pārbaužu veikšanas kārtību 2021.-2027. 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ietvaros līdz 2029. gada 31. decembrim ir sasniedzami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pedagogu skaits, kas pilnveidojuši kompetenci ar profesionālās mākslas un kultūras norisēm sekmēt pilsonisko līdzdalību – 200 pedagogi (rādītājs uzskatāms par sasniegtu, kad finansējuma saņēmējs iesniedz sadarbības iestādē parakstu lapas par vismaz 200 pedagogu dalību kompetences pilnveides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izglītojamie, kuri attīstījuši pilsoniskās līdzdalības prasmes, piedaloties pilsonisko līdzdalību sekmējošu profesionālo mākslas un kultūras norišu aprobēšanā – vismaz 5000 izglītojamie (rādītājs uzskatāms par sasniegtu, kad finansējuma saņēmējs iesniedz sadarbības iestādē saraktu ar izglītojamajiem, kas piedalījušies profesionālās mākslas un kultūras norišu aprobēšanā).”.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pedagogu skaits, kam pilnveidota kompetence sekmēt pilsonisko līdzdalību ar profesionālās mākslas un kultūras norisēm – vismaz 200 pedagogi;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iesniegumā pasākuma īstenošanai kopējo pasākumam pieejamo finansējumu plāno ne vairāk kā 1 758 911 </w:t>
            </w:r>
            <w:r w:rsidR="00000000" w:rsidRPr="00000000" w:rsidDel="00000000">
              <w:rPr>
                <w:i w:val="1"/>
                <w:rtl w:val="0"/>
              </w:rPr>
              <w:t xml:space="preserve">euro </w:t>
            </w:r>
            <w:r w:rsidR="00000000" w:rsidRPr="00000000" w:rsidDel="00000000">
              <w:rPr>
                <w:rtl w:val="0"/>
              </w:rPr>
              <w:t xml:space="preserve">apmērā, tai skaitā ESF+ finansējumu – 1 495 074 </w:t>
            </w:r>
            <w:r w:rsidR="00000000" w:rsidRPr="00000000" w:rsidDel="00000000">
              <w:rPr>
                <w:i w:val="1"/>
                <w:rtl w:val="0"/>
              </w:rPr>
              <w:t xml:space="preserve">euro </w:t>
            </w:r>
            <w:r w:rsidR="00000000" w:rsidRPr="00000000" w:rsidDel="00000000">
              <w:rPr>
                <w:rtl w:val="0"/>
              </w:rPr>
              <w:t xml:space="preserve">apmērā un valsts budžeta līdzfinansējumu – 263 837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skaidrojumu, </w:t>
            </w:r>
            <w:r w:rsidR="00000000" w:rsidRPr="00000000" w:rsidDel="00000000">
              <w:rPr>
                <w:b w:val="1"/>
                <w:rtl w:val="0"/>
              </w:rPr>
              <w:t xml:space="preserve">kā tika veikts aprēķins par Noteikuma projekta 10. punktā paredzētā finansējuma atbilstību 8. punktā norādītajiem sasniedzamajiem nacionālajiem rādītājiem</w:t>
            </w:r>
            <w:r w:rsidR="00000000" w:rsidRPr="00000000" w:rsidDel="00000000">
              <w:rPr>
                <w:rtl w:val="0"/>
              </w:rPr>
              <w:t xml:space="preserve">. LPA ieskatā, paredzētais projekta finansējums ir samērā liels attiecībā pret plānotajiem sasniedzamajiem rādītājiem līdz 2029.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rādītājs 200 pedagogi aprēķināts, pamatojoties uz pieņēmumu, ka projekta īstenošanā tiks atlasītas 20 izglītības iestādes, katrā izglītības iestādē projekta aktivitāšu īstenošanā iesaistot vismaz 10 pedagogus, attiecīgi projekta ietvaros pilnveidojot viņu kultūras kompetenci un prasmi izmantot kultūras norises kā mācīšanās un līdzdalības sekmēšanas resursu.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rādītājs 5000 izglītojamie aprēķināts, pamatojoties uz pieņēmumu, ka projekta īstenošanā piedalīsies 20 izglītības iestādes, katrā izglītības iestādē projekta aktivitāšu īstenošanā tiks piesaistītas 10 klases ar kopējo skolēnu skaitu –  apmēram 250 skolēni, attiecīgi visās projekta aktivitātēs tiks iesaistīti un aktīvi līdzdarbosies vismaz 5000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iesniegumā pasākuma īstenošanai kopējo pasākumam pieejamo finansējumu plāno ne vairāk kā 1 758 911 </w:t>
            </w:r>
            <w:r w:rsidR="00000000" w:rsidRPr="00000000" w:rsidDel="00000000">
              <w:rPr>
                <w:i w:val="1"/>
                <w:rtl w:val="0"/>
              </w:rPr>
              <w:t xml:space="preserve">euro </w:t>
            </w:r>
            <w:r w:rsidR="00000000" w:rsidRPr="00000000" w:rsidDel="00000000">
              <w:rPr>
                <w:rtl w:val="0"/>
              </w:rPr>
              <w:t xml:space="preserve">apmērā, tai skaitā ESF+ finansējumu – 1 495 074 </w:t>
            </w:r>
            <w:r w:rsidR="00000000" w:rsidRPr="00000000" w:rsidDel="00000000">
              <w:rPr>
                <w:i w:val="1"/>
                <w:rtl w:val="0"/>
              </w:rPr>
              <w:t xml:space="preserve">euro </w:t>
            </w:r>
            <w:r w:rsidR="00000000" w:rsidRPr="00000000" w:rsidDel="00000000">
              <w:rPr>
                <w:rtl w:val="0"/>
              </w:rPr>
              <w:t xml:space="preserve">apmērā un valsts budžeta līdzfinansējumu – 263 837 </w:t>
            </w:r>
            <w:r w:rsidR="00000000" w:rsidRPr="00000000" w:rsidDel="00000000">
              <w:rPr>
                <w:i w:val="1"/>
                <w:rtl w:val="0"/>
              </w:rPr>
              <w:t xml:space="preserve">euro </w:t>
            </w:r>
            <w:r w:rsidR="00000000" w:rsidRPr="00000000" w:rsidDel="00000000">
              <w:rPr>
                <w:rtl w:val="0"/>
              </w:rPr>
              <w:t xml:space="preserve">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pasākuma ietvaros ir Latvijas Nacionālais kultūras centrs. Projekta iesniedzējs pēc projekta iesnieguma apstiprināšanas sadarbības iestādē ir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nav kompetences darbā ar pilsonisko prasmju veidošanu un darbā ar mazaizsargātām bērnu un jauniešu grupām. Skat. Centra darbības mērķis ir īstenot valsts politiku kultūras un radošās industrijas izglītības, nemateriālā kultūras mantojuma, dziesmu un deju svētku tradīcijas un ar to saistītajās tautas mākslas jomās (Ministru kabineta noteikumi Nr.931, Rīgā 2012.gada 18.decembrī (prot. Nr.71 65.§)).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pasākuma ietvaros ir Sabiedrības integrācijas fonds. Projekta iesniedzējs pēc projekta iesnieguma apstiprināšanas sadarbības iestādē ir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iesniedzējs ir Latvijas Nacionālais kultūras centrs, jo tas īsteno valsts pārvaldes funkciju atbilstoši Ministru kabineta 2012. gada 18. decembra noteikumu Nr. 931 “Latvijas Nacionālā kultūras centra nolikums” 4.19.</w:t>
            </w:r>
            <w:r w:rsidR="00000000" w:rsidRPr="00000000" w:rsidDel="00000000">
              <w:rPr>
                <w:vertAlign w:val="superscript"/>
                <w:rtl w:val="0"/>
              </w:rPr>
              <w:t xml:space="preserve">1</w:t>
            </w:r>
            <w:r w:rsidR="00000000" w:rsidRPr="00000000" w:rsidDel="00000000">
              <w:rPr>
                <w:rtl w:val="0"/>
              </w:rPr>
              <w:t xml:space="preserve"> apakšpunktam, kas paredz, ka Latvijas Nacionālais kultūras centrs īsteno kultūrizglītības programmu “Latvijas skolas soma”, nodrošinot iespēju pamata un vidējās vispārējās un profesionālās izglītības programmu izglītojamiem apmeklēt kultūras norises mācību un audzināšanas darba ietvaros. Kopš 2018./2019. mācību gada programma “Latvijas skolas soma” sadarbojas ar visām izglītības iestādēm, izveidojusi koordinatoru tīklu, regulāri sniedz aktuālās vajadzībās balstītu metodisko palīdzību; šajā kontekstā tas apliecina gan esošo pieredzi, gan kapacitāti tālāk izmantot projekta gaitā iegūtos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Latvijas Nacionālais kultūras centrs visos projekta īstenošanas posmos pielietos atklātu, pārredzamu, nediskriminējošu un konkurenci nodrošinošu procedūru, lai konkrētos jautājumos piesaistītu atbilstošas kvalifikācijas ekspertus un organizācijas.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pasākuma ietvaros ir Latvijas Nacionālais kultūras centrs. Projekta iesniedzējs pēc projekta iesnieguma apstiprināšanas sadarbības iestādē ir finansējuma saņēmējs.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saņēmēja sadarbības partneris ir biedrība “Izglītības attīstības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novērtē ieceri attīstīt kultūras izpratnes un izpausmes kompetenci kā pilsonisko līdzdalību sekmējošu faktoru bērniem un jauniešiem, kā arī to pedagogiem, vienlaikus </w:t>
            </w:r>
            <w:r w:rsidR="00000000" w:rsidRPr="00000000" w:rsidDel="00000000">
              <w:rPr>
                <w:b w:val="1"/>
                <w:rtl w:val="0"/>
              </w:rPr>
              <w:t xml:space="preserve">aicinām izvērtēt, vai 4.2.3.3. pasākuma Noteikumu projekta izstrādē ir ievērots labas pārvaldības un brīvas konkurences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ir tikusi informēta par to, ka Noteikumu projektā, iespējams, ir iekļauts interešu konflikts, tādēļ LPA pauž bažas par iespējamu interešu konfliktu, ņemot vērā, ka Noteikumu projektā minētās iesaistītas puses – Nacionālais Kultūras centrs, biedrība “Izglītības attīstības centrs” un kultūrizglītības programma “Latvijas skolas soma” – ir saistītas ar vienu personu. Tas nozīmē, ka izvēlētais sadarbības partneris faktiski būs iesaistīts projekta plānošanā, ieviešanā, uzraudzībā un izvērtēšanā. Uzskatām, ka šāda veida sadarbības partnera izvēle rada būtiskus interešu konflikta riskus un neatbilst Noteikuma projekta 20.4. punktā minētajam par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nosakot, ka projekta īstenošanai netiks piesaistīts sadarbības partneris, projekta īstenotājs  projekta īstenošanai nepieciešamo preču un pakalpojumu iegādi veiks saskaņā ar publisko iepirkumu reglamentējošajiem normatīvajiem aktiem,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ievēro horizontālo principu “Vienlīdzība, iekļaušana, nediskriminācija un pamattiesību ievērošana” un uzkrāj datus par projekta ietekmi uz rādītāju: konsultatīva rakstura pasākumu skaits pedagogiem un kultūras profesionāļiem par dzimumu līdztiesības, personu ar invaliditāti vienlīdzīgu iespēju, vecuma nediskriminācijas, etniskās un citiem piederības un pamattiesību jautājumiem, tostarp par tiesiskajiem un praktiskajiem aspektiem;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ir pienākums ievērot horizontālo principu “Vienlīdzība, iekļaušana, nediskriminācija un pamattiesību ievērošana”, bet nav nekādas norādes uz to, ka nepieciešams prioritāri nodrošināt to bērnu un jauniešu iesaisti, kas atrodas īpaši neaizsargātā situācijā, pakļauti diskriminācijai un kuru pieeja kultūras pasākumiem ir īpaši ierobežota.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prioritāri atlasa mērķa grupas, organizācijas un skolas, kas strādā ar īpaši diskriminācijai un izstumtībai pakļautiem bērniem un jauniešiem, ievēro horizontālo principu “Vienlīdzība, iekļaušana, nediskriminācija un pamattiesību ievērošana” un uzkrāj datus par projekta ietekmi uz rādītāju: konsultatīva rakstura pasākumu skaits pedagogiem un kultūras profesionāļiem par dzimumu līdztiesības, personu ar invaliditāti vienlīdzīgu iespēju, vecuma nediskriminācijas, etniskās un citiem piederības un pamattiesību jautājumiem, tostarp par tiesiskajiem un praktiskajiem aspektiem;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Kultūrizglītības programma “Latvijas skolas soma” ir vērsta uz uzņemoša un saliedēta mikroklimata veicināšanu, ilggadējās prakses ietvaros pārliecinoties, ka mazākaizsargāto grupu segregācija nedod vēlamo rezultātu, līdz ar to visi pasākumi īstenojami visām grupām uz līdzvērtības pamatiem veidojot kopīgu pieredzi un līdzpārdzīvojumu.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ievēro horizontālo principu "Vienlīdzība, iekļaušana, nediskriminācija un pamattiesību ievērošana" un uzkrāj datus par projekta ietekmi uz rādītāju – konsultatīva rakstura pasākumu skaits ar ekspertiem nediskriminācijas jomā, tostarp par tiesiskajiem un praktiskajiem aspektiem;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atlasīto profesionālās mākslas un kultūras norišu aprobēšana izglītības iestādēs un kopienās ar mērķi attīstīt un sekmēt pasākuma mērķa grupas pilsonisko līdzdalību;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"Skolas somā" var atrast profesionālās mākslas un kultūras norises, as varētu attīstīt un sekmēt pasākuma mērķa grupas pilsonisko līdzdalību, šie pasākumi paši par sevi neveicinās plānotā mērķa sasniegšanu, jo izvēlēta nepareiza metodika, katrai vecuma un īpašajai mērķa grupai nepieciešamas īpašas metodes un pieejas, bērnu un jauniešu  bieži viņu vecāku vai aizbildņu iesaiste. Šādas zināšanas un prasmes ir tikai kompetentajās organizācijās - piemēram, biedrībā "Mentor Latvia", Romu sieviešu biedrībā "Sāre khetene", Radošajā apvienībā "Trepes", Latvijas Audžuģimeņu apvienībā, bierībās, kas apvieno un strādā ar mazaizsargātiem bērniem un jauniešiem. Ne kultūras, ne izglītības iestāde, diemžēl pat sadarbībā nevar nodrošināt pilsoniskās līdzdalības prasmes, bet tikai tādas organizācijas, kas iesaista šos bērnus un jauniešus un tās, kuras sniedz viņiem atbalstu un līdzdalības prasmes. Diemžēl bez šādu organizāciju līdzdalības nevar sasniegt aktivitātes plānoto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projekta īstenošanas posmos tiks piesaistīti atbilstošas pieredzes eksperti, tai skaitā no nevalstiskā sektora, īstenojot konkurenci nodrošinošu, pārredzamu, atklātu, nediskriminējošu konkursa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atlasīto profesionālās mākslas un kultūras norišu aprobēšana izglītības iestādēs un kopienās ar mērķi attīstīt un sekmēt pasākuma mērķa grupas pilsonisko līdzdalību;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kultūras norišu aprobācijas laikā iegūto labās prakses piemēru par profesionālās mākslas un kultūras norišu īstenošanu pilsoniskās līdzdalības veicināšanai apkopošana un izplatīšana;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redakcijā nav piedāvāta to organizāciju iesaiste, kas pārzina bērnu tiesības un cilvēktiesības, pārzina bērnu līdzdalības un iesaistes pamatprincipus, tādājādi šī aktivitāte nesasniegs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projekta īstenošanas posmos tiks piesaistīti atbilstošas pieredzes eksperti, tai skaitā no nevalstiskā sektora, īstenojot konkurenci nodrošinošu, pārredzamu, atklātu, nediskriminējošu konkursa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kultūras norišu aprobācijas laikā iegūto labās prakses piemēru apkopošana un izplatīšana par profesionālās mākslas un kultūras norišu īstenošanu pilsoniskās līdzdalības veicināšanai;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pedagogu profesionālās pilnveides pasākumu īstenošana, sekmējot kompetenci izmantot profesionālās mākslas un kultūras norises pilsoniskās līdzdalības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dažādu jomu pedagogus pietiekami lielā apjomā projetkā nav piedāvāts iesaistīt agrāko RTU Tālmācības centru, tagad RTU Digitālo humanitāro zinātņu institūtu,vienīgo organizāciju Latvijā, kam ir pieredze tālmācībā (kas ir resursus taupoša metode) apmācīt lielu daudzumu pedagogu, tai skaitā nodrošinot prasmes izmantot mobilos tālruņus un citus digitālos instrumentus, tai skaitā mākslīgo intelektu. Strādājot ar bērniem un jauniešiem un veicinot pilsonisko līdzdalību mūsdienu sabiedrībā, nav iedomājams, ka pedagogu apmācībā un viņiem piedāvātajā metodikā netiktu izmantoti jauniešu un bērnu plaši izmantotie rīki.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projekta īstenošanas posmos tiks piesaistīti atbilstošas pieredzes eksperti un pakalpojuma sniedzēji, īstenojot konkurenci nodrošinošu, pārredzamu, atklātu, nediskriminējošu konkursa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pedagogu profesionālās pilnveides pasākumu īstenošana, sekmējot prasmes izmantot profesionālās mākslas un kultūras norises pilsoniskās līdzdalības veicināšanai;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metodiskā materiālu izstrāde profesionālās mākslas un kultūras norišu veidotājiem, kā stiprināt profesionālās mākslas un kultūras norišu izmantošanu līdzdalības veicināšanā un demokrātijas principu iedzīvināšanā bērnu un jauniešu auditorijai;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īpaši uzsvērts darbs ar īpaši nelabvēlīgā situācijā esošām grupām, kas Latvijas situācijā ir bērni ar invaliditāti, romu bērni, bez vecāku gādības palikuši bērni, lai izstrādātu ieteikumus un metodiskos materiālus, nepieciešamas plašas zināšanas, daudzu ekspertu iesaiste. Bez tam nav izdevies gūt pierādījumus, ka šādi metodiskie materiāli (no gramatiski kļūdainā teksta nevar izdarīt secinājumus - viens vai vairāki) varētu tikt izmantoti profesionālajā mākslas un kultūras norišu organizātoru vidū, jo projektā netiek piedāvāta daudzpusēja sadarbība - ar muzejpedagogiem, izstāžu kuratoriem, teātra izrāžu un koncertu veidotājiem vai to profesionālajām apvienībām. Šajā redakcijā noteiktais negarantē ne izstrādātā materiāla/materiālu kvalitāti, ne to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projekta īstenošanas posmos tiks piesaistīti dažādu kultūras nozaru pārstāvji un kultūras apvienības, pievēršot uzmanību viņu līdzšinējai sadarbībai ar bērnu un jauniešu auditoriju, īstenojot konkurenci nodrošinošu, pārredzamu, atklātu, nediskriminējošu konkursa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metodisko materiālu izstrāde profesionālās mākslas un kultūras norišu veidotājiem par profesionālās mākslas un kultūras norišu izmantošanu līdzdalības veicināšanai un demokrātijas principu iedzīvināšanai bērnu un jauniešu auditorijās;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nacionāla mēroga konferences izglītības un kultūras nozares sadarbībai pilsoniskās līdzdalības veicināšanai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konference nevar nedz iesaistīt visas ieinteresētās puses, nedz izveidot nopietnas sadarbības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mākslas nozaru un darbā ar mērķa grupu bērnu un jauniešu kompetentajām organizācijām darba grupas,  seminārus katrā pašvaldībā kompetento institūciju iesaistei un nacionāla mēroga konferenci izglītības, pilsoniskās sabiedrības organizāciju un kultūras nozares sadarbībai pilsoniskās līdzdalības veicināšanai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 par ES fondu projektu īstenošanu ir ES fondu finansējuma saņēmēja atbildība, kas tiek īstenota par projekta īstenošanai piešķirto finansējumu un uzskatāma par labo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ir pierādījies, ka publicitāte ir efektīvs instruments projekta ietvaros radīto risinājumu popularizēšanai un ilgtspējas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nacionāla mēroga konferences īstenošana, lai stiprinātu izglītības un kultūras nozares sadarbību pilsoniskās līdzdalības veicināšanai;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starptautiskas konferences par kultūras piekļūstamību, izmantojot kultūrizglītības programmas “Latvijas skolas soma” un līdzīgu iniciatīvu Eiropā pieredzi,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nepieciešams investēt līdzekļus mērķa grupā. Dalīties pieredzē iespējams citu konferenču, pasākumu, projektu ietvarā ārpus projekta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 par ES fondu projektu īstenošanu ir ES fondu finansējuma saņēmēja atbildība, kas tiek īstenota par projekta īstenošanai piešķirto finansējumu un uzskatāma par labo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ir pierādījies, ka publicitāte ir efektīvs instruments projekta ietvaros radīto risinājumu popularizēšanai un ilgtspējas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starptautiskas konferences īstenošana par kultūras piekļūstamību, izmantojot kultūrizglītības programmas "Latvijas skolas soma" un līdzīgu Eiropas iniciatīvu pieredzi;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22.2.2. finansējuma saņēmēja jaunradītu projekta vadības un īstenošanas personāla darba vietu aprīkojuma vai gadījumos, ja esošo darba vietu aprīkojums ir nolietojies un tiek norakstīts, biroja mēbeļu un tehnikas, datorprogrammu un licenču iegādes vai nomas izmaksas, tai skaitā aprīkojuma uzturēšanas un remonta izmaksas, ne vairāk kā 3000 euro vienai darba vietai visā projekta īstenošanas laikā, ja projekta vadības vai īstenošanas personāls ir nodarbināts projektā vismaz 30 procentu apmērā no normālā darba laika uz darba līguma pamata, šo noteikumu </w:t>
            </w:r>
            <w:r w:rsidR="00000000" w:rsidRPr="00000000" w:rsidDel="00000000">
              <w:rPr>
                <w:rtl w:val="0"/>
              </w:rPr>
              <w:t xml:space="preserve">20.10. </w:t>
            </w:r>
            <w:r w:rsidR="00000000" w:rsidRPr="00000000" w:rsidDel="00000000">
              <w:rPr>
                <w:rtl w:val="0"/>
              </w:rPr>
              <w:t xml:space="preserve">apakšpunktā</w:t>
            </w:r>
            <w:r w:rsidR="00000000" w:rsidRPr="00000000" w:rsidDel="00000000">
              <w:rPr>
                <w:rtl w:val="0"/>
              </w:rPr>
              <w:t xml:space="preserve"> minēto atbalstāmo darbību īstenošanai. Ja projekta vadības un īstenošanas personāls ir nodarbināts nepilnu darba laiku, darba vietas aprīkojuma izmaksas ir attiecināmas, ņemot vērā slodzes proporciju darbam projektā. Ja projekta vadības un projekta īstenošanas personāls ir nodarbināts daļlaiku, darba vietas aprīkojuma izmaksas ir attiecināmas, ņemot vērā gan slodzes proporciju darbam projektā, gan darbinieka iesaistes periodu projektā pret projekta kopējo īstenošanas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finansējuma saņēmēja iespēju izmantot līdzekļus savā labā. Darba vietu aprīkojums 3000 neatbilst mērķa grupas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darba vietu aprīkojuma izmaksas ir noteiktas atbilstoši Vadlīnijām attiecināmo izmaksu noteikšanai Eiropas Savienības kohēzijas politikas programmas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 finansējuma saņēmēja jaunradītu projekta vadības un īstenošanas personāla darba vietu aprīkojuma, tai skaitā biroja mēbeļu un tehnikas, datorprogrammu un licenču iegādes vai nomas izmaksas, aprīkojuma uzturēšanas un remonta izmaksas vai esošo darba vietu atjaunošanas izmaksas, ja esošo darba vietu aprīkojums ir nolietojies un tiek norakstīts, ne vairāk kā 3000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vismaz 30 procentu apmērā no normālā darba laika uz darba līguma pamata, šo noteikumu </w:t>
            </w:r>
            <w:r w:rsidR="00000000" w:rsidRPr="00000000" w:rsidDel="00000000">
              <w:rPr>
                <w:rtl w:val="0"/>
              </w:rPr>
              <w:t xml:space="preserve">19.10. </w:t>
            </w:r>
            <w:r w:rsidR="00000000" w:rsidRPr="00000000" w:rsidDel="00000000">
              <w:rPr>
                <w:rtl w:val="0"/>
              </w:rPr>
              <w:t xml:space="preserve">apakšpunktā</w:t>
            </w:r>
            <w:r w:rsidR="00000000" w:rsidRPr="00000000" w:rsidDel="00000000">
              <w:rPr>
                <w:rtl w:val="0"/>
              </w:rPr>
              <w:t xml:space="preserve"> minēto atbalstāmo darbību īstenošanai. Ja projekta vadības un īstenošanas personāls ir nodarbināts nepilnu darba laiku, darba vietas aprīkojuma izmaksas ir attiecināmas, ņemot vērā slodzes proporciju darbam projektā. Ja projekta vadības un projekta īstenošanas personāls ir nodarbināts daļlaiku, darba vietas aprīkojuma izmaksas ir attiecināmas, ņemot vērā gan slodzes proporciju darbam projektā, gan darbinieka iesaistes periodu projektā pret projekta kopējo īstenošanas ilgumu;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atlasa vismaz 10 izglītības iestādes, ar ko kopā īstenot profesionālās mākslas un kultūras norišu aprobēšanu, tai skaitā no attālākiem lauku reģioniem un pierobežas;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Izvēlēti neadekvāti pasākumi mērķu sasniegšanai - projektā kompetentās institūcijas ir biedrības, kas strādā un iesaista mērķa bērnus un jauniešus, pēc tam tikai izglītības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atlasa vismaz 10 nevalstiskās organizācijas, kas strādā ar projekta mērķa grupām un 10 iestādes, ar ko kopā īstenot profesionālās mākslas un kultūras norišu aprobēšanu, tai skaitā no attālākiem lauku reģioniem un pierobežas, tai skaitā no visvairāk diskriminācijai pakļautajām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darbība balstīta uz sistēmisku intervenču izstrādi, un tieši izglītības iestādes ir izšķirošais elements, kur jānodrošina mūsdienīga pieeja mācību procesam un attieksme pret bērnu/ skolēnu kā līdztiesīgu sabiedrības locekli.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visos projekta īstenošanas posmos tiks piesaistīti atbilstošas pieredzes eksperti, tai skaitā no nevalstiskā sektora, īstenojot konkurenci nodrošinošu, pārredzamu, atklātu, nediskriminējošu konkursa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atlasa no 20 pašvaldībām vismaz 20 izglītības iestādes, ar kurām kopīgi aprobēt profesionālās mākslas un kultūras norises, tai skaitā no attālākiem lauku reģioniem un pierobežas, un nodrošina, ka atlasītās 20 izglītības iestādes projekta aktivitātēs iesaista vēl vismaz 20 izglītības iestādes;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aprobācijas laikā iegūto labās prakses piemēru par profesionālās mākslas un kultūras norišu īstenošanu pilsoniskās līdzdalības veicināšanai apkopošanu un izplatīšanu;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projekta iesniedzējam, atbilstoši sava nolikuma punktam "4.6. atbilstoši kompetencei veic metodisko darbu, sniedz organizatorisku, informatīvu un cita veida atbalstu valsts un pašvaldību institūcijām, nevalstiskajām organizācijām un privātpersonām;" jāapkopo un jāveic labās prakses izplatīšana.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aprobācijas laikā iegūto labās prakses piemēru par profesionālās mākslas un kultūras norišu īstenošanu pilsoniskās līdzdalības veicināšanai apkopošanu un izplatīšanu projekta iesniedzējs veic sava ikgadējā budžeta ietvaros ar tā rīcībā esošiem komunikācijas rīkiem.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 par ES fondu projektu īstenošanu ir ES fondu finansējuma saņēmēja atbildība, kas tiek īstenota par projekta īstenošanai piešķirto finansējumu un uzskatāma par labo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ir pierādījies, ka publicitāte ir efektīvs instruments projekta ietvaros radīto risinājumu popularizēšanai un ilgtspējas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apkopo un izplata aprobācijas laikā iegūtos labās prakses piemērus par profesionālās mākslas un kultūras norišu īstenošanu pilsoniskās līdzdalības veicināšanai;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starptautiskas konferences par kultūras piekļūstamību, izmantojot kultūrizglītības programmas “Latvijas skolas soma” un līdzīgu iniciatīvu Eiropā pieredzi,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ir paredzēta tādm ES dalībvalstīm, kurām ir zems nacionālais kopienākums. Šis projekts paredzēts īpašām mērķa grupām, kam jāgūst labums no ES investīcijām. Latvijas pieredzes popularizēšana jāveic ārpus šiem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 par ES fondu projektu īstenošanu ir ES fondu finansējuma saņēmēja atbildība, kas tiek īstenota par projekta īstenošanai piešķirto finansējumu un uzskatāma par labo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ir pierādījies, ka publicitāte ir efektīvs instruments projekta ietvaros radīto risinājumu popularizēšanai un ilgtspējas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īsteno starptautiskas konferences par kultūras piekļūstamību, izmantojot kultūrizglītības programmas "Latvijas skolas soma" un līdzīgu Eiropas iniciatīvu pieredzi.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atlasa izglītības iestādes, ar ko kopā īstenot profesionālās mākslas un kultūras norišu aprobēšanu, tai skaitā no attālākiem lauku reģioniem un pierobežas;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35. punktā nav norādīti kritēriji, pēc kuriem sadarbības partneris atlasa izglītības iestādes šo noteikumu 23.2., 23.3., 23.4. un 23.5. apakšpunktā minēto atbalstāmo darbību īstenošanai. Lūdzam precizēt noteikumu projektu, nosakot skaidrus atlases kritērijus, īpaši attiecībā uz izglītības iestāžu izvēli no attālākiem lauku reģioniem un pierobežas.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finansējuma saņēmēja atlasīto kultūras norišu aprobēšanu, finansējuma saņēmējs nosūtīs visām pašvaldībām oficiālu vēstuli, uzaicinot pašvaldības uzrunāt pašvaldības izglītības iestādes par iespēju piedalīties projektā. Visām izglītības iestādēm, lai atbalstītu to dalību projektā, tiks lūgts apliecinājums par gatavību un motivāciju iesaistīties projekta aktivitātēs, apņemoties aktīvi darboties projekta aktivitātēs un pēc projekta īstenošanas noslēgšanās apņemties turpināt nodot tālāk citām izglītības iestādēm projekta ietvaros iegūtās zināšanas un labās prakses piemērus. Attiecīgi, izglītības iestādes, kas uzņemsies projekta aktivitāšu pienākumus, tiks atbalstītas dalībai projekta aktivitātēs.”.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anotācijā iekļauto papildu finansējumu priekšfinansējuma nodrošināšanai 19 426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uzskatām, ka nav pamatojuma aizvietošanas piemaksas noteikšanai, attiecīgi ir precizējams kopējā papildus nepieciešamā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novērst matemātiskas neprecizitātes, ņemot vērā, ka summējot finansējumu par apakšpozīcijām netiek iegūta korekta kopsumma.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nodrošināt savlaicīgu projekta sagatavošanu un iesniegšanu sadarbības iestādē, tomēr ņemot vērā to, ka līgums par projekta īstenošanu indikatīvi varētu tikt noslēgts līdz 2025. gada novembrim, un attiecīgi arī projekta finansējums projekta īstenotājam būs pieejams tikai pēc līguma par projekta īstenošanas noslēgšanas, bet lai nodrošinātu savlaicīgu projekta sagatavošanu, nepieciešams priekšfinansējums projekta vadītāja izmaksu segšanai (39.1, III. līmenis, 11. grupa) atalgojumu (2 070 mēnešalga x 7 mēneši +750 </w:t>
            </w:r>
            <w:r w:rsidR="00000000" w:rsidRPr="00000000" w:rsidDel="00000000">
              <w:rPr>
                <w:i w:val="1"/>
                <w:rtl w:val="0"/>
              </w:rPr>
              <w:t xml:space="preserve">euro </w:t>
            </w:r>
            <w:r w:rsidR="00000000" w:rsidRPr="00000000" w:rsidDel="00000000">
              <w:rPr>
                <w:rtl w:val="0"/>
              </w:rPr>
              <w:t xml:space="preserve">veselības apdrošināšana + 3 419 </w:t>
            </w:r>
            <w:r w:rsidR="00000000" w:rsidRPr="00000000" w:rsidDel="00000000">
              <w:rPr>
                <w:i w:val="1"/>
                <w:rtl w:val="0"/>
              </w:rPr>
              <w:t xml:space="preserve">euro </w:t>
            </w:r>
            <w:r w:rsidR="00000000" w:rsidRPr="00000000" w:rsidDel="00000000">
              <w:rPr>
                <w:rtl w:val="0"/>
              </w:rPr>
              <w:t xml:space="preserve">DD SocN) par darbībām no 2025. gada 1. maija līdz 2025.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2025. gadā nepieciešamais priekšfinansējums ir 18 659 </w:t>
            </w:r>
            <w:r w:rsidR="00000000" w:rsidRPr="00000000" w:rsidDel="00000000">
              <w:rPr>
                <w:i w:val="1"/>
                <w:rtl w:val="0"/>
              </w:rPr>
              <w:t xml:space="preserve">euro</w:t>
            </w:r>
            <w:r w:rsidR="00000000" w:rsidRPr="00000000" w:rsidDel="00000000">
              <w:rPr>
                <w:rtl w:val="0"/>
              </w:rPr>
              <w:t xml:space="preserve">, kas nepieciešams, lai sagatavotos projekta uzsākšanai, kas ietver Noteikumu projekta 20. punktā minēto atbalstāmo darbību uzsākšanu,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projekta īstenošanai nepieciešamā personāla plānošanu, atlases kritēriju un procedūras definēšanu;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 projekta vadības grupas darba izveides kritērijus un darba uzdevumus, iekļaujot grupā kultūras, izglītības, gan pilsoniskās līdzdalības un citu atbilstošo jomu ekspertus;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sagatavot pārredzamu, atklātu, nediskriminējošu iepirkuma konkursa procedūru tāda projekta sadarbības partnera piesaistei, kas nodrošinās tālākizglītības norises, kultūras norišu aprobēšanu, semināru un konferenču organizēšanu, pieredzes apkopošanu u.c.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pieredzes izplatīšanas pasākumu un starptautiskās konferences mērķu un dalībnieku plānošana projekta rezultāta ilgtspējas veicināšanai;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komunikācijas plāna koncepcijas izstrāde, un citas darbības, kas nepieciešamas savlaicīgai un kvalitatīvai projekta darbību uzsākšanai.”.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līdz vienošanās par projekta īstenošanu noslēgšanai ar Centrālo finanšu un līgumu aģentūru 4.2.3.3. pasākuma "Pilsonisko līdzdalību veicinošu kultūras pakalpojumu pieejamības veicināšana" finansējuma saņēmējam Latvijas Nacionālajam kultūras centram projekta īstenošanai nepieciešamo finansējumu 2025. gadā 19 426 </w:t>
            </w:r>
            <w:r w:rsidR="00000000" w:rsidRPr="00000000" w:rsidDel="00000000">
              <w:rPr>
                <w:i w:val="1"/>
                <w:rtl w:val="0"/>
              </w:rPr>
              <w:t xml:space="preserve">euro</w:t>
            </w:r>
            <w:r w:rsidR="00000000" w:rsidRPr="00000000" w:rsidDel="00000000">
              <w:rPr>
                <w:rtl w:val="0"/>
              </w:rPr>
              <w:t xml:space="preserve"> apmērā attiecināmo izmaksu segšanai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2018. gada 17. jūlija noteikumu Nr. 421 "Kārtība, kādā veic gadskārtējā valsts budžeta likumā noteiktās apropriācijas izmaiņas" 24.2. apakšpunkts paredz, ka no 80.00.00 programmas “Nesadalītais finansējums Eiropas Savienības politiku instrumentu un pārējās ārvalstu finanšu palīdzības līdzfinansēto projektu un pasākumu īstenošanai” līdzekļus var pārdalīt izņēmuma kārtā pirms Eiropas Savienības fondu projektu iesnieguma apstiprināšanas sadarbības iestādē, ja Ministru kabinets, pamatojoties uz iesniegto argumentāciju un risku analīzi, ir pieņēmis lēmumu par konkrētā plānotā projekta izdevumu priekšfinansēšanu noteiktā apjomā un izdevumu pozīcijām atbilstoši projektā izvirzītajam mērķim. Norādām, ka no šobrīd anotācijā sniegtās informācijas nav skaidrs, kāpēc pirms projekta apstiprināšanas nepieciešams finansējums 19 426 </w:t>
            </w:r>
            <w:r w:rsidR="00000000" w:rsidRPr="00000000" w:rsidDel="00000000">
              <w:rPr>
                <w:i w:val="1"/>
                <w:rtl w:val="0"/>
              </w:rPr>
              <w:t xml:space="preserve">euro</w:t>
            </w:r>
            <w:r w:rsidR="00000000" w:rsidRPr="00000000" w:rsidDel="00000000">
              <w:rPr>
                <w:rtl w:val="0"/>
              </w:rPr>
              <w:t xml:space="preserve"> apmērā un kas kavē projekta savlaicīgu sagatavošanu un iesniegšanu sadarbības iestādē pēc noteikumu projekta apstiprināšanas. Tāpat lūdzam skaidrot potenciālos risinājumus gadījumam, ja izpildās kāds no uzrādītajiem riskiem un attiecīgie izdevumi netiek attiecināti no Eiropas Sociālā fonda Plus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2025. gadā nepieciešamais priekšfinansējums ir 18 659 </w:t>
            </w:r>
            <w:r w:rsidR="00000000" w:rsidRPr="00000000" w:rsidDel="00000000">
              <w:rPr>
                <w:i w:val="1"/>
                <w:rtl w:val="0"/>
              </w:rPr>
              <w:t xml:space="preserve">euro</w:t>
            </w:r>
            <w:r w:rsidR="00000000" w:rsidRPr="00000000" w:rsidDel="00000000">
              <w:rPr>
                <w:rtl w:val="0"/>
              </w:rPr>
              <w:t xml:space="preserve">, kas nepieciešams, lai sagatavotos projekta uzsākšanai, kas ietver Noteikumu projekta 19. punktā minēto atbalstāmo darbību uzsākšanu,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projekta īstenošanai nepieciešamā personāla plānošanu, atlases kritēriju un procedūras definēšanu;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 projekta vadības grupas darba izveides kritērijus un darba uzdevumus, iekļaujot grupā kultūras, izglītības, gan pilsoniskās līdzdalības un citu atbilstošo jomu ekspertus;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sagatavot pārredzamu, atklātu, nediskriminējošu iepirkuma konkursa procedūru tāda projekta sadarbības partnera piesaistei, kas nodrošinās tālākizglītības norises, kultūras norišu aprobēšanu, semināru un konferenču organizēšanu, pieredzes apkopošanu u.c.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pieredzes izplatīšanas pasākumu un starptautiskās konferences mērķu un dalībnieku plānošana projekta rezultāta ilgtspējas veicināšanai;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komunikācijas plāna koncepcijas izstrāde, un citas darbības, kas nepieciešamas savlaicīgai un kvalitatīvai projekta darbību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4.2.3.3. pasākums tiks īstenots ierobežotas projektu iesniegumu atlases veidā un projekta iesniedzējs ir Latvijas Nacionālais kultūras centrs, riska iestāšanās, ka projekta iesniegums netiek apstiprināts un līdz vienošanās par projekta īstenošanu noslēgšanai izlietoto finansējumu, kas piešķirts no 74. resora "Gadskārtējā valsts budžeta izpildes procesā pārdalāmais finansējums" programmas 80.00.00 "Nesadalītais finansējums Eiropas Savienības politiku instrumentu un pārējās ārvalstu finanšu palīdzības līdzfinansēto projektu un pasākumu īstenošanai", nav iespējams attiecināt no ESF+, vērtējama kā zema. Vienlaikus Latvijas Nacionālais kultūras centrs riska mazināšanai  konsultēsies ar Centrālo finanšu un līgumu aģentūru par projekta iesnieguma sagatavošanu.”.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līdz vienošanās par projekta īstenošanu noslēgšanai ar Centrālo finanšu un līgumu aģentūru 4.2.3.3. pasākuma "Pilsonisko līdzdalību veicinošu kultūras pakalpojumu pieejamības veicināšana" finansējuma saņēmējam Latvijas Nacionālajam kultūras centram projekta īstenošanai nepieciešamo finansējumu 2025. gadā 18 659 </w:t>
            </w:r>
            <w:r w:rsidR="00000000" w:rsidRPr="00000000" w:rsidDel="00000000">
              <w:rPr>
                <w:i w:val="1"/>
                <w:rtl w:val="0"/>
              </w:rPr>
              <w:t xml:space="preserve">euro</w:t>
            </w:r>
            <w:r w:rsidR="00000000" w:rsidRPr="00000000" w:rsidDel="00000000">
              <w:rPr>
                <w:rtl w:val="0"/>
              </w:rPr>
              <w:t xml:space="preserve"> apmērā attiecināmo izmaksu segšanai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pasākuma "Pilsonisko līdzdalību veicinošu kultūras pakalpojumu pieejamības veicināšana"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kur tas ir attiecināms,  vārdu “pieejamība” aizstāt ar “piekļūstamība”, nodrošinot vienotu terminoloģiju un atbilstību pasākuma saturam. Skaidrojam, ka atbilstoši Latvijas Zinātņu akadēmijas Terminoloģijas komisijas lēmumam, angļu valodas termins “accessibility” latviski tiek tulkots kā “piekļūstamība” (šāds termins lietots arī Preču un pakalpojumu piekļūstamības likumā, apzīmējot piekļūstamības prasības videi, informācijai, infrastruktūrai, pakalpojumiem u.c., lai tie būtu ērti lietojami ikvienam, tai skaitā cilvēkiem ar dažāda veida funkcionēšanas ierobežojumiem, t.sk. redzes, dzirdes, kustību vai garīga rakstura traucējumiem).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pieejamība (angl. availability) nozīmē vides/objekta/pakalpojuma pieejamību vai esamību kopumā. Savukārt piekļūstamība (angl. accessibility) nozīmē, ka konkrētajai videi/objektam/pakalpojumam ir iespēja fiziski piekļūt, kā arī to var lietot, izmantojot vairākus sensoros (redze, dzirde, tauste) kanālus. Tādējādi pieejamība var izslēgt piekļūstamību, savukārt piekļūstamība ietver arī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neattiecas uz  4.3.2.2. pasākuma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4.2.3. specifiskā atbalsta mērķa "Sekmēt to, lai–jo īpaši nelabvēlīgā situācijā esošām grupām–būtu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pasākuma "Pilsonisko līdzdalību veicinošu kultūras pakalpojumu pieejamības veicināšana"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mērķa grupa ir bērni un jaunieši, kuri apgūst pamatizglītības, vispārējās vidējās izglītības, profesionālās pamatizglītības vai profesionālās vidējās izglītības programmas, jo īpaši mazāk aizsargātās grupas.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MK noteikumos, ne anotācijā nav atrodams definējums vai skaidrojums, kas mērķa grupas kontekstā vērtējama kā "jo īpaši mazāk aizsargāta grupa" vienotai izpratnei aicinām papildināt MK noteikumus vai anotāciju, sniedzot atbilstošu skaidrojumu vai definējumu.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ietvaros ar mazāk aizsargātām grupām saprotamas mērķgrupas ar ierobežotām iespējām: ar vecumu, ar dzimumu, ar dzīvesvietu, ar veselību, ar ģimenes stāvoklī, ar tautību un pilsonību, ar finansiāliem ierobežojumiem un ar grūtībām iekļauties sabiedrībā saistītas grupas atbilstoši Latvijas Kultūras akadēmijas veiktajam Kultūras patēriņa un līdzdalības ietekmes pētījumam “Kultūras aktivitātes barometrs 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mērķa grupa ir bērni un jaunieši, kuri apgūst pamatizglītības, vispārējās vidējās izglītības un profesionālās pamatizglītības vai profesionālās vidējās izglītības programmas, jo īpaši mazāk aizsargātās grupas, pedagogi un vietējā kopiena.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saņēmēja sadarbības partneris ir biedrība “Izglītības attīstības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iesūtīt precizētu Eiropas Savienības kohēzijas politikas programmu 2021.–2027. gadam (turpmāk - Programma) Programmas papildinājumu (PP), ievērojot to, ka šobrīd tur minētie indikatīvie sadarbības partneri ir: pašvaldības un citi izglītības iestāžu dibinātāji,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kultūras iestādes, privātā, t.sk., nevalstiskā sektora kultūras iestādes, Valsts kultūrkapitāla fonds. Savukārt noteikumu projekta 16.punkts paredz, ka sadarbības partneris būs biedrība “Izglītības attīstības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anotācijā minēts, ka: "</w:t>
            </w:r>
            <w:r w:rsidR="00000000" w:rsidRPr="00000000" w:rsidDel="00000000">
              <w:rPr>
                <w:i w:val="1"/>
                <w:rtl w:val="0"/>
              </w:rPr>
              <w:t xml:space="preserve">Sadarbības partneris, lai uzsāktu finansējuma saņēmēja atlasīto kultūras norišu aprobēšanu, </w:t>
            </w:r>
            <w:r w:rsidR="00000000" w:rsidRPr="00000000" w:rsidDel="00000000">
              <w:rPr>
                <w:b w:val="1"/>
                <w:i w:val="1"/>
                <w:rtl w:val="0"/>
              </w:rPr>
              <w:t xml:space="preserve">nosūtot uzaicinājumu pašvaldībām</w:t>
            </w:r>
            <w:r w:rsidR="00000000" w:rsidRPr="00000000" w:rsidDel="00000000">
              <w:rPr>
                <w:i w:val="1"/>
                <w:rtl w:val="0"/>
              </w:rPr>
              <w:t xml:space="preserve"> , atlasa vismaz 10 skolas un katrā skolā tiek izveidota darba grupa ar kultūras un izglītības nozares pārstāvjiem'</w:t>
            </w:r>
            <w:r w:rsidR="00000000" w:rsidRPr="00000000" w:rsidDel="00000000">
              <w:rPr>
                <w:rtl w:val="0"/>
              </w:rPr>
              <w:t xml:space="preserve">'. Attiecīgi lūdzam noteikumu projektā vai anotācijā skaidrot, kāds būs pašvaldību iesaistes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veiks precizējumus Eiropas Savienības kohēzijas politikas programmas 2021.-2027. gadam papildinājumā un nosūtīs to Finanšu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finansējuma saņēmēja atlasīto kultūras norišu aprobēšanu, finansējuma saņēmējs nosūtīs visām pašvaldībām oficiālu vēstuli, uzaicinot pašvaldības uzrunāt pašvaldības izglītības iestādes par iespēju piedalīties projektā. Visām izglītības iestādēm, lai atbalstītu to dalību projektā, tiks lūgts apliecinājums par gatavību un motivāciju iesaistīties projekta aktivitātēs, apņemoties aktīvi darboties projekta aktivitātēs un pēc projekta īstenošanas noslēgšanās apņemties turpināt nodot tālāk citām izglītības iestādēm projekta ietvaros iegūtās zināšanas un labās prakses piemērus. Attiecīgi, izglītības iestādes, kas uzņemsies projekta aktivitāšu pienākumus, tiks atbalstītas dalībai projekta aktivitātēs.”.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un </w:t>
            </w:r>
            <w:r w:rsidR="00000000" w:rsidRPr="00000000" w:rsidDel="00000000">
              <w:rPr>
                <w:rtl w:val="0"/>
              </w:rPr>
              <w:t xml:space="preserve">23.5. </w:t>
            </w:r>
            <w:r w:rsidR="00000000" w:rsidRPr="00000000" w:rsidDel="00000000">
              <w:rPr>
                <w:rtl w:val="0"/>
              </w:rPr>
              <w:t xml:space="preserve">apakšpunktā</w:t>
            </w:r>
            <w:r w:rsidR="00000000" w:rsidRPr="00000000" w:rsidDel="00000000">
              <w:rPr>
                <w:rtl w:val="0"/>
              </w:rPr>
              <w:t xml:space="preserve"> minēto atbalstāmo darbību īstenošanai projekta iesniedzējs ar sadarbības partneri slēdz sadarbības līgumu par pušu pienākumiem, tiesībām un atbildību projekta mērķa un rādītāju sasniegšanā atbilstoši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nepieciešams, papildināt noteikumu projektu ar situāciju, ja uz projekta iesnieguma iesniegšanas brīdi šo noteikumu 17. punktā minētais sadarbības līgums nav noslēgts. Pieņemam, ka tad projekta iesniegumam pievieno projekta iesniedzēja un sadarbības partnera noslēgtu nodomu protokolu.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punkts svītrots, sadarbības partnera piesaiste projekta īstenošanā nav plānota.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un </w:t>
            </w:r>
            <w:r w:rsidR="00000000" w:rsidRPr="00000000" w:rsidDel="00000000">
              <w:rPr>
                <w:rtl w:val="0"/>
              </w:rPr>
              <w:t xml:space="preserve">23.5. </w:t>
            </w:r>
            <w:r w:rsidR="00000000" w:rsidRPr="00000000" w:rsidDel="00000000">
              <w:rPr>
                <w:rtl w:val="0"/>
              </w:rPr>
              <w:t xml:space="preserve">apakšpunktā</w:t>
            </w:r>
            <w:r w:rsidR="00000000" w:rsidRPr="00000000" w:rsidDel="00000000">
              <w:rPr>
                <w:rtl w:val="0"/>
              </w:rPr>
              <w:t xml:space="preserve"> minēto atbalstāmo darbību īstenošanai projekta iesniedzējs ar sadarbības partneri slēdz sadarbības līgumu par pušu pienākumiem, tiesībām un atbildību projekta mērķa un rādītāju sasniegšanā atbilstoši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uzskaitījumā iekļaut atsauces arī uz 23.9. un 23.10.apakšpunktā minētajām darbībām ņemot vērā, ka arī tām sadarbības partnerim ir paredzētas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punkts svītrots, sadarbības partnera piesaiste projekta īstenošanā nav plānota.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Īstenojot projektu, finansējuma saņēmējs nodrošina atsevišķu darījumu ieņēmumu un izdevumu grāmatvedības uzskaiti un grāmatvedības uzskaitē projekta izmaksu nodalīšanu no saimnieciskās darbības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noteikumu projekta 19., 27. un 28. punktu nepieciešamību, ņemot vērā, ka plānotais sadarbības partneris ir svītrots, bet finansējuma saņēmējs ir tiešās pārvaldes iestāde, kas īsteno valsts pārvaldes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27. un 28.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Īstenojot projektu, finansējuma saņēmējs un sadarbības partneris nodrošina projekta īstenošanas komunikācijas un vizuālās identitātes prasības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19.punkts nebūtu integrējams kādā no noteikumu projekta 20.punkta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punkts izteikts kā 17.7.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Finansējuma saņēmējs un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nebūtu jāizdala atsevišķi finansējuma saņēmēja un sadarbības partnera pienākumi. Šobrīd no 20.punkta apakšpunktā minētā nav skaidrs, kuru no darbībām veic finansējuma saņēmējs un kuru sadarbības partneris, vai abi divi.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strukturēt MK noteikumu projektu līdzīgi kā citos gadījumos, kur finansējuma saņēmējam, īstenojot projektu, tiek plānoti tādi pienākumi,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uzkrāj datus par projektā sasniegtajiem šo noteikumu 8. punktā minētajiem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uzkrāj datus par projekta ietekmi uz horizontālā principa “Vienlīdzība, iekļaušana, nediskriminācija un pamattiesību ievērošana” rādītāju – rakstura pasākumu skaits pedagogiem un kultūras profesionāļiem par dzimumu līdztiesības, personu ar invaliditāti vienlīdzīgu iespēju, vecuma nediskriminācijas, etniskās un citiem piederības un pamattiesību jautājumiem,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sadarbības iestādei informāciju par šo noteikumu 20.2. apakšpunktā minētajiem horizontālo principu rādītājiem vienlaikus ar informāciju par šo noteikumu 8. punktā minēto rādītāju vērtību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komunikācijas un vizuālās identitātes prasību pasākumus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kas nosaka kārtību, kādā Eiropas Savienības fondu vadībā iesaistītās institūcijas nodrošina šo fondu ieviešanu 2021.-2027. gada plānošanas periodā. (</w:t>
            </w:r>
            <w:r w:rsidR="00000000" w:rsidRPr="00000000" w:rsidDel="00000000">
              <w:rPr>
                <w:b w:val="1"/>
                <w:rtl w:val="0"/>
              </w:rPr>
              <w:t xml:space="preserve">šobrīd kā noteikumu projekta 19.punkts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interešu konflikta neesamību saskaņā ar Eiropas Parlamenta un Padomes 2024. gada 23. septembra Regulas (ES, Euratom) 2024/2509 par finanšu noteikumiem, ko piemēro Savienības vispārējam budžetam (pārstrādāta redakcija), 61. panta prasībām. Finansējuma saņēmējs un sadarbības partneris paraksta interešu konflikta neesamības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paredzot, ka projekta īstenošanā netiks piesaistīts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sniedz sadarbības iestādei informāciju par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minēto horizontālo principu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norādot informāciju par horizontālā principa “Vienlīdzība, iekļaušana, nediskriminācija un pamattiesību ievērošana” rādītāja uzkrāšanas un ziņošanas mehānismu (kādā veidā finansējuma saņēmējs ziņo sadarbības iestādei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Finansējuma saņēmējs sniedz sadarbības iestādei informāciju par šo noteikumu </w:t>
            </w:r>
            <w:r w:rsidR="00000000" w:rsidRPr="00000000" w:rsidDel="00000000">
              <w:rPr>
                <w:rtl w:val="0"/>
              </w:rPr>
              <w:t xml:space="preserve">17.3. </w:t>
            </w:r>
            <w:r w:rsidR="00000000" w:rsidRPr="00000000" w:rsidDel="00000000">
              <w:rPr>
                <w:rtl w:val="0"/>
              </w:rPr>
              <w:t xml:space="preserve">apakšpunktā</w:t>
            </w:r>
            <w:r w:rsidR="00000000" w:rsidRPr="00000000" w:rsidDel="00000000">
              <w:rPr>
                <w:rtl w:val="0"/>
              </w:rPr>
              <w:t xml:space="preserve"> minēto horizontālo principu rādītāju, izmantojot Kohēzijas politikas fondu vadības informācijas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ietvaros ir atbalstāmas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izvērstu skaidrojumu, kas šī noteikumu projekta ietvaros tiek saprasts ar jēdzienu "aprobēšana" un/vai "aprobācija". Vienlaikus lūdzam skaidrot, kas plānots pēc šī "pilotprojekta" / aprobēšanas un vai pēc šī pasākuma īstenošanas ir paredzētas līdzīga veida aktivitātes veikt arī citās Latvijas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ietvaros ar kultūras norišu aprobēšanu saprotama kultūras norises piedzīvošana, kad kultūras norises procesā sadarbojas pasniedzēji, skolēni un kultūras profesionāļi, lai rastu metodes, kā ar konkrēto kultūras norisi var strādāt ar līdzdalības veicināšanas jautājumiem izglītības iestādē vai kopienā, mācību un/vai audzināšanas darbā. Darbs pie kultūras norises aprobēšanas var notikt apmeklējot konkrēto kultūras norisi vai, piemēram, aicinot kultūras norises autoru uz izglītības iestādi. Pēc kultūras norises noskatīšanās tiks īstenotas arī kopienas pilsoniskās līdzdalības aktivitātes, kam Projekts paredz kopienas pilsoniskās līdzdalības aktivitāšu īstenošanas izmaksas, piemēram, telpu nomas izmaksas, materiālu izmaksas, kafijas pauzes izmaksas, transporta izmaksas, ēdināšanas izmaksas, inventāra nomas izmaksas un citas izmaksas, kas nepieciešamas pilsoniskās līdzdalības aktivitātes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Atlasītās 20 izglītības iestādes, ar ko būs noslēgti sadarbības līgumi par iesaisti projekta aktivitāšu īstenošanā, pēc kultūras norišu aprobēšanas projekta aktivitātēs iesaistīs vēl 20 sadarbības izglītības iestādes, ar kurām var identificēt līdzīgas mērķa grupas  vajadzības un mentorēs tās tālākajām darbībām kultūras norišu pieredzēšanai.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mākslas un kultūras norišu aprobēšanas rezultātā kultūras norišu saturā tiek iekļauti sociāli aktuāli un vecumposmam atbilstoši jautājumi un mazināti konkrēti piekļūstamības šķēršļi, kas t.sk. mazinot piekļūstamības šķēršļus, ko rada ierobežotas valodas zināšanas, nepietiekamas sociālās prasmes, sociālekonomiskais stāvoklis, veselības un/vai attīstības traucējumi (vieglā valoda, surdotulkojumi).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 kultūras norise pēc aprobēšanas būs pieejama kultūrizglītības programmas “Latvijas skolas soma” piedāvājuma, lai to apmeklētu jebkura izglītības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Pasākuma ietvaros ir atbalstāmas šādas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pedagogu profesionālās pilnveides pasākumu īstenošana, sekmējot kompetenci izmantot profesionālās mākslas un kultūras norises pilsoniskās līdzdalības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 skaidrojumu par noteikumu projekta 23.4.apakšpunktā paredzēto atbalstāmo darbību. Vienlaikus lūdzam to skatīt sasaistē ar noteikumu projekta 7.punktā minēto mērķa grupu (bērni un jaunieši). Šobrīd saredzam, ka uz mērķa grupu tiešs atbalsts ir vērsts tikai uz 750 izglītojamajiem, kuri attīstījuši pilsoniskās līdzdalības prasmes, piedaloties pilsonisko līdzdalību sekmējošu profesionālo mākslas un kultūras norišu aprobēšanā (noteikumu projekta 8.4.punkts).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23.4.punktā minēto darbību “</w:t>
            </w:r>
            <w:r w:rsidR="00000000" w:rsidRPr="00000000" w:rsidDel="00000000">
              <w:rPr>
                <w:b w:val="1"/>
                <w:rtl w:val="0"/>
              </w:rPr>
              <w:t xml:space="preserve">pedagogu profesionālās pilnveides pasākumu īstenošana</w:t>
            </w:r>
            <w:r w:rsidR="00000000" w:rsidRPr="00000000" w:rsidDel="00000000">
              <w:rPr>
                <w:rtl w:val="0"/>
              </w:rPr>
              <w:t xml:space="preserve">, sekmējot kompetenci izmantot profesionālās mākslas un kultūras norises pilsoniskās līdzdalības veicināšanai” - saprotam, ka plānotais sadarbības partneris - biedrība “Izglītības attīstības centrs” pēc Latvijas Nacionālā kultūras centra kultūrizglītības programmas “Latvijas skolas soma” pasūtījuma </w:t>
            </w:r>
            <w:r w:rsidR="00000000" w:rsidRPr="00000000" w:rsidDel="00000000">
              <w:rPr>
                <w:b w:val="1"/>
                <w:rtl w:val="0"/>
              </w:rPr>
              <w:t xml:space="preserve">ir izstrādājuši 24h profesionālās pilnveides programmu pedagogiem “Kultūras norises kā mācīšanās resurss mācību un audzināšanas darbā”</w:t>
            </w:r>
            <w:r w:rsidR="00000000" w:rsidRPr="00000000" w:rsidDel="00000000">
              <w:rPr>
                <w:rtl w:val="0"/>
              </w:rPr>
              <w:t xml:space="preserve">, nodrošinot skolotājiem no visas Latvijas iespēju apgūt metodes, kā kultūras norises izmantot mācību saturā. Lūdzam skaidrot, vai pedagogu profesionālās pilnveides pasākumi ietver tikai šo, vai arī vēl citu profesionālās pilnveides programmu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kultūras norišu aprobēšanas procesā, strādājot ar konkrētām kultūras norisēm, tiks nodrošināta pedagogu profesionālās pilnveides īstenošana, sekmējot pedagogu kompetenci izmantot profesionālās mākslas un kultūras norises pilsoniskās līdzdalības veicināšanai. Pedagogu tālākizglītības pasākumi notiks cikliski, paplašinot pedagogu izpratni par daudzveidīgām pilsoniskās līdzdalības izpausmēm un veidiem,  attīstot metodes pilsoniskās līdzdalības sekmēšanai un kultūras izpratnes un izpausmes kompetences nostiprināšanai.”.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ņemot vērā to, ka pakalpojuma sniedzējs pedagogu profesionālās pilnveides īstenošanai tiks atlasīts atklātā iepirkumu procedūrā, šobrīd nevar definēt konkrētu mācību programmu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pedagogu profesionālās pilnveides pasākumu īstenošana, sekmējot prasmes izmantot profesionālās mākslas un kultūras norises pilsoniskās līdzdalības veicināšanai;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 starptautiskas konferences par kultūras pieejamību, izmantojot kultūrizglītības programmas “Latvijas skolas soma” un līdzīgu iniciatīvu Eiropā pieredzi,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starptautiskā konference (par kultūras pieejamību, izmantojot kultūrizglītības programmas “Latvijas skolas soma” un līdzīgu iniciatīvu Eiropā pieredzi, īstenošana) tiks rīkota Latvijā, vai tomēr ir doma piedalīties konferencē, kas norisināsies ārpus Latvijas (ievērojot noteikumu projekta 25.2.11.punktā minētās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starptautiskā konference par kultūras pieejamību, izmantojot kultūrizglītības programmas “Latvijas skolas soma” un līdzīgu iniciatīvu Eiropā pieredzi, tiks rīkota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starptautiskas konferences īstenošana par kultūras piekļūstamību, izmantojot kultūrizglītības programmas "Latvijas skolas soma" un līdzīgu Eiropas iniciatīvu pieredzi;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finansējuma saņēmēja projekta īstenošanas personāla un vadības personāla izmaksas saskaņā ar Valsts un pašvaldību institūciju amatpersonu un darbinieku atlīdzības likumu, izņemot virsstundas, nepārsniedzot vidējo darba samaksas apmēru saskaņā ar Centrālās statistikas pārvaldes datiem par līdzvērtīgu darbu attiecīgajā nozarē. Ja personāla iesaiste projektā ir nodrošināta saskaņā ar daļlaika izmaksu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šo nosacījumu "</w:t>
            </w:r>
            <w:r w:rsidR="00000000" w:rsidRPr="00000000" w:rsidDel="00000000">
              <w:rPr>
                <w:i w:val="1"/>
                <w:rtl w:val="0"/>
              </w:rPr>
              <w:t xml:space="preserve">nepārsniedzot vidējo darba samaksas apmēru saskaņā ar Centrālās statistikas pārvaldes datiem par līdzvērtīgu darbu attiecīgajā nozarē</w:t>
            </w:r>
            <w:r w:rsidR="00000000" w:rsidRPr="00000000" w:rsidDel="00000000">
              <w:rPr>
                <w:rtl w:val="0"/>
              </w:rPr>
              <w:t xml:space="preserve">", jo tas bija attiecināms uz plānoto sadarbības partneri, kas bija privāto tiesību juridiskā persona. Finansējuma saņēmējam kā tiešās pārvaldes iestādei ir saistoši Valsts un pašvaldību institūciju amatpersonu un darbinieku atlīdzības likumā noteiktie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attiecīgi precizēt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finansējuma saņēmēja projekta īstenošanas personāla un vadības personāla izmaksas saskaņā ar Valsts un pašvaldību institūciju amatpersonu un darbinieku atlīdzības likumu, izņemot virsstundas. Ja personāla iesaiste projektā ir nodrošināta saskaņā ar daļlaika izmaksu attiecināmības principu, attiecināma ir ne mazāka kā 30 procentu noslodze;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 finansējuma saņēmēja projekta īstenošanas personāla un vadības personāla izmaksas saskaņā ar Valsts un pašvaldību institūciju amatpersonu un darbinieku atlīdzības likumu, izņemot virsstundas un sadarbības partnera projekta īstenošanas personāla un vadības personāla izmaksas saskaņā ar sadarbības partnera atlīdzības sistēmā noteikto samaksu par līdzvērtīga darba veikšanu vai atbilstoši vidējai darba samaksai saskaņā ar Centrālās statistikas pārvaldes datiem par līdzvērtīgu darbu attiecīgajā nozarē. Ja personāla iesaiste projektā ir nodrošināta saskaņā ar daļlaika izmaksu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vienādu pieeju redzes korekcijas līdzekļu kompensāciju un personāla veselības apdrošināšanas izmaksu segšanai gan pirms personāla izmaksu metodikas apstiprināšanas, gan pēc, sedzot no netiešajām izmaksām, tādējādi mazinot dubultā finansējuma riskus, kā arī risku, ka pēc metodikas apstiprināšanas palielinās personāla izmaksu apmērs un proporcionāli netiešo izmaksu apmērs, kam finansējums projektā nebūs ieplānots.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“Redzes korekcijas līdzekļu kompensācija un personāla veselības apdrošināšanas izmaksas tiek segtas no projekta netiešajām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finansējuma saņēmēja projekta īstenošanas personāla un vadības personāla izmaksas saskaņā ar Valsts un pašvaldību institūciju amatpersonu un darbinieku atlīdzības likumu, izņemot virsstundas. Ja personāla iesaiste projektā ir nodrošināta saskaņā ar daļlaika izmaksu attiecināmības principu, attiecināma ir ne mazāka kā 30 procentu noslodze;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25.1.2. šo noteikumu </w:t>
            </w:r>
            <w:r w:rsidR="00000000" w:rsidRPr="00000000" w:rsidDel="00000000">
              <w:rPr>
                <w:rtl w:val="0"/>
              </w:rPr>
              <w:t xml:space="preserve">25.1.1. </w:t>
            </w:r>
            <w:r w:rsidR="00000000" w:rsidRPr="00000000" w:rsidDel="00000000">
              <w:rPr>
                <w:rtl w:val="0"/>
              </w:rPr>
              <w:t xml:space="preserve">apakšpunkts</w:t>
            </w:r>
            <w:r w:rsidR="00000000" w:rsidRPr="00000000" w:rsidDel="00000000">
              <w:rPr>
                <w:rtl w:val="0"/>
              </w:rPr>
              <w:t xml:space="preserve"> uz finansējuma saņēmēja projekta vadības personāla izmaksām attiecināms līdz brīdim, kad tiks apstiprināta atbildīgās iestādes izstrādātā un ar vadošo iestādi saskaņotā vienas vienības izmaksu standarta likmes aprēķina un piemērošanas metodika finansējuma saņēmēja projekta vadības personāla izmaksām (turpmāk – projekta vadības personāla izmaksu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noteikumu projekta 25.1.2. un 25.1.3. apakšpunktos vienības izmaksu standarta likmes metodiku paredzēts izstrādāt tikai finansējuma saņēmēja projekta </w:t>
            </w:r>
            <w:r w:rsidR="00000000" w:rsidRPr="00000000" w:rsidDel="00000000">
              <w:rPr>
                <w:u w:val="single"/>
                <w:rtl w:val="0"/>
              </w:rPr>
              <w:t xml:space="preserve">vadības</w:t>
            </w:r>
            <w:r w:rsidR="00000000" w:rsidRPr="00000000" w:rsidDel="00000000">
              <w:rPr>
                <w:rtl w:val="0"/>
              </w:rPr>
              <w:t xml:space="preserve"> personāla izmaksām, bet nav paredzēts piemērot arī projekta</w:t>
            </w:r>
            <w:r w:rsidR="00000000" w:rsidRPr="00000000" w:rsidDel="00000000">
              <w:rPr>
                <w:u w:val="single"/>
                <w:rtl w:val="0"/>
              </w:rPr>
              <w:t xml:space="preserve"> īstenošanas </w:t>
            </w:r>
            <w:r w:rsidR="00000000" w:rsidRPr="00000000" w:rsidDel="00000000">
              <w:rPr>
                <w:rtl w:val="0"/>
              </w:rPr>
              <w:t xml:space="preserve">personāla izmaksām. Vai arī attiecīgi precizēt noteikumu projektu un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25.1.2. punktu papildināt ar atsauci uz sadarbības partnera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rosinām lietot terminu "vienkāršoto izmaksu metodika", neprecizējot vienkāršoto izmaksu veidu, kas tiks izmantots metodikā.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nosakot, ka vienības izmaksu standarta likmes metodika tiks izstrādāta gan projekta vadības personālam, gan īstenošanas personālam.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šo noteikumu </w:t>
            </w:r>
            <w:r w:rsidR="00000000" w:rsidRPr="00000000" w:rsidDel="00000000">
              <w:rPr>
                <w:rtl w:val="0"/>
              </w:rPr>
              <w:t xml:space="preserve">21.1.1. </w:t>
            </w:r>
            <w:r w:rsidR="00000000" w:rsidRPr="00000000" w:rsidDel="00000000">
              <w:rPr>
                <w:rtl w:val="0"/>
              </w:rPr>
              <w:t xml:space="preserve">apakšpunkts</w:t>
            </w:r>
            <w:r w:rsidR="00000000" w:rsidRPr="00000000" w:rsidDel="00000000">
              <w:rPr>
                <w:rtl w:val="0"/>
              </w:rPr>
              <w:t xml:space="preserve"> uz finansējuma saņēmēja projekta vadības personāla un īstenošanas personāla izmaksām attiecināms līdz brīdim, kad tiks apstiprināta atbildīgās iestādes izstrādātā un ar vadošo iestādi saskaņotā vienas vienības izmaksu standarta likmes aprēķina un piemērošanas metodika finansējuma saņēmēja projekta vadības personāla un īstenošanas personāla izmaksām (turpmāk – vienkāršoto izmaksu metodika);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25.2.3. telpu nomas izmaksas šo noteikumu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w:t>
            </w:r>
            <w:r w:rsidR="00000000" w:rsidRPr="00000000" w:rsidDel="00000000">
              <w:rPr>
                <w:rtl w:val="0"/>
              </w:rPr>
              <w:t xml:space="preserve">23.7.</w:t>
            </w:r>
            <w:r w:rsidR="00000000" w:rsidRPr="00000000" w:rsidDel="00000000">
              <w:rPr>
                <w:rtl w:val="0"/>
              </w:rPr>
              <w:t xml:space="preserve">, </w:t>
            </w:r>
            <w:r w:rsidR="00000000" w:rsidRPr="00000000" w:rsidDel="00000000">
              <w:rPr>
                <w:rtl w:val="0"/>
              </w:rPr>
              <w:t xml:space="preserve">23.8.</w:t>
            </w:r>
            <w:r w:rsidR="00000000" w:rsidRPr="00000000" w:rsidDel="00000000">
              <w:rPr>
                <w:rtl w:val="0"/>
              </w:rPr>
              <w:t xml:space="preserve"> un </w:t>
            </w:r>
            <w:r w:rsidR="00000000" w:rsidRPr="00000000" w:rsidDel="00000000">
              <w:rPr>
                <w:rtl w:val="0"/>
              </w:rPr>
              <w:t xml:space="preserve">23.10. </w:t>
            </w:r>
            <w:r w:rsidR="00000000" w:rsidRPr="00000000" w:rsidDel="00000000">
              <w:rPr>
                <w:rtl w:val="0"/>
              </w:rPr>
              <w:t xml:space="preserve">apakšpunktā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23.10. apakšpunktā minēta darbība: "finansējuma saņēmēja un sadarbības partnera", lūdzam skaidrot, kādu telpu noma paredzēta projekta vadības un īstenošanas personālam? Vēršam uzmanību, ka telpu noma ir netiešās izmaksas saskaņā ar Eiropas Savienības fondu vadošās iestādes vadlīniju Nr. 1.1. ''Vadlīnijas par vienkāršoto izmaksu izmantošanas iespējām un to piemērošana Eiropas Savienības kohēzijas politikas programmas 2021.-2027.gadam ietvaros" 30.2. apakšpunktā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neparedzot telpu nomas izmaksas projekta vadības un īstenošanas personālam.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21.2.3. telpu nomas izmaksas šo noteikumu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w:t>
            </w:r>
            <w:r w:rsidR="00000000" w:rsidRPr="00000000" w:rsidDel="00000000">
              <w:rPr>
                <w:rtl w:val="0"/>
              </w:rPr>
              <w:t xml:space="preserve">19.7.</w:t>
            </w:r>
            <w:r w:rsidR="00000000" w:rsidRPr="00000000" w:rsidDel="00000000">
              <w:rPr>
                <w:rtl w:val="0"/>
              </w:rPr>
              <w:t xml:space="preserve"> un </w:t>
            </w:r>
            <w:r w:rsidR="00000000" w:rsidRPr="00000000" w:rsidDel="00000000">
              <w:rPr>
                <w:rtl w:val="0"/>
              </w:rPr>
              <w:t xml:space="preserve">19.8. </w:t>
            </w:r>
            <w:r w:rsidR="00000000" w:rsidRPr="00000000" w:rsidDel="00000000">
              <w:rPr>
                <w:rtl w:val="0"/>
              </w:rPr>
              <w:t xml:space="preserve">apakšpunktā</w:t>
            </w:r>
            <w:r w:rsidR="00000000" w:rsidRPr="00000000" w:rsidDel="00000000">
              <w:rPr>
                <w:rtl w:val="0"/>
              </w:rPr>
              <w:t xml:space="preserve"> minēto atbalstāmo darbību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22.2.5. ārpakalpojuma (tai skaitā uzņēmuma līgumu) izmaksas šo noteikumu </w:t>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 </w:t>
            </w:r>
            <w:r w:rsidR="00000000" w:rsidRPr="00000000" w:rsidDel="00000000">
              <w:rPr>
                <w:rtl w:val="0"/>
              </w:rPr>
              <w:t xml:space="preserve">20.4.</w:t>
            </w:r>
            <w:r w:rsidR="00000000" w:rsidRPr="00000000" w:rsidDel="00000000">
              <w:rPr>
                <w:rtl w:val="0"/>
              </w:rPr>
              <w:t xml:space="preserve">, </w:t>
            </w:r>
            <w:r w:rsidR="00000000" w:rsidRPr="00000000" w:rsidDel="00000000">
              <w:rPr>
                <w:rtl w:val="0"/>
              </w:rPr>
              <w:t xml:space="preserve">20.5.</w:t>
            </w:r>
            <w:r w:rsidR="00000000" w:rsidRPr="00000000" w:rsidDel="00000000">
              <w:rPr>
                <w:rtl w:val="0"/>
              </w:rPr>
              <w:t xml:space="preserve">, </w:t>
            </w:r>
            <w:r w:rsidR="00000000" w:rsidRPr="00000000" w:rsidDel="00000000">
              <w:rPr>
                <w:rtl w:val="0"/>
              </w:rPr>
              <w:t xml:space="preserve">20.6.</w:t>
            </w:r>
            <w:r w:rsidR="00000000" w:rsidRPr="00000000" w:rsidDel="00000000">
              <w:rPr>
                <w:rtl w:val="0"/>
              </w:rPr>
              <w:t xml:space="preserve">, </w:t>
            </w:r>
            <w:r w:rsidR="00000000" w:rsidRPr="00000000" w:rsidDel="00000000">
              <w:rPr>
                <w:rtl w:val="0"/>
              </w:rPr>
              <w:t xml:space="preserve">20.7.</w:t>
            </w:r>
            <w:r w:rsidR="00000000" w:rsidRPr="00000000" w:rsidDel="00000000">
              <w:rPr>
                <w:rtl w:val="0"/>
              </w:rPr>
              <w:t xml:space="preserve">, </w:t>
            </w:r>
            <w:r w:rsidR="00000000" w:rsidRPr="00000000" w:rsidDel="00000000">
              <w:rPr>
                <w:rtl w:val="0"/>
              </w:rPr>
              <w:t xml:space="preserve">20.8.</w:t>
            </w:r>
            <w:r w:rsidR="00000000" w:rsidRPr="00000000" w:rsidDel="00000000">
              <w:rPr>
                <w:rtl w:val="0"/>
              </w:rPr>
              <w:t xml:space="preserve"> un </w:t>
            </w:r>
            <w:r w:rsidR="00000000" w:rsidRPr="00000000" w:rsidDel="00000000">
              <w:rPr>
                <w:rtl w:val="0"/>
              </w:rPr>
              <w:t xml:space="preserve">20.10. </w:t>
            </w:r>
            <w:r w:rsidR="00000000" w:rsidRPr="00000000" w:rsidDel="00000000">
              <w:rPr>
                <w:rtl w:val="0"/>
              </w:rPr>
              <w:t xml:space="preserve">apakšpunktā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21.punktā sniegto skaidrojumu, aicinām izvērtēt, vai tajā uzskaitītās ārpakalpojuma izmaksas "piemēram, kultūras norišu autorus, kuru radītās kultūras norises tiks aprobētas projekta ietvaros, kā arī pakalpojuma sniedzējus, kas koordinēs darbu ar skolām kultūras norišu aprobēšanai", pēc būtības paredzētas MK noteikumu projekta 20.10. apakšpunktā minētās darbības īstenošanai vai tomēr citu MK noteikumu projektā uzskaitīto darbību īstenošanai. Vēršam uzmanību, ka plānojot projekta laikā piemērot vienkāršotās izmaksas, ir būtiski nodrošināt vienādu pieeju vienādu izmaksu attiecināšanā, attiecīgi lūdzam izvērtēt, vai finansējuma saņēmēja personāla funkcijas un izmaksas nepārklājas ar MK noteikumu projekta 22.2.5. punktā plānotajām, kam attiecīgi būtu piemērojama vienkāršoto izmaksu metodika (pēc tās apstiprināšanas) vai svītrot atsauci uz MK noteikumu projekta 20.10.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atsauce uz 20.10.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21.2.5. ārpakalpojuma (tai skaitā uzņēmuma līgumu) izmaksas šo noteikumu </w:t>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w:t>
            </w:r>
            <w:r w:rsidR="00000000" w:rsidRPr="00000000" w:rsidDel="00000000">
              <w:rPr>
                <w:rtl w:val="0"/>
              </w:rPr>
              <w:t xml:space="preserve">19.5.</w:t>
            </w:r>
            <w:r w:rsidR="00000000" w:rsidRPr="00000000" w:rsidDel="00000000">
              <w:rPr>
                <w:rtl w:val="0"/>
              </w:rPr>
              <w:t xml:space="preserve">, </w:t>
            </w:r>
            <w:r w:rsidR="00000000" w:rsidRPr="00000000" w:rsidDel="00000000">
              <w:rPr>
                <w:rtl w:val="0"/>
              </w:rPr>
              <w:t xml:space="preserve">19.6.</w:t>
            </w:r>
            <w:r w:rsidR="00000000" w:rsidRPr="00000000" w:rsidDel="00000000">
              <w:rPr>
                <w:rtl w:val="0"/>
              </w:rPr>
              <w:t xml:space="preserve">, </w:t>
            </w:r>
            <w:r w:rsidR="00000000" w:rsidRPr="00000000" w:rsidDel="00000000">
              <w:rPr>
                <w:rtl w:val="0"/>
              </w:rPr>
              <w:t xml:space="preserve">19.7.</w:t>
            </w:r>
            <w:r w:rsidR="00000000" w:rsidRPr="00000000" w:rsidDel="00000000">
              <w:rPr>
                <w:rtl w:val="0"/>
              </w:rPr>
              <w:t xml:space="preserve"> un </w:t>
            </w:r>
            <w:r w:rsidR="00000000" w:rsidRPr="00000000" w:rsidDel="00000000">
              <w:rPr>
                <w:rtl w:val="0"/>
              </w:rPr>
              <w:t xml:space="preserve">19.8. </w:t>
            </w:r>
            <w:r w:rsidR="00000000" w:rsidRPr="00000000" w:rsidDel="00000000">
              <w:rPr>
                <w:rtl w:val="0"/>
              </w:rPr>
              <w:t xml:space="preserve">apakšpunktā</w:t>
            </w:r>
            <w:r w:rsidR="00000000" w:rsidRPr="00000000" w:rsidDel="00000000">
              <w:rPr>
                <w:rtl w:val="0"/>
              </w:rPr>
              <w:t xml:space="preserve"> minēto atbalstāmo darbību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25.2.5. ārpakalpojuma (tai skaitā uzņēmuma līgumu) izmaksas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w:t>
            </w:r>
            <w:r w:rsidR="00000000" w:rsidRPr="00000000" w:rsidDel="00000000">
              <w:rPr>
                <w:rtl w:val="0"/>
              </w:rPr>
              <w:t xml:space="preserve">23.6.</w:t>
            </w:r>
            <w:r w:rsidR="00000000" w:rsidRPr="00000000" w:rsidDel="00000000">
              <w:rPr>
                <w:rtl w:val="0"/>
              </w:rPr>
              <w:t xml:space="preserve">, </w:t>
            </w:r>
            <w:r w:rsidR="00000000" w:rsidRPr="00000000" w:rsidDel="00000000">
              <w:rPr>
                <w:rtl w:val="0"/>
              </w:rPr>
              <w:t xml:space="preserve">23.7.</w:t>
            </w:r>
            <w:r w:rsidR="00000000" w:rsidRPr="00000000" w:rsidDel="00000000">
              <w:rPr>
                <w:rtl w:val="0"/>
              </w:rPr>
              <w:t xml:space="preserve">, </w:t>
            </w:r>
            <w:r w:rsidR="00000000" w:rsidRPr="00000000" w:rsidDel="00000000">
              <w:rPr>
                <w:rtl w:val="0"/>
              </w:rPr>
              <w:t xml:space="preserve">23.8.</w:t>
            </w:r>
            <w:r w:rsidR="00000000" w:rsidRPr="00000000" w:rsidDel="00000000">
              <w:rPr>
                <w:rtl w:val="0"/>
              </w:rPr>
              <w:t xml:space="preserve"> un </w:t>
            </w:r>
            <w:r w:rsidR="00000000" w:rsidRPr="00000000" w:rsidDel="00000000">
              <w:rPr>
                <w:rtl w:val="0"/>
              </w:rPr>
              <w:t xml:space="preserve">23.10. </w:t>
            </w:r>
            <w:r w:rsidR="00000000" w:rsidRPr="00000000" w:rsidDel="00000000">
              <w:rPr>
                <w:rtl w:val="0"/>
              </w:rPr>
              <w:t xml:space="preserve">apakšpunktā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ārpakalpojuma izmaksas paredzētas minētajā apakšpunktā, jo īpaši MK noteikumu projekta 23.10. apakšpunktā minētās darbības īstenošanai, kur attiecināmās izmaksas jau noteiktas MK noteikumu projekta 25.1.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ārpakalpojuma izmaksas paredzētas, lai projekta īstenošanai piesaistītu, piemēram, kultūras norišu autorus, kuru radītās kultūras norises tiks aprobētas projekta ietvaros, kā arī pakalpojuma sniedzējus, kas koordinēs darbu ar skolām kultūras norišu aprobēšanai.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21.2.5. ārpakalpojuma (tai skaitā uzņēmuma līgumu) izmaksas šo noteikumu </w:t>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w:t>
            </w:r>
            <w:r w:rsidR="00000000" w:rsidRPr="00000000" w:rsidDel="00000000">
              <w:rPr>
                <w:rtl w:val="0"/>
              </w:rPr>
              <w:t xml:space="preserve">19.5.</w:t>
            </w:r>
            <w:r w:rsidR="00000000" w:rsidRPr="00000000" w:rsidDel="00000000">
              <w:rPr>
                <w:rtl w:val="0"/>
              </w:rPr>
              <w:t xml:space="preserve">, </w:t>
            </w:r>
            <w:r w:rsidR="00000000" w:rsidRPr="00000000" w:rsidDel="00000000">
              <w:rPr>
                <w:rtl w:val="0"/>
              </w:rPr>
              <w:t xml:space="preserve">19.6.</w:t>
            </w:r>
            <w:r w:rsidR="00000000" w:rsidRPr="00000000" w:rsidDel="00000000">
              <w:rPr>
                <w:rtl w:val="0"/>
              </w:rPr>
              <w:t xml:space="preserve">, </w:t>
            </w:r>
            <w:r w:rsidR="00000000" w:rsidRPr="00000000" w:rsidDel="00000000">
              <w:rPr>
                <w:rtl w:val="0"/>
              </w:rPr>
              <w:t xml:space="preserve">19.7.</w:t>
            </w:r>
            <w:r w:rsidR="00000000" w:rsidRPr="00000000" w:rsidDel="00000000">
              <w:rPr>
                <w:rtl w:val="0"/>
              </w:rPr>
              <w:t xml:space="preserve"> un </w:t>
            </w:r>
            <w:r w:rsidR="00000000" w:rsidRPr="00000000" w:rsidDel="00000000">
              <w:rPr>
                <w:rtl w:val="0"/>
              </w:rPr>
              <w:t xml:space="preserve">19.8. </w:t>
            </w:r>
            <w:r w:rsidR="00000000" w:rsidRPr="00000000" w:rsidDel="00000000">
              <w:rPr>
                <w:rtl w:val="0"/>
              </w:rPr>
              <w:t xml:space="preserve">apakšpunktā</w:t>
            </w:r>
            <w:r w:rsidR="00000000" w:rsidRPr="00000000" w:rsidDel="00000000">
              <w:rPr>
                <w:rtl w:val="0"/>
              </w:rPr>
              <w:t xml:space="preserve"> minēto atbalstāmo darbību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25.2.6. konsultantu, ekspertu un citu speciālistu atlīdzība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w:t>
            </w:r>
            <w:r w:rsidR="00000000" w:rsidRPr="00000000" w:rsidDel="00000000">
              <w:rPr>
                <w:rtl w:val="0"/>
              </w:rPr>
              <w:t xml:space="preserve">23.6.</w:t>
            </w:r>
            <w:r w:rsidR="00000000" w:rsidRPr="00000000" w:rsidDel="00000000">
              <w:rPr>
                <w:rtl w:val="0"/>
              </w:rPr>
              <w:t xml:space="preserve">, </w:t>
            </w:r>
            <w:r w:rsidR="00000000" w:rsidRPr="00000000" w:rsidDel="00000000">
              <w:rPr>
                <w:rtl w:val="0"/>
              </w:rPr>
              <w:t xml:space="preserve">23.7.</w:t>
            </w:r>
            <w:r w:rsidR="00000000" w:rsidRPr="00000000" w:rsidDel="00000000">
              <w:rPr>
                <w:rtl w:val="0"/>
              </w:rPr>
              <w:t xml:space="preserve">, </w:t>
            </w:r>
            <w:r w:rsidR="00000000" w:rsidRPr="00000000" w:rsidDel="00000000">
              <w:rPr>
                <w:rtl w:val="0"/>
              </w:rPr>
              <w:t xml:space="preserve">23.8.</w:t>
            </w:r>
            <w:r w:rsidR="00000000" w:rsidRPr="00000000" w:rsidDel="00000000">
              <w:rPr>
                <w:rtl w:val="0"/>
              </w:rPr>
              <w:t xml:space="preserve"> un </w:t>
            </w:r>
            <w:r w:rsidR="00000000" w:rsidRPr="00000000" w:rsidDel="00000000">
              <w:rPr>
                <w:rtl w:val="0"/>
              </w:rPr>
              <w:t xml:space="preserve">23.10. </w:t>
            </w:r>
            <w:r w:rsidR="00000000" w:rsidRPr="00000000" w:rsidDel="00000000">
              <w:rPr>
                <w:rtl w:val="0"/>
              </w:rPr>
              <w:t xml:space="preserve">apakšpunktā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citas atlīdzības izmaksas tiek plānotas noteikumu projekta 23.10. apakšpunktā noteiktajai darbībai ''projekta vadības un īstenošanas nodrošināšana", ja visas izmaksas tiek segtas noteikumu projekta 25.1.1. punkta ietvaros - finansējuma saņēmēja projekta īstenošanas personāla un vadības personāla izmaksas, kā arī sadarbības partnera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atsauce uz 20.10.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21.2.6. konsultantu, ekspertu un citu speciālistu atlīdzība šo noteikumu </w:t>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w:t>
            </w:r>
            <w:r w:rsidR="00000000" w:rsidRPr="00000000" w:rsidDel="00000000">
              <w:rPr>
                <w:rtl w:val="0"/>
              </w:rPr>
              <w:t xml:space="preserve">19.5.</w:t>
            </w:r>
            <w:r w:rsidR="00000000" w:rsidRPr="00000000" w:rsidDel="00000000">
              <w:rPr>
                <w:rtl w:val="0"/>
              </w:rPr>
              <w:t xml:space="preserve">, </w:t>
            </w:r>
            <w:r w:rsidR="00000000" w:rsidRPr="00000000" w:rsidDel="00000000">
              <w:rPr>
                <w:rtl w:val="0"/>
              </w:rPr>
              <w:t xml:space="preserve">19.6.</w:t>
            </w:r>
            <w:r w:rsidR="00000000" w:rsidRPr="00000000" w:rsidDel="00000000">
              <w:rPr>
                <w:rtl w:val="0"/>
              </w:rPr>
              <w:t xml:space="preserve">, </w:t>
            </w:r>
            <w:r w:rsidR="00000000" w:rsidRPr="00000000" w:rsidDel="00000000">
              <w:rPr>
                <w:rtl w:val="0"/>
              </w:rPr>
              <w:t xml:space="preserve">19.7.</w:t>
            </w:r>
            <w:r w:rsidR="00000000" w:rsidRPr="00000000" w:rsidDel="00000000">
              <w:rPr>
                <w:rtl w:val="0"/>
              </w:rPr>
              <w:t xml:space="preserve"> un </w:t>
            </w:r>
            <w:r w:rsidR="00000000" w:rsidRPr="00000000" w:rsidDel="00000000">
              <w:rPr>
                <w:rtl w:val="0"/>
              </w:rPr>
              <w:t xml:space="preserve">19.8. </w:t>
            </w:r>
            <w:r w:rsidR="00000000" w:rsidRPr="00000000" w:rsidDel="00000000">
              <w:rPr>
                <w:rtl w:val="0"/>
              </w:rPr>
              <w:t xml:space="preserve">apakšpunktā</w:t>
            </w:r>
            <w:r w:rsidR="00000000" w:rsidRPr="00000000" w:rsidDel="00000000">
              <w:rPr>
                <w:rtl w:val="0"/>
              </w:rPr>
              <w:t xml:space="preserve"> minēto atbalstāmo darbību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25.2.7. profesionālās mākslas un kultūras norišu apmeklējuma izmaksas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23.2.</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apakšpunktā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izpratnei lūdzam papildināt, kam šīs izmaksas paredzēts attiecināt - projekta personālam, mērķa grupai, pedagogiem vai cits variants.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21.2.7. profesionālās mākslas un kultūras norišu apmeklējuma izmaksas projekta īstenošanas personālam, projekta mērķa grupai un projekta aktivitātēs iesaistītajām personām šo noteikumu </w:t>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19.2.</w:t>
            </w:r>
            <w:r w:rsidR="00000000" w:rsidRPr="00000000" w:rsidDel="00000000">
              <w:rPr>
                <w:rtl w:val="0"/>
              </w:rPr>
              <w:t xml:space="preserve"> un </w:t>
            </w:r>
            <w:r w:rsidR="00000000" w:rsidRPr="00000000" w:rsidDel="00000000">
              <w:rPr>
                <w:rtl w:val="0"/>
              </w:rPr>
              <w:t xml:space="preserve">19.4. </w:t>
            </w:r>
            <w:r w:rsidR="00000000" w:rsidRPr="00000000" w:rsidDel="00000000">
              <w:rPr>
                <w:rtl w:val="0"/>
              </w:rPr>
              <w:t xml:space="preserve">apakšpunktā</w:t>
            </w:r>
            <w:r w:rsidR="00000000" w:rsidRPr="00000000" w:rsidDel="00000000">
              <w:rPr>
                <w:rtl w:val="0"/>
              </w:rPr>
              <w:t xml:space="preserve"> minēto atbalstāmo darbību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25.2.13. izmaksas horizontālā principa “Vienlīdzība, iekļaušana, nediskriminācija un pamattiesību ievērošana” darbību īstenošanai, tai skaitā pandusu nomas, indukcijas cilpu nomas, zīmju valodas tulku un vieglās valodas tulkošanas pakalpojumu izmaksas, subtitrēšanas un reāllaika transkripcijas pakalpojumu izmaksas, ja tas ir nepieciešams vides un informācijas piekļūstamības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25.2.13.apakšpunktu, kā arī papildināt anotāciju ar skaidrojumu uz kuru no 23.punkta apakšpunktos minētajām atbalstāmajām darbībām šīs izmaksas ir attiecināmas, un kādam nolūkam un kur ir paredzēta pandusu noma, indukcijas cilpu noma, zīmju valodas tulku un vieglās valodas tulkošanas pakalpojumu izmaksas, subtitrēšanas un reāllaika transkripcijas pakalpojumu izmaksas. Vienlaikus aicinām nodrošinātu labu finanšu pārvaldību, novērtējot šo izmaksu lietderību un efektivitāti iepretim plānotā pasākuma/ projekta atbalstāmajām darbībā, kā arī pasākumā izvirzītajiem sasniedzamajiem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21.2.13. horizontālā principa "Vienlīdzība, iekļaušana, nediskriminācija un pamattiesību ievērošana" darbību īstenošanas izmaksas, tai skaitā pandusu nomas, indukcijas cilpu nomas, zīmju valodas tulku un vieglās valodas tulkošanas pakalpojumu izmaksas, subtitrēšanas un reāllaika transkripcijas pakalpojumu izmaksas, ja tas ir nepieciešams vides un informācijas piekļūstamības nodrošināšanai šo noteikumu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19.7.</w:t>
            </w:r>
            <w:r w:rsidR="00000000" w:rsidRPr="00000000" w:rsidDel="00000000">
              <w:rPr>
                <w:rtl w:val="0"/>
              </w:rPr>
              <w:t xml:space="preserve"> un </w:t>
            </w:r>
            <w:r w:rsidR="00000000" w:rsidRPr="00000000" w:rsidDel="00000000">
              <w:rPr>
                <w:rtl w:val="0"/>
              </w:rPr>
              <w:t xml:space="preserve">19.8. </w:t>
            </w:r>
            <w:r w:rsidR="00000000" w:rsidRPr="00000000" w:rsidDel="00000000">
              <w:rPr>
                <w:rtl w:val="0"/>
              </w:rPr>
              <w:t xml:space="preserve">apakšpunktā</w:t>
            </w:r>
            <w:r w:rsidR="00000000" w:rsidRPr="00000000" w:rsidDel="00000000">
              <w:rPr>
                <w:rtl w:val="0"/>
              </w:rPr>
              <w:t xml:space="preserve"> minēto atbalstāmo darbību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minētās netiešās attiecināmās izmaksas finansējuma saņēmējam projektā plāno kā vienu izmaksu pozīciju, piemērojot netiešo izmaksu vienoto likmi 15 procentu apmērā no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minētajām tiešajām personāla izmaksām saskaņā ar regulas Nr. 2021/1060 54. panta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izteikto priekšlikumu, aicināt MK noteikumu projekta 25.punktu papildināt ar nosacījumu, ka netiešo izmaksu vienoto likmi 15 procentu apmērā piemēro no šo noteikumu 22.1. apakšpunktā minētajām tiešajām personāla izmaksām, kas radušās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minētās netiešās attiecināmās izmaksas finansējuma saņēmējam projektā plāno kā vienu izmaksu pozīciju, piemērojot netiešo izmaksu vienoto likmi 15 procentu apmērā no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minētajām tiešajām personāla izmaksām, kas radušās uz darba līguma pamata, saskaņā ar regulas Nr. 2021/1060 54. panta "b"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minētās netiešās attiecināmās izmaksas finansējuma saņēmējam un sadarbības partnerim projektā plāno kā vienu izmaksu pozīciju, piemērojot netiešo izmaksu vienoto likmi 15 procentu apmērā no šo noteikumu </w:t>
            </w:r>
            <w:r w:rsidR="00000000" w:rsidRPr="00000000" w:rsidDel="00000000">
              <w:rPr>
                <w:rtl w:val="0"/>
              </w:rPr>
              <w:t xml:space="preserve">23.1. </w:t>
            </w:r>
            <w:r w:rsidR="00000000" w:rsidRPr="00000000" w:rsidDel="00000000">
              <w:rPr>
                <w:rtl w:val="0"/>
              </w:rPr>
              <w:t xml:space="preserve">apakšpunktā</w:t>
            </w:r>
            <w:r w:rsidR="00000000" w:rsidRPr="00000000" w:rsidDel="00000000">
              <w:rPr>
                <w:rtl w:val="0"/>
              </w:rPr>
              <w:t xml:space="preserve"> minētajām tiešajām personāla izmaksām saskaņā ar regulas Nr. 2021/1060 54. panta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28.punktā atsauci uz apakšpunktu no 23.1. uz 25.1. Vienlaikus vēršam uzmanību, ka piemērojot netiešo izmaksu vienoto likmi 15 procentu apmērā, finansējuma saņēmēja un sadarbības partnera projekta īstenošanas personāla un vadības personāla izmaksas var tikt veiktas tikai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23.2. apakšpunktā minētās netiešās attiecināmās izmaksas finansējuma saņēmējam un sadarbības partnerim projektā plāno kā vienu izmaksu pozīciju, piemērojot netiešo izmaksu vienoto likmi 15 procentu apmērā no šo noteikumu </w:t>
            </w:r>
            <w:r w:rsidR="00000000" w:rsidRPr="00000000" w:rsidDel="00000000">
              <w:rPr>
                <w:u w:val="single"/>
                <w:rtl w:val="0"/>
              </w:rPr>
              <w:t xml:space="preserve">25.1. </w:t>
            </w:r>
            <w:r w:rsidR="00000000" w:rsidRPr="00000000" w:rsidDel="00000000">
              <w:rPr>
                <w:rtl w:val="0"/>
              </w:rPr>
              <w:t xml:space="preserve">apakšpunktā minētajām tiešajām personāla izmaksām saskaņā ar regulas Nr. 2021/1060 54. panta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minētās netiešās attiecināmās izmaksas finansējuma saņēmējam projektā plāno kā vienu izmaksu pozīciju, piemērojot netiešo izmaksu vienoto likmi 15 procentu apmērā no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minētajām tiešajām personāla izmaksām, kas radušās uz darba līguma pamata, saskaņā ar regulas Nr. 2021/1060 54. panta "b"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un projekta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13. jūlija sēdes protokollēmumā (prot. Nr. 36 85. § 3. punkts) noteikto ierobežotas projektu iesniegumu atlases (IPIA) specifiskā atbalsta mērķa (turpmāk - SAM) MK noteikumos ir jāparedz nepieciešamību finansējuma saņēmējam veikt projekta izmaksu un ieguvumu analīzi (IIA), ja projekta kopējās izmaksas ir lielākas par 1 miljonu, vai arī Atbildīgā iestāde SAM MK noteikumu anotācijā pamato kādēļ var nepiemērot minēto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SAM MK noteikumu projektā netiek plānots veikt izmaksu un ieguvumu analīzi un anotācijā ir norādīts, ka projektam ir sociāls raksturs, līdz ar to projektam (IIA)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lūgums ir papildināt SAM MK noteikumus ar nepieciešamību veikt projekta IIA vai arī anotācijā pamatot sabiedrības ieguvumu no šī pasākuma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ņemot vērā, ka netiek paredzēta izmaksu un ieguvumu (IIA) veikšana, lūdzam izvērst anotācijas sadaļu "Vai ir izvērtēts prasību un izmaksu samērīgums pret ieguvumiem?" informāciju par izmaksu samērīgumu, skatot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Ekonomiskās sadarbības un attīstības organizācija definīcijai, saliedēta sabiedrība ir sabiedrība, kas darbojas visu sabiedrības locekļu labklājībai, cīnās pret sociālo atstumtību, veido piederības sajūtu, veicina uzticēšanos un nodrošina tās locekļiem augšupejošu sociālo mobilitāti jeb līdzdalības un rīcības iespēju paaugstināšanos neatkarīgi no sociālā statusa,  4.2.3.3. pasākuma īstenošana sniegs būtisku ieguvumu sabiedrībai, veicinot saliedētas sabiedrības stiprināšanu, jo 4.2.3.3. pasākumi ir vērsti uz kultūras izpratnes un izpausmes kompetences kā pilsonisko līdzdalību sekmējošu faktora attīstību, stiprinot pilsoniskās līdzdalības potenciālu bērniem un jauniešiem, vienlaikus mazinot konkrētus kultūras norišu piekļūstamības šķēršļus mazākaizsargātām grupām. Ņemot vērā 4.2.3.3. pasākuma sociālo raksturu, var secināt, ka 4.2.3.3. pasākuma ieguvumi nav monetāri novērtējami un 4.2.3.3. pasākuma ietvaros nav nepieciešams veikt izmaksu un ieguvumu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un projekta īstenošanas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30.1.3. kultūras un izglītības nozares ekspertu iesaisti izvērtēšanas un atlases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nodrošināt aktivitāti bez ekspertiem, kas pārzina mērķa grupas 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30.1.3. mērķa grupu, kultūras un izglītības nozares ekspertu iesaisti izvērtēšanas un atlases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projekta īstenošanas posmos tiks piesaistīti atbilstošas pieredzes eksperti, tai skaitā no nevalstiskā sektora, īstenojot konkurenci nodrošinošu, pārredzamu, atklātu, nediskriminējošu konkursa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27.1.3. izvērtēšanas un atlases procesā iesaistot kultūras un izglītības nozares ekspertus;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34.2.5. ietverot atgriezeniskās saites apkopošana no bērniem un jauniešiem, kas piedalījās šo noteikumu </w:t>
            </w:r>
            <w:r w:rsidR="00000000" w:rsidRPr="00000000" w:rsidDel="00000000">
              <w:rPr>
                <w:rtl w:val="0"/>
              </w:rPr>
              <w:t xml:space="preserve">35.1. </w:t>
            </w:r>
            <w:r w:rsidR="00000000" w:rsidRPr="00000000" w:rsidDel="00000000">
              <w:rPr>
                <w:rtl w:val="0"/>
              </w:rPr>
              <w:t xml:space="preserve">apakšpunktā</w:t>
            </w:r>
            <w:r w:rsidR="00000000" w:rsidRPr="00000000" w:rsidDel="00000000">
              <w:rPr>
                <w:rtl w:val="0"/>
              </w:rPr>
              <w:t xml:space="preserve"> noteiktajā profesionālās mākslas un kultūras norišu aprobēšanā;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apakšpunktu, ja metodiskā materiāla izstrādē paredzēts iekļaut 35.2.3.apakšpunktā veikto apkopojumu vai skaidrot kā tiks novērsts dubultā finansējuma risks, ja šo apkopojumu veic gan finansējuma saņēmējs gan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paredzot, ka projekta īstenošanā netiks piesaistīts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pamatojoties uz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veikto kultūras norišu izvērtējumu un atlasi, īsteno profesionālās mākslas un kultūras norišu aprobēšanu izglītības iestādēs un kopienās, piemēram, kultūras centros, bibliotēkās un muzejos, lai veicinātu kopienas iesaisti un pilsonisko līdzdalību, nodrošinot,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norišu izvērtējums, atlase, aprobēšana jāveic kopā ar kompetentajām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pamatojoties uz šo noteikumu 30.1. apakšpunktā veikto kultūras norišu izvērtējumu un atlasi, īsteno profesionālās mākslas un kultūras norišu aprobēšanu kompetentajās mērķa grupas biedrībās, izglītības iestādēs un kopienās, piemēram, kultūras centros, bibliotēkās un muzejos, lai veicinātu kopienas iesaisti un pilsonisko līdzdalību, nodrošinot,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paredzēts strādāt ar kultūrizglītības programmā “Latvijas skolas soma” iekļauto bērniem un jauniešiem domāto profesionālās mākslas un kultūras norisēm, nodrošinot jēgpilnu resursu izmantošanu izglītības sistēmas ietvaros. Kultūras norises ir daļa no mācību procesa, kas tiek īstenotā izglītības iestādē kopā ar mērķa grupu.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pamatojoties uz šo noteikumu </w:t>
            </w:r>
            <w:r w:rsidR="00000000" w:rsidRPr="00000000" w:rsidDel="00000000">
              <w:rPr>
                <w:rtl w:val="0"/>
              </w:rPr>
              <w:t xml:space="preserve">27.1. </w:t>
            </w:r>
            <w:r w:rsidR="00000000" w:rsidRPr="00000000" w:rsidDel="00000000">
              <w:rPr>
                <w:rtl w:val="0"/>
              </w:rPr>
              <w:t xml:space="preserve">apakšpunktā</w:t>
            </w:r>
            <w:r w:rsidR="00000000" w:rsidRPr="00000000" w:rsidDel="00000000">
              <w:rPr>
                <w:rtl w:val="0"/>
              </w:rPr>
              <w:t xml:space="preserve"> veikto kultūras norišu izvērtējumu un atlasi, īsteno profesionālās mākslas un kultūras norišu aprobēšanu izglītības iestādēs un kopienās, piemēram, kultūras centros, bibliotēkās un muzejos, lai veicinātu kopienas iesaisti un pilsonisko līdzdalību, nodrošinot,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30.3.2. profesionālās mākslas un kultūras norišu aprobēšanā ir iesaistīti izglītojamie, kuri mācību stundās un ārpus tām attīstījuši pilsoniskās līdzdalības prasmes, izmantojot profesionālās mākslas un kultūras kultūras norises;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(Sieviešu sadarbības tīkls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pārstāvju dalība jānodrošina atbilstoši viņu vecumam, spējām, materiālajam stāvoklim.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30.3.2. profesionālās mākslas un kultūras norišu aprobēšanā ir iesaistīti izglītojamie, kuri mācību stundās un ārpus tām attīstījuši pilsoniskās līdzdalības prasmes, izmantojot profesionālās mākslas un kultūras kultūras norises un viņiem nodrošināts nepieciešamais pedagoģiskais, psiholoģiskais un sociālais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paredzēts strādāt ar kultūrizglītības programmā “Latvijas skolas soma” iekļauto bērniem un jauniešiem domāto profesionālās mākslas un kultūras norisēm, nodrošinot jēgpilnu resursu izmantošanu izglītības sistēmas ietvaros, tai skaitā piesaistot  skolā pieejamos sociālos pedagogus vai citu skolas atbalsta personālu, tādējādi nodrošinot, ka projekta ietvaros radītie instrumenti ir dzīvotspējīgi arī pēc projekta īstenošanas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kultūras norišu aprobēšanas mērķis ir tieši vērsts uz konkrētu kultūras satura piekļūstamības šķēršļu, tai skaitā ierobežotas valodas zināšanu, nepietiekamu sociālo prasmju, sociālekonomiskā stāvokļa, veselības vai attīstības traucējumu (vieglā valoda, surdotulkojumi),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kultūras norišu izmantošanā paredz noteiktas metodiskas darbības, ko skolēni veic skolotāja vadībā pirms un pēc kultūras norises. Šī pieeja tiks izmantota arī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27.3.2. profesionālās mākslas un kultūras norišu aprobēšanas procesā tiek piesaistīti eksperti ar pieredzi pilsoniskās līdzdalības sekmēšanas, daudzveidīgu sabiedrības grupu iesaistes, bērnu tiesību, cilvēktiesību un citos jautājumos, tai skaitā eksperti, kam ir pieredze sociālā un psihoemocionālā atbalsta sniegšanā bērniem un jauniešiem;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atlasa izglītības iestādes, ar ko kopā īstenot profesionālās mākslas un kultūras norišu aprobēšanu, tai skaitā no attālākiem lauku reģioniem un pierobežas;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2023.gada 13.jūlija noteikumu Nr.408 “Kārtība, kādā Eiropas Savienības fondu vadībā iesaistītās institūcijas nodrošina šo fondu ieviešanu 2021.–2027. gada plānošanas periodā” 4.punkts paredz, ka sadarbības partneris nav tiesīgs ar projekta īstenošanu saistītās tiesības un pienākumus nodot citai personai. Tā kā normatīvajā aktā noteiktajai tiesību normai ir jābūt skaidrai un nepārprotamai, lūdzam skaidrot, vai ar noteikumu projekta 35.1. apakšpunkta redakciju nav pārkāpts iepriekšminētais regulējums. Vienlaikus lūdzam skaidrības nolūkos izziņas vai anotācijas ietvaros skaidrot, kā tiks organizēta izglītības iestāžu atlase noteikumu projekta 35.punktā noteikto atbalstāmo darbību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paredzot, ka projekta īstenošanā netiks piesaistīts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finansējuma saņēmēja atlasīto kultūras norišu aprobēšanu, finansējuma saņēmējs nosūtīs visām pašvaldībām oficiālu vēstuli, uzaicinot pašvaldības uzrunāt pašvaldības izglītības iestādes par iespēju piedalīties projektā. Visām izglītības iestādēm, lai atbalstītu to dalību projektā, tiks lūgts apliecinājums par gatavību un motivāciju iesaistīties projekta aktivitātēs, apņemoties aktīvi darboties projekta aktivitātēs un pēc projekta īstenošanas noslēgšanās apņemties turpināt nodot tālāk citām izglītības iestādēm projekta ietvaros iegūtās zināšanas un labās prakses piemērus. Attiecīgi, izglītības iestādes, kas uzņemsies projekta aktivitāšu pienākumus, tiks atbalstītas dalībai projekta aktivitātēs.”.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"Eiropas Savienības kohēzijas politikas programmas 2021.-2027. gadam 4.2.3.3. pasākuma ietvaros plānots attīstīt kultūras izpratnes un izpausmes kompetenci kā pilsonisko līdzdalību sekmējošu faktoru un nodrošināt vienlīdzīgu profesionālās mākslas un kultūras norišu pieejamību pasākuma mērķa grupai </w:t>
            </w:r>
            <w:r w:rsidR="00000000" w:rsidRPr="00000000" w:rsidDel="00000000">
              <w:rPr>
                <w:u w:val="single"/>
                <w:rtl w:val="0"/>
              </w:rPr>
              <w:t xml:space="preserve">neatkarīgi no dzīves vietas un ģimenes sociāli ekonomiskā stāvokļa</w:t>
            </w:r>
            <w:r w:rsidR="00000000" w:rsidRPr="00000000" w:rsidDel="00000000">
              <w:rPr>
                <w:rtl w:val="0"/>
              </w:rPr>
              <w:t xml:space="preserve">. " , viennozīmīgai skaidrībai aicinām papildināt anotāciju, skaidrojot vai projekta ietvaros paredzētās norises tiks pilnībā atmaksātas no projekta, vai izglītojamiem paredzami kādi līdzmaksājumi.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8.1.8. sadaļa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ietvaros paredzētās norises tiks pilnībā atmaksātas no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kur tas ir attiecināms,  vārdu “pieejamība” aizstāt ar “piekļūstamība”, nodrošinot vienotu terminoloģiju un atbilstību pasākuma saturam. Skaidrojam, ka atbilstoši Latvijas Zinātņu akadēmijas Terminoloģijas komisijas lēmumam, angļu valodas termins “accessibility” latviski tiek tulkots kā “piekļūstamība” (šāds termins lietots arī Preču un pakalpojumu piekļūstamības likumā, apzīmējot piekļūstamības prasības videi, informācijai, infrastruktūrai, pakalpojumiem u.c., lai tie būtu ērti lietojami ikvienam, tai skaitā cilvēkiem ar dažāda veida funkcionēšanas ierobežojumiem, t.sk. redzes, dzirdes, kustību vai garīga rakstura traucējumiem).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pieejamība (angl. availability) nozīmē vides/objekta/pakalpojuma pieejamību vai esamību kopumā. Savukārt piekļūstamība (angl. accessibility) nozīmē, ka konkrētajai videi/objektam/pakalpojumam ir iespēja fiziski piekļūt, kā arī to var lietot, izmantojot vairākus sensoros (redze, dzirde, tauste) kanālus. Tādējādi pieejamība var izslēgt piekļūstamību, savukārt piekļūstamība ietver arī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neattiecas uz  4.3.2.2. pasākuma nosaukumu.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sadaļā "Risinājuma apraksts" (pie  intervences kodiem), aizstājot Eiropas Sociālā fonda Plus (turpmāk – ESF+) finansējumu "1 775 148 </w:t>
            </w:r>
            <w:r w:rsidR="00000000" w:rsidRPr="00000000" w:rsidDel="00000000">
              <w:rPr>
                <w:i w:val="1"/>
                <w:rtl w:val="0"/>
              </w:rPr>
              <w:t xml:space="preserve">euro</w:t>
            </w:r>
            <w:r w:rsidR="00000000" w:rsidRPr="00000000" w:rsidDel="00000000">
              <w:rPr>
                <w:rtl w:val="0"/>
              </w:rPr>
              <w:t xml:space="preserve">" apmērā ar "</w:t>
            </w:r>
            <w:r w:rsidR="00000000" w:rsidRPr="00000000" w:rsidDel="00000000">
              <w:rPr>
                <w:b w:val="1"/>
                <w:rtl w:val="0"/>
              </w:rPr>
              <w:t xml:space="preserve">1 631 121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visām finansējuma pārdalēm, kas rosinātas saistībā ar Vidusposma izvērtējumu un skar Kultūras ministrijas (turpmāk - KM) finansējuma samazinājumu, tādējādi nodrošinot audita liecības informācijas izsekojamībai.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norādot sākotnēji Programmā plānoto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Atsaucoties uz  Eiropas Savienības fondu tematiskās komitejas (turpmāk - ESFTK) 2024. gada 31.oktobra sēdes lēmumu par 15,3 miljonu </w:t>
            </w:r>
            <w:r w:rsidR="00000000" w:rsidRPr="00000000" w:rsidDel="00000000">
              <w:rPr>
                <w:i w:val="1"/>
                <w:rtl w:val="0"/>
              </w:rPr>
              <w:t xml:space="preserve">euro</w:t>
            </w:r>
            <w:r w:rsidR="00000000" w:rsidRPr="00000000" w:rsidDel="00000000">
              <w:rPr>
                <w:rtl w:val="0"/>
              </w:rPr>
              <w:t xml:space="preserve">  ESF+ finansējuma pārdali materiālās nenodrošinātības programmai* (tostarp </w:t>
            </w:r>
            <w:r w:rsidR="00000000" w:rsidRPr="00000000" w:rsidDel="00000000">
              <w:rPr>
                <w:b w:val="1"/>
                <w:rtl w:val="0"/>
              </w:rPr>
              <w:t xml:space="preserve">35 375 </w:t>
            </w:r>
            <w:r w:rsidR="00000000" w:rsidRPr="00000000" w:rsidDel="00000000">
              <w:rPr>
                <w:b w:val="1"/>
                <w:i w:val="1"/>
                <w:rtl w:val="0"/>
              </w:rPr>
              <w:t xml:space="preserve">euro</w:t>
            </w:r>
            <w:r w:rsidR="00000000" w:rsidRPr="00000000" w:rsidDel="00000000">
              <w:rPr>
                <w:b w:val="1"/>
                <w:rtl w:val="0"/>
              </w:rPr>
              <w:t xml:space="preserve"> KM</w:t>
            </w:r>
            <w:r w:rsidR="00000000" w:rsidRPr="00000000" w:rsidDel="00000000">
              <w:rPr>
                <w:rtl w:val="0"/>
              </w:rPr>
              <w:t xml:space="preserve"> pārdali uz FEAD).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Atsaucoties uz ESFTK 2025. gada 22.janvāra sēdes lēmumu par 50 miljonu</w:t>
            </w:r>
            <w:r w:rsidR="00000000" w:rsidRPr="00000000" w:rsidDel="00000000">
              <w:rPr>
                <w:i w:val="1"/>
                <w:rtl w:val="0"/>
              </w:rPr>
              <w:t xml:space="preserve"> euro</w:t>
            </w:r>
            <w:r w:rsidR="00000000" w:rsidRPr="00000000" w:rsidDel="00000000">
              <w:rPr>
                <w:rtl w:val="0"/>
              </w:rPr>
              <w:t xml:space="preserve"> novirzīšanu patvertņu un katastrofu pārvaldības centru izbūvei, finansējumu pārdalot no ministrijām, kuru pārziņā esošajās investīcijās ir kavējumi vai neizstrādāts tiesību aktu regulējums (tostarp </w:t>
            </w:r>
            <w:r w:rsidR="00000000" w:rsidRPr="00000000" w:rsidDel="00000000">
              <w:rPr>
                <w:b w:val="1"/>
                <w:rtl w:val="0"/>
              </w:rPr>
              <w:t xml:space="preserve">108 652</w:t>
            </w:r>
            <w:r w:rsidR="00000000" w:rsidRPr="00000000" w:rsidDel="00000000">
              <w:rPr>
                <w:b w:val="1"/>
                <w:i w:val="1"/>
                <w:rtl w:val="0"/>
              </w:rPr>
              <w:t xml:space="preserve"> euro</w:t>
            </w:r>
            <w:r w:rsidR="00000000" w:rsidRPr="00000000" w:rsidDel="00000000">
              <w:rPr>
                <w:b w:val="1"/>
                <w:rtl w:val="0"/>
              </w:rPr>
              <w:t xml:space="preserve"> no KM</w:t>
            </w:r>
            <w:r w:rsidR="00000000" w:rsidRPr="00000000" w:rsidDel="00000000">
              <w:rPr>
                <w:rtl w:val="0"/>
              </w:rPr>
              <w:t xml:space="preserve"> rosinot pārdalīt Iekšlietu ministrijai).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 KM kopumā pārdalāmais finansējums kopā veido 144 027</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tematiskās komitejas 2024.gada  31.oktobra sēdē atbalstīts priekšlikums Vidusposma izvērtējuma ietvaros Labklājības ministrijas materiālās nenodrošinātības programmai novirzīt 15,3 milj </w:t>
            </w:r>
            <w:r w:rsidR="00000000" w:rsidRPr="00000000" w:rsidDel="00000000">
              <w:rPr>
                <w:i w:val="1"/>
                <w:rtl w:val="0"/>
              </w:rPr>
              <w:t xml:space="preserve">euro</w:t>
            </w:r>
            <w:r w:rsidR="00000000" w:rsidRPr="00000000" w:rsidDel="00000000">
              <w:rPr>
                <w:rtl w:val="0"/>
              </w:rPr>
              <w:t xml:space="preserve"> elastības finansējuma, pārdalot: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- 50% LM (7,6 milj. </w:t>
            </w:r>
            <w:r w:rsidR="00000000" w:rsidRPr="00000000" w:rsidDel="00000000">
              <w:rPr>
                <w:i w:val="1"/>
                <w:rtl w:val="0"/>
              </w:rPr>
              <w:t xml:space="preserve">euro</w:t>
            </w:r>
            <w:r w:rsidR="00000000" w:rsidRPr="00000000" w:rsidDel="00000000">
              <w:rPr>
                <w:rtl w:val="0"/>
              </w:rPr>
              <w:t xml:space="preserve"> elastības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- 50% proporcionāli no pārējām ministrijām: Ekonomikas ministrija (0,2 milj. </w:t>
            </w:r>
            <w:r w:rsidR="00000000" w:rsidRPr="00000000" w:rsidDel="00000000">
              <w:rPr>
                <w:i w:val="1"/>
                <w:rtl w:val="0"/>
              </w:rPr>
              <w:t xml:space="preserve">euro</w:t>
            </w:r>
            <w:r w:rsidR="00000000" w:rsidRPr="00000000" w:rsidDel="00000000">
              <w:rPr>
                <w:rtl w:val="0"/>
              </w:rPr>
              <w:t xml:space="preserve">), Izglītības un zinātnes ministrija (4,6 milj. </w:t>
            </w:r>
            <w:r w:rsidR="00000000" w:rsidRPr="00000000" w:rsidDel="00000000">
              <w:rPr>
                <w:i w:val="1"/>
                <w:rtl w:val="0"/>
              </w:rPr>
              <w:t xml:space="preserve">euro</w:t>
            </w:r>
            <w:r w:rsidR="00000000" w:rsidRPr="00000000" w:rsidDel="00000000">
              <w:rPr>
                <w:rtl w:val="0"/>
              </w:rPr>
              <w:t xml:space="preserve">), KM (0,1 milj. </w:t>
            </w:r>
            <w:r w:rsidR="00000000" w:rsidRPr="00000000" w:rsidDel="00000000">
              <w:rPr>
                <w:i w:val="1"/>
                <w:rtl w:val="0"/>
              </w:rPr>
              <w:t xml:space="preserve">euro</w:t>
            </w:r>
            <w:r w:rsidR="00000000" w:rsidRPr="00000000" w:rsidDel="00000000">
              <w:rPr>
                <w:rtl w:val="0"/>
              </w:rPr>
              <w:t xml:space="preserve">), Valsts kanceleja (1,1 milj. </w:t>
            </w:r>
            <w:r w:rsidR="00000000" w:rsidRPr="00000000" w:rsidDel="00000000">
              <w:rPr>
                <w:i w:val="1"/>
                <w:rtl w:val="0"/>
              </w:rPr>
              <w:t xml:space="preserve">euro</w:t>
            </w:r>
            <w:r w:rsidR="00000000" w:rsidRPr="00000000" w:rsidDel="00000000">
              <w:rPr>
                <w:rtl w:val="0"/>
              </w:rPr>
              <w:t xml:space="preserve">), Tieslietu ministrija (0,1 milj. </w:t>
            </w:r>
            <w:r w:rsidR="00000000" w:rsidRPr="00000000" w:rsidDel="00000000">
              <w:rPr>
                <w:i w:val="1"/>
                <w:rtl w:val="0"/>
              </w:rPr>
              <w:t xml:space="preserve">euro</w:t>
            </w:r>
            <w:r w:rsidR="00000000" w:rsidRPr="00000000" w:rsidDel="00000000">
              <w:rPr>
                <w:rtl w:val="0"/>
              </w:rPr>
              <w:t xml:space="preserve">), Viedās administrācijas un reģionālās attīstības ministrija (0,4 milj. </w:t>
            </w:r>
            <w:r w:rsidR="00000000" w:rsidRPr="00000000" w:rsidDel="00000000">
              <w:rPr>
                <w:i w:val="1"/>
                <w:rtl w:val="0"/>
              </w:rPr>
              <w:t xml:space="preserve">euro</w:t>
            </w:r>
            <w:r w:rsidR="00000000" w:rsidRPr="00000000" w:rsidDel="00000000">
              <w:rPr>
                <w:rtl w:val="0"/>
              </w:rPr>
              <w:t xml:space="preserve">), Veselības ministrija (1,0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ietvaros sākotnēji plānotais 4.2.3.3. pasākuma īstenošanai pieejamais finansējums ir 2 088 410 </w:t>
            </w:r>
            <w:r w:rsidR="00000000" w:rsidRPr="00000000" w:rsidDel="00000000">
              <w:rPr>
                <w:i w:val="1"/>
                <w:rtl w:val="0"/>
              </w:rPr>
              <w:t xml:space="preserve">euro</w:t>
            </w:r>
            <w:r w:rsidR="00000000" w:rsidRPr="00000000" w:rsidDel="00000000">
              <w:rPr>
                <w:rtl w:val="0"/>
              </w:rPr>
              <w:t xml:space="preserve">, t.sk. Eiropas Sociālā fonda Plus (turpmāk – ESF+) finansējums granta veidā ne vairāk kā – 1 775 148 </w:t>
            </w:r>
            <w:r w:rsidR="00000000" w:rsidRPr="00000000" w:rsidDel="00000000">
              <w:rPr>
                <w:i w:val="1"/>
                <w:rtl w:val="0"/>
              </w:rPr>
              <w:t xml:space="preserve">euro </w:t>
            </w:r>
            <w:r w:rsidR="00000000" w:rsidRPr="00000000" w:rsidDel="00000000">
              <w:rPr>
                <w:rtl w:val="0"/>
              </w:rPr>
              <w:t xml:space="preserve">un valsts budžeta līdzfinansējums – 313 262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finansējuma pārdales, kas rosinātas Eiropas Savienības fondu tematiskās komitejas (turpmāk – ESFTK) ietvaros saistībā ar Eiropas Savienības kohēzijas politikas programmas 2021.-2027. gadam vidusposma izvērtējumu un skar Kultūras ministriju, no 4.2.3.3. pasākuma kopumā pārdalīts ESF+ finansējums 144 027 </w:t>
            </w:r>
            <w:r w:rsidR="00000000" w:rsidRPr="00000000" w:rsidDel="00000000">
              <w:rPr>
                <w:i w:val="1"/>
                <w:rtl w:val="0"/>
              </w:rPr>
              <w:t xml:space="preserve">euro </w:t>
            </w:r>
            <w:r w:rsidR="00000000" w:rsidRPr="00000000" w:rsidDel="00000000">
              <w:rPr>
                <w:rtl w:val="0"/>
              </w:rPr>
              <w:t xml:space="preserve">apmērā, ņemot vērā šādus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ESFTK 2024. gada 31. oktobra sēdes lēmums par 15,3 miljonu </w:t>
            </w:r>
            <w:r w:rsidR="00000000" w:rsidRPr="00000000" w:rsidDel="00000000">
              <w:rPr>
                <w:i w:val="1"/>
                <w:rtl w:val="0"/>
              </w:rPr>
              <w:t xml:space="preserve">euro  </w:t>
            </w:r>
            <w:r w:rsidR="00000000" w:rsidRPr="00000000" w:rsidDel="00000000">
              <w:rPr>
                <w:rtl w:val="0"/>
              </w:rPr>
              <w:t xml:space="preserve">ESF+ finansējuma pārdali uz Eiropas Sociālā fonda Plus programmu materiālās nenodrošinātības mazināšanai 2021.-2027. gadam, kas paredz tostarp arī 35 375 </w:t>
            </w:r>
            <w:r w:rsidR="00000000" w:rsidRPr="00000000" w:rsidDel="00000000">
              <w:rPr>
                <w:i w:val="1"/>
                <w:rtl w:val="0"/>
              </w:rPr>
              <w:t xml:space="preserve">euro  </w:t>
            </w:r>
            <w:r w:rsidR="00000000" w:rsidRPr="00000000" w:rsidDel="00000000">
              <w:rPr>
                <w:rtl w:val="0"/>
              </w:rPr>
              <w:t xml:space="preserve">pārdali no 4.2.3.3. 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ESFTK 2025. gada 22. janvāra sēdes lēmums par 50 miljonu </w:t>
            </w:r>
            <w:r w:rsidR="00000000" w:rsidRPr="00000000" w:rsidDel="00000000">
              <w:rPr>
                <w:i w:val="1"/>
                <w:rtl w:val="0"/>
              </w:rPr>
              <w:t xml:space="preserve">euro </w:t>
            </w:r>
            <w:r w:rsidR="00000000" w:rsidRPr="00000000" w:rsidDel="00000000">
              <w:rPr>
                <w:rtl w:val="0"/>
              </w:rPr>
              <w:t xml:space="preserve">novirzīšanu patvertņu un katastrofu pārvaldības centru izbūvei, finansējumu pārdalot no ministrijām, kuru pārziņā esošajās investīcijās ir kavējumi vai neizstrādāts tiesību aktu regulējums, kas paredz tostarp 108 652 </w:t>
            </w:r>
            <w:r w:rsidR="00000000" w:rsidRPr="00000000" w:rsidDel="00000000">
              <w:rPr>
                <w:i w:val="1"/>
                <w:rtl w:val="0"/>
              </w:rPr>
              <w:t xml:space="preserve">euro </w:t>
            </w:r>
            <w:r w:rsidR="00000000" w:rsidRPr="00000000" w:rsidDel="00000000">
              <w:rPr>
                <w:rtl w:val="0"/>
              </w:rPr>
              <w:t xml:space="preserve">finansējuma pārdali no 4.2.3.3. pasākuma Iekšlietu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par izglītojamo rādītāju sasniegšanu izmantota līdzīga pieeja kā pedagoga rādītāja aprēķinā. Savukārt pēc līdzīga aprēķina principa rādītājā par izglītojamajiem tomēr plānots uzskaitīt dalības reizes, nevis unikālās personas, kā tas paredzēts pedagogu uzskaitei. Lūdzam pārskatīt, vai šo dalībnieku uzskaites pieeju abiem projektā paredzētajiem rādītājiem nevajadzētu vienādot (uzskaita tikai unikālās personas vai tikai dalības reizes).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izglītojamie, kuri attīstījuši pilsoniskās līdzdalības prasmes, piedaloties pilsonisko līdzdalību sekmējošu profesionālo mākslas un kultūras norišu aprobēšanā – vismaz 5000 izglītojamie (rādītājs uzskatāms par sasniegtu, kad finansējuma saņēmējs iesniedz sadarbības iestādē saraktu ar izglītojamajiem, kas piedalījušies profesionālās mākslas un kultūras norišu aprobēšanā; plānots uzskaitīt unikālas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Nepārprotamai izpratnei aicinām sadaļā "Risinājuma apraksts" norādīt, vai nacionālā rādītāja minētie dalībnieki - pedagogi, izglītojamie – ir plānots uzskaitīt kā unikālas personas vai jāuzskaita dalības reizes.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ietvaros līdz 2029. gada 31. decembrim ir sasniedzami nacionālie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pedagogu skaits, kas pilnveidojuši kompetenci ar profesionālās mākslas un kultūras norisēm sekmēt pilsonisko līdzdalību – 200 pedagogi (rādītājs uzskatāms par sasniegtu, kad finansējuma saņēmējs iesniedz sadarbības iestādē parakstu lapas par vismaz 200 pedagogu dalību kompetences pilnveides pasākumos; pedagogus plānots uzskaitīt kā unikālas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izglītojamie, kuri attīstījuši pilsoniskās līdzdalības prasmes, piedaloties pilsonisko līdzdalību sekmējošu profesionālo mākslas un kultūras norišu aprobēšanā – vismaz 5000 izglītojamie (rādītājs uzskatāms par sasniegtu, kad finansējuma saņēmējs iesniedz sadarbības iestādē saraktu ar izglītojamajiem, kas piedalījušies profesionālās mākslas un kultūras norišu aprobēšanā; plānots uzskaitīt izglītojamo dalības reizes).”.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"Risinajuma apraksts" norādīts "projekta vadītāja (39.2, III. līmenis, 11. grupa)".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projekta vadītāja amata klasifikāciju. Skaidrojam, ka projekta vadības un īstenošanas personāls klasificējams 39.1. apakšsaimē. 39.2. apakšsaime attiecas tikai uz ES fondu vadībā iesaistītajām institūcijām (piemēram, vadošā iestāde, atbildīgā iestāde, sadarbības iestāde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nodrošināt savlaicīgu projekta sagatavošanu un iesniegšanu sadarbības iestādē, tomēr ņemot vērā to, ka līgums par projekta īstenošanu indikatīvi varētu tikt noslēgts līdz 2025. gada novembrim, un attiecīgi arī projekta finansējums projekta īstenotājam būs pieejams tikai pēc līguma par projekta īstenošanas noslēgšanas, bet lai nodrošinātu savlaicīgu projekta sagatavošanu, nepieciešams priekšfinansējums projekta vadītāja izmaksu segšanai (39.1, III. līmenis, 11. grupa) atalgojumu (2 070 mēnešalga x 7 mēneši +750 </w:t>
            </w:r>
            <w:r w:rsidR="00000000" w:rsidRPr="00000000" w:rsidDel="00000000">
              <w:rPr>
                <w:i w:val="1"/>
                <w:rtl w:val="0"/>
              </w:rPr>
              <w:t xml:space="preserve">euro </w:t>
            </w:r>
            <w:r w:rsidR="00000000" w:rsidRPr="00000000" w:rsidDel="00000000">
              <w:rPr>
                <w:rtl w:val="0"/>
              </w:rPr>
              <w:t xml:space="preserve">veselības apdrošināšana + 3 419 </w:t>
            </w:r>
            <w:r w:rsidR="00000000" w:rsidRPr="00000000" w:rsidDel="00000000">
              <w:rPr>
                <w:i w:val="1"/>
                <w:rtl w:val="0"/>
              </w:rPr>
              <w:t xml:space="preserve">euro </w:t>
            </w:r>
            <w:r w:rsidR="00000000" w:rsidRPr="00000000" w:rsidDel="00000000">
              <w:rPr>
                <w:rtl w:val="0"/>
              </w:rPr>
              <w:t xml:space="preserve">DD SocN) par darbībām no 2025. gada 1. maija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pasākumā vairs nav plānota sadarbības partnera piesaiste, jo visu nepieciešamo preču un pakalpojumu iegādei tiks organizēta atbilstoša iepirkuma procedūra, lūdzam precizēt anotācijas 1.3. sadaļas “Pašreizējā situācija, problēmas un risinājumi” norādīto informāciju teikumā par komunikācijas un vizuālās identitātes prasībām, svītrojot norādi par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13. jūlija sēdes protokollēmumā (prot. Nr. 36 85. § 3. punkts) noteikto ierobežotas projektu iesniegumu atlases (IPIA) specifiskā atbalsta mērķa (turpmāk - SAM) MK noteikumos ir jāparedz nepieciešamību finansējuma saņēmējam veikt projekta izmaksu un ieguvumu analīzi (IIA), ja projekta kopējās izmaksas ir lielākas par 1 miljonu, vai arī Atbildīgā iestāde SAM MK noteikumu anotācijā pamato kādēļ var nepiemērot minēto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SAM MK noteikumu projektā netiek plānots veikt izmaksu un ieguvumu analīzi un anotācijā ir norādīts, ka pasākuma ietvaros nav paredzēts gūt ieņēmumus un pasākumam ir sociāls raksturs, līdz ar to IIA nav jāveic. Norādām, ka IIA ir jāpamato tas, ka projekta sociālekonomiskie ieguvumi ir lielāki par projekta izmaksām projekta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Ministru kabineta 2023. gada 13. jūlija sēdes protokollēmumā (prot. Nr. 36 85. § 3. punkts) noteikto lūgums ir papildināt SAM MK noteikumus ar nepieciešamību veikt projekta IIA vai arī anotācijā pamatot sabiedrības ieguvumu no šī pasākuma īstenošanas pievienojot projekta IIA.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pētījumi, kas monetāri novērtē nevalstisko organizāciju darbības pienesumu sabiedrībai. Piemēram, pētījumā “Nevalstisko organizāciju sociālekonomiskā ietekme” [3] ir monetāri novērtēts, ka Latvijā 2022. gadā NVO tiešais pienesums tautsaimniecībā bija 331 miljoni </w:t>
            </w:r>
            <w:r w:rsidR="00000000" w:rsidRPr="00000000" w:rsidDel="00000000">
              <w:rPr>
                <w:i w:val="1"/>
                <w:rtl w:val="0"/>
              </w:rPr>
              <w:t xml:space="preserve">euro</w:t>
            </w:r>
            <w:r w:rsidR="00000000" w:rsidRPr="00000000" w:rsidDel="00000000">
              <w:rPr>
                <w:rtl w:val="0"/>
              </w:rPr>
              <w:t xml:space="preserve">, kamēr netiešais pienesums veidoja 223 miljonus </w:t>
            </w:r>
            <w:r w:rsidR="00000000" w:rsidRPr="00000000" w:rsidDel="00000000">
              <w:rPr>
                <w:i w:val="1"/>
                <w:rtl w:val="0"/>
              </w:rPr>
              <w:t xml:space="preserve">euro</w:t>
            </w:r>
            <w:r w:rsidR="00000000" w:rsidRPr="00000000" w:rsidDel="00000000">
              <w:rPr>
                <w:rtl w:val="0"/>
              </w:rPr>
              <w:t xml:space="preserve">. 2022. gadā mājsaimniecības apkalpojošo bezpeļņas organizāciju izlaides apjoms jeb tiešais pienesums tautsaimniecībai bija 331 miljoni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4.2.3.3. pasākuma ietvaros plānots, ar kultūras pasākum potenciālu veicināt bērnos un jauniešos izpratni par kopējo labu un līdzatbildība par sabiedrības attīstības procesiem, tādējādi attīstot bērnos un jauniešos arī  pilsoniskās līdzdalības kompetenci, 4.2.3.3. pasākumam ir potenciāls ilgtermiņā veicināt arī mērķa grupas iesaistīšanos organizētās pilsoniskās līdzdalības aktivitātēs,  interešu aizstāvībā, kopienu iniciatīvās, un arī nevalstisko organizāciju darbībā.”.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"Risinājumu apraksts", iekļaujot informācija par sinerģiju, papildinātību ar ES un citiem atbalsta instrumentiem, piemēram, Atveseļošanas un noturības mehānisma investīcijām, </w:t>
            </w:r>
            <w:r w:rsidR="00000000" w:rsidRPr="00000000" w:rsidDel="00000000">
              <w:rPr>
                <w:b w:val="1"/>
                <w:rtl w:val="0"/>
              </w:rPr>
              <w:t xml:space="preserve">norādot, kā tiks nodrošināta demarkācija un dubultfinansējuma riska novēršana </w:t>
            </w:r>
            <w:r w:rsidR="00000000" w:rsidRPr="00000000" w:rsidDel="00000000">
              <w:rPr>
                <w:rtl w:val="0"/>
              </w:rPr>
              <w:t xml:space="preserve">gadījumos, kad no dažādiem finanšu avotiem tiks atbalstītas vienas un tās pašas atbalstāmās darbības, piemēram, energoefektivitātes pasākumi vai elektrotransportlīdzekļu iegāde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pilsoniskās līdzdalības veicinoši pasākumi plānoti arī Izglītības un zinātnes ministrijas pārziņā esošajā 4.2.2.1. pasākumā “Kvalitatīvas un mūsdienīgas izglītības īstenošana pirmsskolas, pamata un vidējās izglītības pakāpē”. Vienlaikus minētajā pasākumā nav plānota kultūras norišu aprobēšana, līdz ar to nepastāv dubultfinansējuma risks. Kultūras ministrijas rīcībā nav informācija par citiem ES finansējuma pasākumiem, kur būtu plānots atbalsts kultūras norišu aprobēšanai.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"Risinājuma apraksts" norādīto "</w:t>
            </w:r>
            <w:r w:rsidR="00000000" w:rsidRPr="00000000" w:rsidDel="00000000">
              <w:rPr>
                <w:i w:val="1"/>
                <w:rtl w:val="0"/>
              </w:rPr>
              <w:t xml:space="preserve">4.2.3.3. pasākuma ietvaros plānotais kopējais attiecināmais finansējums ir </w:t>
            </w:r>
            <w:r w:rsidR="00000000" w:rsidRPr="00000000" w:rsidDel="00000000">
              <w:rPr>
                <w:b w:val="1"/>
                <w:i w:val="1"/>
                <w:rtl w:val="0"/>
              </w:rPr>
              <w:t xml:space="preserve">ne mazāk kā</w:t>
            </w:r>
            <w:r w:rsidR="00000000" w:rsidRPr="00000000" w:rsidDel="00000000">
              <w:rPr>
                <w:i w:val="1"/>
                <w:rtl w:val="0"/>
              </w:rPr>
              <w:t xml:space="preserve"> 2 088 410 euro, t.sk. Eiropas Sociālā fonda Plus (turpmāk – ESF+) finansējums granta veidā ne vairāk kā – 1 775 148 euro un valsts budžeta līdzfinansējums – 313 262 euro.</w:t>
            </w:r>
            <w:r w:rsidR="00000000" w:rsidRPr="00000000" w:rsidDel="00000000">
              <w:rPr>
                <w:rtl w:val="0"/>
              </w:rPr>
              <w:t xml:space="preserve">", svītrojot vārdus "ne mazāk kā", jo atbilstoši regulai Nr.2021/1060) 18. un 86.pants: elastības finansējums ir 50% no 2026. un 2027.gada finansējuma un elastības finansējums nav pieejams projektu iesniegumu atlasēm līdz Eiropas Komisijas lēmumam par vidusposma novērtējumu. Eiropas Komisija (turpmāk - EK) un dalībvalsts vienojas pēc programmu vidusposma novērtējuma, kas jāpabeidz 2025.gadā (</w:t>
            </w:r>
            <w:r w:rsidR="00000000" w:rsidRPr="00000000" w:rsidDel="00000000">
              <w:rPr>
                <w:b w:val="1"/>
                <w:rtl w:val="0"/>
              </w:rPr>
              <w:t xml:space="preserve">EK jāsniedz līdz 2025.gada martam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izstrādājot Eiropas Savienības kohēzijas politikas programmu 2021.–2027.gadam (turpmāk – Programma), tika identificētas prioritātes, kur Latvijas ieguldījumu stratēģijai par pamatu kalpoja Latvijas Nacionālais attīstības plāns 2021.-2027.gadam  (turpmāk – NAP2027). Nozīmīgu daļu no šiem NAP2027 pasākumiem pārnesa uz ES fondu </w:t>
            </w:r>
            <w:r w:rsidR="00000000" w:rsidRPr="00000000" w:rsidDel="00000000">
              <w:rPr>
                <w:b w:val="1"/>
                <w:rtl w:val="0"/>
              </w:rPr>
              <w:t xml:space="preserve">Programmu, kā rezultātā katrai ministrijai tika piešķirts noteikts ES fondu aploksnes finansējums</w:t>
            </w:r>
            <w:r w:rsidR="00000000" w:rsidRPr="00000000" w:rsidDel="00000000">
              <w:rPr>
                <w:rtl w:val="0"/>
              </w:rPr>
              <w:t xml:space="preserve">. Attiecīgi nozares ministrijas plānoja atbalstāmos pasākumus, ņemot vērā katras nozares prioritātes un vajadzības. EK apstiprinot Programmu, kopējais Eiropas Sociālā fonda Plus (turpmāk – ESF+) piešķīrums Latvijai ir 720,1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plānotais kopējais attiecināmais finansējums būs zināms (un nevarēs būt vairāk kā Programmā apstiprinātais) tikai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ziņojumu par vidusposma novērtējumu, kad būs saņemts (vismaz neformāls) EK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pilnībā izslēgtu komercdarbības atbalsta saņemšanas risku finansējuma saņēmēja un sadarbības partneru līmenī attiecībā uz plānotajām personāla izmaksām un noteikumu projektā iekļautā informācija nebūtu pretrunā ar anotācijā noteikto, lūdzam noteikumu projektu precizēt, nodrošinot, ka izmaksas personālam nepārsniedz vidējās darba samaksas apmēru saskaņā ar Centrālās statistikas pārvaldes datiem par līdzvērtīgu darbu attiecīgajā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anotāciju papildināt ar informāciju, kas pamato, ka finansējuma saņēmējs un sadarbības partneris atbalstu saņems tādām darbībām, kas nav saimnieciskas darbības, jo, piemēram, īstenos valsts pārvaldes funkcijas; lūdzam papildināt anotāciju ar informāciju, kurā normatīvajā aktā noteikts valsts pārvaldes funkciju īstenošanas deleģējums.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iekļauta informācija par to, ka 4.2.3.3. pasākuma ietvaros netiek sniegts valsts atbalsts komercdarbībai [..], taču, ņemot vērā to, ka no tās secināms, ka finansējuma saņēmējs un sadarbības partneris nav izvēlēts, īstenojot atklātu, pārredzamu, nediskriminējošu un konkurenci nodrošinošu konkursa procedūru, lūdzam svītrot šajā rindkopā esošo pēdējo teikumu: "Tādējādi finansējuma saņēmējam vai sadarbības partnerim netiks sniegtas priekšrocības, radot konkurences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ietvaros netiek sniegts valsts atbalsts komercdarbībai, jo Noteikumu projekts nosaka, ka 4.2.3.3. pasākuma ietvaros finansējums nevar tikt izmantots saimnieciskās darbības veikšanai. Finansējuma saņēmējs, kas ir Nacionālais kultūras centrs atbalstu saņems tādām darbībām, kas nav saimnieciskas darbības, jo, Nacionālais kultūras centrs īstenos valsts pārvaldes funkciju atbilstoši Ministru kabineta 2012. gada 18. decembra noteikumu Nr. 931 “Latvijas Nacionālā kultūras centra nolikums” 4.19.</w:t>
            </w:r>
            <w:r w:rsidR="00000000" w:rsidRPr="00000000" w:rsidDel="00000000">
              <w:rPr>
                <w:vertAlign w:val="superscript"/>
                <w:rtl w:val="0"/>
              </w:rPr>
              <w:t xml:space="preserve">1</w:t>
            </w:r>
            <w:r w:rsidR="00000000" w:rsidRPr="00000000" w:rsidDel="00000000">
              <w:rPr>
                <w:rtl w:val="0"/>
              </w:rPr>
              <w:t xml:space="preserve"> apakšpunktam, kas paredz, ka Latvijas Nacionālais kultūras centrs īsteno kultūrizglītības programmu “Latvijas skolas soma”, nodrošinot iespēju pamata un vidējās vispārējās un profesionālās izglītības programmu izglītojamiem apmeklēt kultūras norises mācību un audzināšanas darba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plānoto darbību rezultātā iegūtais produkts vai pakalpojums tiks nodots finansējuma saņēmēja Nacionālā kultūras centra īpašumā un būs publiski pieejams visai sabiedrībai. Tāpat Noteikumu projekts nosaka, ka projekta vadības un īstenošanas personāla izmaksas tiks noteiktas atbilstoši Valsts un pašvaldību institūciju amatpersonu un darbinieku atlīdzības likumam un nepārsniegs vidējo darba samaksu saskaņā ar Centrālās statistikas pārvaldes datiem par līdzvērtīgu darbu attiecīgajā nozarē. 4.2.3.3. pasākumā plānoto darbību īstenošanai nepieciešamo preču un pakalpojumu iegādes tiks veiktas saskaņā ar publisko iepirkumu reglamentējošiem normatīvajiem aktiem, īstenojot atklātu, pārredzamu, nediskriminējošu un konkurenci nodrošinošu konkursa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apakšsadaļā "Risinājuma apraksts" norādīts, ka kultūras norišu aprobēšanai sadarbības partneris atlasīs 10 izglītības iestādes. Lūdzam papildināt anotāciju ar detalizētāku informāciju  </w:t>
            </w:r>
            <w:r w:rsidR="00000000" w:rsidRPr="00000000" w:rsidDel="00000000">
              <w:rPr>
                <w:b w:val="1"/>
                <w:rtl w:val="0"/>
              </w:rPr>
              <w:t xml:space="preserve">kā noritēs šo izglītības iestāžu atlase</w:t>
            </w:r>
            <w:r w:rsidR="00000000" w:rsidRPr="00000000" w:rsidDel="00000000">
              <w:rPr>
                <w:rtl w:val="0"/>
              </w:rPr>
              <w:t xml:space="preserve">, lai gūtu pārliecību vai tiks nodrošināta caurspīdīga, atvērta un vienlīdzīga iespēja izglītības iestādēm piedalīties šajā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papildināt anotāciju, skaidrojot </w:t>
            </w:r>
            <w:r w:rsidR="00000000" w:rsidRPr="00000000" w:rsidDel="00000000">
              <w:rPr>
                <w:b w:val="1"/>
                <w:rtl w:val="0"/>
              </w:rPr>
              <w:t xml:space="preserve">kādas funkcijas </w:t>
            </w:r>
            <w:r w:rsidR="00000000" w:rsidRPr="00000000" w:rsidDel="00000000">
              <w:rPr>
                <w:rtl w:val="0"/>
              </w:rPr>
              <w:t xml:space="preserve">veiks atlasītajās izglītības iestādēs </w:t>
            </w:r>
            <w:r w:rsidR="00000000" w:rsidRPr="00000000" w:rsidDel="00000000">
              <w:rPr>
                <w:b w:val="1"/>
                <w:rtl w:val="0"/>
              </w:rPr>
              <w:t xml:space="preserve">izveidotās darba grupas</w:t>
            </w:r>
            <w:r w:rsidR="00000000" w:rsidRPr="00000000" w:rsidDel="00000000">
              <w:rPr>
                <w:rtl w:val="0"/>
              </w:rPr>
              <w:t xml:space="preserve"> un vai ir plānots noteikt kultūras un izglītības nozares </w:t>
            </w:r>
            <w:r w:rsidR="00000000" w:rsidRPr="00000000" w:rsidDel="00000000">
              <w:rPr>
                <w:b w:val="1"/>
                <w:rtl w:val="0"/>
              </w:rPr>
              <w:t xml:space="preserve">pārstāvju skaitu </w:t>
            </w:r>
            <w:r w:rsidR="00000000" w:rsidRPr="00000000" w:rsidDel="00000000">
              <w:rPr>
                <w:rtl w:val="0"/>
              </w:rPr>
              <w:t xml:space="preserve">minētajā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finansējuma saņēmēja atlasīto kultūras norišu aprobēšanu, finansējuma saņēmējs nosūtīs visām pašvaldībām oficiālu vēstuli, uzaicinot pašvaldības uzrunāt pašvaldības izglītības iestādes par iespēju piedalīties projektā. Visām izglītības iestādēm, lai atbalstītu to dalību projektā, tiks lūgts apliecinājums par gatavību un motivāciju iesaistīties projekta aktivitātēs, apņemoties aktīvi darboties projekta aktivitātēs un pēc projekta īstenošanas noslēgšanās apņemties turpināt nodot tālāk citām izglītības iestādēm projekta ietvaros iegūtās zināšanas un labās prakses piemērus. Attiecīgi, izglītības iestādes, kas uzņemsies projekta aktivitāšu pienākumus, tiks atbalstītas dalībai projekta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kultūras norišu aprobēšanā jāiesaista vismaz 20 izglītības iestādes, katrā izveidojot darba grupu, kuras sastāvā iekļaus pārstāvjus no skolas administrācijas, skolotājus un skolēnus. Pēc kultūras norises izvēles darba grupai pievienosies arī kultūras profesionālis, kas darbojas izvēlētajā nozarē. Vajadzības gadījumā izglītības iestāde var piesaistīt vietējās nevalstiskās organizācijas vai iniciatīvas grupas. Konkrēts darba grupas dalībnieku skaits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dalībnieki plānos un īstenos tālākizglītības pasākumos iegūtās jaunās pieredzes pielietošanu skolas situācijā, izplatīs informāciju saviem kolēģiem un skolēniem, koordinēs skolas pilsoniskās  līdzdalības norises.”.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ietekmi uz tautsaimniecību. Šajā sadaļā ir jābūt iekļautam novērtējumam par plānoto ietekmi uz tautsaimniecību, t.sk. norādot pēc iespējas izmērāmus faktiski sagaidāmos rezultātus/ rādītājus.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2.2. sadaļa “Tiesiskā regulējuma ietekme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6.punktu, norādot plānoto un pieejamo finansējuma apmēru identiski kā noteikumu projekta 9. un 10.punktā.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pasākuma "Pilsonisko līdzdalību veicinošu kultūras pakalpojumu pieejamības veicināšana"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protokollēmumu ar jaunu punktu, kas paredz Kultūras ministrijas rīcību gadījumā, ja Eiropas Komisija neatbalstīs piedāvātās finansējuma pārdales Eiropas Savienības kohēzijas politikas programmas 2021.–2027. gadam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ministrijai nekavējoties informēt Ministru kabinetu par tālākām rīcībām un konkrētiem risinājumiem gadījumā, ja Eiropas Komisija neatbalsta finansējuma pārdales Eiropas Savienības kohēzijas politikas programmas 2021.–2027. gadam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papildināts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ministrijai nekavējoties informēt Ministru kabinetu par tālākām rīcībām un konkrētiem risinājumiem gadījumā, ja Eiropas Komisija neatbalsta finansējuma pārdales Eiropas Savienības kohēzijas politikas programmas 2021.-2027. gadam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pasākuma "Pilsonisko līdzdalību veicinošu kultūras pakalpojumu pieejamības veicināšana" īstenošanas noteikumi"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24-TA-3115</w:t>
    </w:r>
    <w:r>
      <w:br/>
    </w:r>
    <w:r w:rsidR="00000000" w:rsidRPr="00000000" w:rsidDel="00000000">
      <w:rPr>
        <w:rtl w:val="0"/>
      </w:rPr>
      <w:t xml:space="preserve">25.04.2025. 11.58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24-TA-3115</w:t>
    </w:r>
    <w:r>
      <w:br/>
    </w:r>
    <w:r w:rsidR="00000000" w:rsidRPr="00000000" w:rsidDel="00000000">
      <w:rPr>
        <w:rtl w:val="0"/>
      </w:rPr>
      <w:t xml:space="preserve">25.04.2025. 11.58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Izziņa_24-TA-3115.docx</dc:title>
</cp:coreProperties>
</file>

<file path=docProps/custom.xml><?xml version="1.0" encoding="utf-8"?>
<Properties xmlns="http://schemas.openxmlformats.org/officeDocument/2006/custom-properties" xmlns:vt="http://schemas.openxmlformats.org/officeDocument/2006/docPropsVTypes"/>
</file>