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22-TA-858: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Veterinārās prasības un kārtība Ukrainas civiliedzīvotāju dzīvnieku ievešanai Latvijas Republikā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Veterinārās prasības un kārtība Ukrainas civiliedzīvotāju dzīvnieku ievešanai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projektā norādīt, ka Zemkopības ministrija sagatavos un normatīvajos aktos noteiktajā kārtībā iesniegs Ministru kabinetā rīkojuma projektu par finanšu līdzekļu piešķiršanu no valsts budžeta programmas 02.00.00 "Līdzekļi neparedzētiem gadījumiem" praktizējošo veterinārārstu, valsts zinātniskā institūta "Pārtikas drošības, dzīvnieku veselības un vides zinātniskais institūts "BIOR"" un Lauksaimniecības datu centra izdevumiem, kas saistīti ar Ukrainas civiliedzīvotājiem piederošo dzīvnieku reģistrāciju un obligāto veselības prasību izpildes nodrošināšanu atbilstoši faktiski nepieciešamajam apmēram un, ka līdzekļi neparedzētiem gadījumiem pieprasījums jāiesniedz 2022.gadā, nosakot maksimālo summu pieprasāmajam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Veterinārās prasības un kārtība Ukrainas civiliedzīvotāju dzīvnieku ievešanai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3.nodaļā sniegt detalizētu aprēķinu provizoriski pieprasāmajam līdzekļi neparedzētiem gadījumiem apmēram atbilstoši plānotajām aprēķina izdevumu pozīcijām par praktizējoša veterinārārsta darbībām, ņemot vērā anotācijas pielikumā par maksimālo maksu par veterinārmedicīniskās prakses iestādes darbībām 8. un 9. izdevumu pozīcijā šobrīd norādīto maksu, kā arī ņemot vērā anotācijas 3.nodaļas 6.2.punktā norādīto, ka samaksu par praktizējoša veterinārārsta darbībām noteikta, ievērojot nepieciešamo darbību apjomu, kas jāveic ar dzīvnieku un dokumentu aizpildīšanu (tostarp tādu, kas jāaizpilda tikai attiecībā uz Ukrainas civiliedzīvotāju dzīvniekiem), kur samaksā ietver nodokļu maksājumus, izdevumus par interneta pieslēguma izmantošanu, viedierīču amortizāciju un apkopi, administratīvās un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skaidrojumu par praktizējoša veterinārārsta pakalpojuma izmaksu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praktizējošā veterinārārsta pakalpojuma izmaksu aprēķinu nav iespējams dot, jo samaksas maksimālais apmērs par noteikumu projektā noteiktajām praktizējoša veterinārārsta darbībām noteikts, ievērojot vidējās izmaksas visā Latvijas teritorijā. Veterinārmedicīnas prakses iestāžu izmaksas par pakalpojumu atšķiras, jo to ietekmē iestādes atrašanās vieta, darbinieku atalgojuma apmērs, saņemto komunālo pakalpojumu izdevumu apmērs u.c. izmaksas. Izmaksas par veterinārārstu sniegtajiem pakalpojumiem saskaņotas ar Latvijas Veterinārārstu biedrību.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aprēķina 7. izdevumu pozīciju attiecībā uz izdevumiem par patērēto degvielu maksimāli noteikto patēriņu uz 100 km nobraukumu, to precizējot uz 6,5 l/100km, kā arī norādīt konkrētu plānoto kompensējamo summu un skaidrot pieņēmumu par 100 km nobraukumu. Līdzīgi pie samaksas par praktizējoša veterinārārsta darbībām ar zirgu, ja nav iespējams norādīt vidējo nobraukumu uz gadījumu, norādīt maksimāli noteikto degvielas patēriņu uz 100 km nobraukumu.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Ievērojot to, ka paraugi jānogādā uz paraugu pieņemšanas vietām visā Latvijas teritorijā ne tikai pilsētās, bet arī lauku apvidos, degvielas patēriņš noteikts 8 l uz 100 km, maksimālais attālums, kāds jāveic parauga nogādāšanai uz parauga pieņemšanas vietu ir 100 km (50 km x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Robežšķērsošanas vietas Valsts ieņēmumu dienesta amatpersona nekavējoties informē Pārtikas un veterināro dienestu (turpmāk – dienests) par suni, kaķi un mājas (istabas) sesku, kurš kopā ar Ukrainas civiliedzīvotāju ieceļo no trešās valsts, ja dzīvnieks neatbilst Eiropas Parlamenta un Padomes 2013. gada 12. jūnija Regulā (EK) Nr. 576/2013 par lolojumdzīvnieku nekomerciālu pārvietošanu un par regulas (EK) Nr. 998/2003 atcelšanu (turpmāk – regula Nr. 576/2013)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22.panta ceturto daļu pārbaudes robežšķērsošanas vietā ir šādas: robežpārbaude, ko veic Valsts robežsardzes amatpersonas; muitas kontrole, ko veic muitas iestādes amatpersonas; veterinārā, fitosanitārā, pārtikas nekaitīguma, nepārtikas preču drošuma, kvalitātes un klasifikācijas kontrole, ko veic Pārtikas un veterinārā dienesta amatpersonas, kā arī radiometriskā kontrole, ko veic normatīvajos aktos noteiktās valsts pārvaldes iestāžu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22.panta devīto daļu robežšķērsošanas vietās, kur muitas kontrole nav paredzēta, valsts robežu atļauts šķērsot ar personīgajā bagāžā esošajām mantām un precēm, transportlīdzekļos un īpašos konteineros esošo degvielu un smērvielām, kurām saskaņā ar Padomes 2009.gada 16.novembra regulas Nr. 1186/2009, ar kuru izveido Kopienas sistēmu atbrīvojumiem no muitas nodokļiem, X un XXVIII nodaļas nosacījumiem ir piemērojams atbrīvojums no muitas nodokļa samaksas. Šīs prasības izpildi kontrolē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kurās tiek veikta muitas kontrole ir noteiktas Ministru kabineta 2010.gada 27.jūlija noteikumos "Noteikumi par robežšķērsošanas vietām un tajās veicamajām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3.punktā jāprecizē, ka tajā noteiktais attiecas uz tām robežšķērsošanas vietām, kurās tiek veikta muitas kontrole, kā arī jāsvītro vārds "nekavējoties" attiecībā uz informācijas sniegšanu, anotācija norādot, ka kārtība, kādā sadarbosies PVD un Valsts ieņēmumu dienesta Muitas pārvalde tiks saskaņota abpusēji.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kurā veic muitas kontroli, Valsts ieņēmumu dienesta amatpersona informē Pārtikas un veterināro dienestu (turpmāk – dienests) par suni, kaķi un mājas (istabas) sesku, kurš kopā ar Ukrainas civiliedzīvotāju ieceļo no trešās valsts, ja dzīvnieks neatbilst Eiropas Parlamenta un Padomes 2013. gada 12. jūnija Regulā (EK) Nr. 576/2013 par lolojumdzīvnieku nekomerciālu pārvietošanu un par regulas (EK) Nr. 998/2003 atcelšanu (turpmāk – regula Nr. 576/2013)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amatpersona robežšķērsošanas vietā, kurā veic muitas kontroli, informē Pārtikas un veterināro dienestu (turpmāk – dienests) par suni, kaķi un mājas (istabas) sesku, kurš kopā ar Ukrainas civiliedzīvotāju ieceļo no trešās valsts, ja dzīvnieks neatbilst Eiropas Parlamenta un Padomes 2013. gada 12. jūnija Regulā (EK) Nr. 576/2013 par lolojumdzīvnieku nekomerciālu pārvietošanu un par regulas (EK) Nr. 998/2003 atcelšanu (turpmāk – regula Nr. 576/2013)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kārtība kādā sadarbosies PVD un Valsts ieņēmumu dienesta Muitas pārvalde tiks saskaņota abpusēji.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sadarbosies PVD un Valsts ieņēmumu dienesta Muitas pārvalde saskaņo abpusēji.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1.3.sadaļu papildināt ar informāciju, kāpēc bez mājas (istabas) dzīvniekiem kā otra kategorija noteikta zirgi.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pašreizējās situācijas apraksts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paredzētā izpildei nepieciešams finansējums, kuru Zemkopības ministrija pieprasīs no valsts budžeta programmas "Līdzekļi neparedzētiem gadījumiem", aicinām aizpildīt anotācijas 3.sadaļas 2.1. apakšpunktu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precizēt tabulas 1.1.apakšpunkta summu, ievērojot, ka pēc aprēķina tā sanāk 112 800 </w:t>
            </w:r>
            <w:r w:rsidR="00000000" w:rsidRPr="00000000" w:rsidDel="00000000">
              <w:rPr>
                <w:i w:val="1"/>
                <w:rtl w:val="0"/>
              </w:rPr>
              <w:t xml:space="preserve">euro </w:t>
            </w:r>
            <w:r w:rsidR="00000000" w:rsidRPr="00000000" w:rsidDel="00000000">
              <w:rPr>
                <w:rtl w:val="0"/>
              </w:rPr>
              <w:t xml:space="preserve">un attiecīgi arī precizēt šīs tabulas 1.punkta kopsummu un kopējā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aprēķinu precizēšana.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noteiktajai Ukrainas civiliedzīvotājiem piederošo dzīvnieku reģistrācijai un obligāto veselības prasību izpildes nodrošināšanai nepieciešamos izdevumus, kas nepārsniedz 149 064 </w:t>
            </w:r>
            <w:r w:rsidR="00000000" w:rsidRPr="00000000" w:rsidDel="00000000">
              <w:rPr>
                <w:i w:val="1"/>
                <w:rtl w:val="0"/>
              </w:rPr>
              <w:t xml:space="preserve">euro</w:t>
            </w:r>
            <w:r w:rsidR="00000000" w:rsidRPr="00000000" w:rsidDel="00000000">
              <w:rPr>
                <w:rtl w:val="0"/>
              </w:rPr>
              <w:t xml:space="preserve">, segt 2022. gadā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3.punktā noteikto maksimālo summu, ņemot vērā izteikto priekšlikumu par anotācijas 3.sadaļas 6.punkta tabulā sniegto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precizēta finansējuma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noteiktajai Ukrainas civiliedzīvotājiem piederošo dzīvnieku reģistrācijai un obligāto veselības prasību izpildes nodrošināšanai nepieciešamos izdevumus, kas nepārsniedz 148 584 </w:t>
            </w:r>
            <w:r w:rsidR="00000000" w:rsidRPr="00000000" w:rsidDel="00000000">
              <w:rPr>
                <w:i w:val="1"/>
                <w:rtl w:val="0"/>
              </w:rPr>
              <w:t xml:space="preserve">euro</w:t>
            </w:r>
            <w:r w:rsidR="00000000" w:rsidRPr="00000000" w:rsidDel="00000000">
              <w:rPr>
                <w:rtl w:val="0"/>
              </w:rPr>
              <w:t xml:space="preserve">, segt 2022. gadā no valsts budžeta programmas 02.00.00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22-TA-858</w:t>
    </w:r>
    <w:r>
      <w:br/>
    </w:r>
    <w:r w:rsidR="00000000" w:rsidRPr="00000000" w:rsidDel="00000000">
      <w:rPr>
        <w:rtl w:val="0"/>
      </w:rPr>
      <w:t xml:space="preserve">11.04.2022. 13.48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22-TA-858</w:t>
    </w:r>
    <w:r>
      <w:br/>
    </w:r>
    <w:r w:rsidR="00000000" w:rsidRPr="00000000" w:rsidDel="00000000">
      <w:rPr>
        <w:rtl w:val="0"/>
      </w:rPr>
      <w:t xml:space="preserve">11.04.2022. 13.48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Izziņa_22-TA-858.docx</dc:title>
</cp:coreProperties>
</file>

<file path=docProps/custom.xml><?xml version="1.0" encoding="utf-8"?>
<Properties xmlns="http://schemas.openxmlformats.org/officeDocument/2006/custom-properties" xmlns:vt="http://schemas.openxmlformats.org/officeDocument/2006/docPropsVTypes"/>
</file>