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1935F" w14:textId="77777777" w:rsidR="00DF5EF3" w:rsidRDefault="00DF5EF3" w:rsidP="00DF5EF3">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Pasts &lt;Pasts@em.gov.lv&gt;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11:58</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1CCF94E1" w14:textId="77777777" w:rsidR="00DF5EF3" w:rsidRDefault="00DF5EF3" w:rsidP="00DF5EF3"/>
    <w:p w14:paraId="628F4EC2" w14:textId="77777777" w:rsidR="00DF5EF3" w:rsidRDefault="00DF5EF3" w:rsidP="00DF5EF3">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06.12.2021. Nr. </w:t>
      </w:r>
      <w:r>
        <w:rPr>
          <w:rFonts w:ascii="Times New Roman" w:hAnsi="Times New Roman" w:cs="Times New Roman"/>
          <w:color w:val="333333"/>
          <w:sz w:val="24"/>
          <w:szCs w:val="24"/>
          <w:shd w:val="clear" w:color="auto" w:fill="FFFFFF"/>
        </w:rPr>
        <w:t>5.1.3/2021/8660N</w:t>
      </w:r>
    </w:p>
    <w:p w14:paraId="2ECD4C35" w14:textId="77777777" w:rsidR="00DF5EF3" w:rsidRDefault="00DF5EF3" w:rsidP="00DF5EF3">
      <w:pPr>
        <w:rPr>
          <w:rFonts w:ascii="Times New Roman" w:hAnsi="Times New Roman" w:cs="Times New Roman"/>
          <w:sz w:val="24"/>
          <w:szCs w:val="24"/>
        </w:rPr>
      </w:pPr>
    </w:p>
    <w:p w14:paraId="14F15E08" w14:textId="77777777" w:rsidR="00DF5EF3" w:rsidRDefault="00DF5EF3" w:rsidP="00DF5EF3">
      <w:pPr>
        <w:rPr>
          <w:rFonts w:ascii="Times New Roman" w:hAnsi="Times New Roman" w:cs="Times New Roman"/>
          <w:sz w:val="24"/>
          <w:szCs w:val="24"/>
        </w:rPr>
      </w:pPr>
      <w:r>
        <w:rPr>
          <w:rFonts w:ascii="Times New Roman" w:hAnsi="Times New Roman" w:cs="Times New Roman"/>
          <w:sz w:val="24"/>
          <w:szCs w:val="24"/>
        </w:rPr>
        <w:t>Labdien!</w:t>
      </w:r>
    </w:p>
    <w:p w14:paraId="0AB1050B" w14:textId="77777777" w:rsidR="00DF5EF3" w:rsidRDefault="00DF5EF3" w:rsidP="00DF5EF3"/>
    <w:p w14:paraId="441B29F3" w14:textId="77777777" w:rsidR="00DF5EF3" w:rsidRDefault="00DF5EF3" w:rsidP="00DF5EF3">
      <w:pPr>
        <w:rPr>
          <w:rFonts w:ascii="Times New Roman" w:hAnsi="Times New Roman" w:cs="Times New Roman"/>
          <w:sz w:val="24"/>
          <w:szCs w:val="24"/>
        </w:rPr>
      </w:pPr>
      <w:r>
        <w:rPr>
          <w:rFonts w:ascii="Times New Roman" w:hAnsi="Times New Roman" w:cs="Times New Roman"/>
          <w:sz w:val="24"/>
          <w:szCs w:val="24"/>
        </w:rPr>
        <w:t>Ekonomikas ministrija savas kompetences ietvaros ir izskatījusi Finanšu ministrijas precizētos grozījumus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un tā sākotnējās ietekmes novērtējuma ziņojumu (anotāciju) un saskaņo to tālāku virzību bez iebildumiem.</w:t>
      </w:r>
    </w:p>
    <w:p w14:paraId="61251688" w14:textId="77777777" w:rsidR="00DF5EF3" w:rsidRDefault="00DF5EF3" w:rsidP="00DF5EF3"/>
    <w:p w14:paraId="66DE55A4" w14:textId="77777777" w:rsidR="00DF5EF3" w:rsidRDefault="00DF5EF3" w:rsidP="00DF5EF3">
      <w:pPr>
        <w:spacing w:line="252" w:lineRule="auto"/>
        <w:rPr>
          <w:rFonts w:ascii="Verdana" w:hAnsi="Verdana"/>
          <w:color w:val="383838"/>
          <w:spacing w:val="6"/>
          <w:sz w:val="18"/>
          <w:szCs w:val="18"/>
          <w:lang w:eastAsia="lv-LV"/>
        </w:rPr>
      </w:pPr>
      <w:r>
        <w:rPr>
          <w:rFonts w:ascii="Verdana" w:hAnsi="Verdana"/>
          <w:color w:val="383838"/>
          <w:spacing w:val="6"/>
          <w:sz w:val="18"/>
          <w:szCs w:val="18"/>
          <w:lang w:eastAsia="lv-LV"/>
        </w:rPr>
        <w:t>   Ar cieņu,</w:t>
      </w:r>
    </w:p>
    <w:p w14:paraId="7A88668A" w14:textId="77777777" w:rsidR="00DF5EF3" w:rsidRDefault="00DF5EF3" w:rsidP="00DF5EF3">
      <w:pPr>
        <w:spacing w:line="252" w:lineRule="auto"/>
        <w:rPr>
          <w:rFonts w:ascii="Open Sans" w:hAnsi="Open Sans" w:cs="Open Sans"/>
          <w:color w:val="383838"/>
          <w:spacing w:val="6"/>
          <w:sz w:val="20"/>
          <w:szCs w:val="20"/>
          <w:lang w:eastAsia="lv-LV"/>
        </w:rPr>
      </w:pPr>
    </w:p>
    <w:tbl>
      <w:tblPr>
        <w:tblW w:w="7655" w:type="dxa"/>
        <w:shd w:val="clear" w:color="auto" w:fill="FFFFFF"/>
        <w:tblCellMar>
          <w:left w:w="0" w:type="dxa"/>
          <w:right w:w="0" w:type="dxa"/>
        </w:tblCellMar>
        <w:tblLook w:val="04A0" w:firstRow="1" w:lastRow="0" w:firstColumn="1" w:lastColumn="0" w:noHBand="0" w:noVBand="1"/>
      </w:tblPr>
      <w:tblGrid>
        <w:gridCol w:w="3000"/>
        <w:gridCol w:w="4655"/>
      </w:tblGrid>
      <w:tr w:rsidR="00DF5EF3" w14:paraId="61F06330" w14:textId="77777777" w:rsidTr="00DF5EF3">
        <w:tc>
          <w:tcPr>
            <w:tcW w:w="3000" w:type="dxa"/>
            <w:shd w:val="clear" w:color="auto" w:fill="FFFFFF"/>
            <w:tcMar>
              <w:top w:w="45" w:type="dxa"/>
              <w:left w:w="75" w:type="dxa"/>
              <w:bottom w:w="45" w:type="dxa"/>
              <w:right w:w="75" w:type="dxa"/>
            </w:tcMar>
            <w:hideMark/>
          </w:tcPr>
          <w:p w14:paraId="5DD2C6E6" w14:textId="050A64C0" w:rsidR="00DF5EF3" w:rsidRDefault="00DF5EF3">
            <w:pPr>
              <w:spacing w:line="252" w:lineRule="auto"/>
              <w:rPr>
                <w:rFonts w:ascii="Open Sans" w:hAnsi="Open Sans" w:cs="Open Sans"/>
                <w:color w:val="383838"/>
                <w:spacing w:val="6"/>
                <w:sz w:val="20"/>
                <w:szCs w:val="20"/>
                <w:lang w:eastAsia="lv-LV"/>
              </w:rPr>
            </w:pPr>
            <w:r>
              <w:rPr>
                <w:rFonts w:ascii="Open Sans" w:hAnsi="Open Sans" w:cs="Open Sans"/>
                <w:noProof/>
                <w:color w:val="383838"/>
                <w:spacing w:val="6"/>
                <w:sz w:val="20"/>
                <w:szCs w:val="20"/>
                <w:lang w:eastAsia="lv-LV"/>
              </w:rPr>
              <w:drawing>
                <wp:inline distT="0" distB="0" distL="0" distR="0" wp14:anchorId="28051208" wp14:editId="0EEBBEFB">
                  <wp:extent cx="1314450" cy="1003300"/>
                  <wp:effectExtent l="0" t="0" r="0" b="635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4450" cy="1003300"/>
                          </a:xfrm>
                          <a:prstGeom prst="rect">
                            <a:avLst/>
                          </a:prstGeom>
                          <a:noFill/>
                          <a:ln>
                            <a:noFill/>
                          </a:ln>
                        </pic:spPr>
                      </pic:pic>
                    </a:graphicData>
                  </a:graphic>
                </wp:inline>
              </w:drawing>
            </w:r>
          </w:p>
        </w:tc>
        <w:tc>
          <w:tcPr>
            <w:tcW w:w="4655" w:type="dxa"/>
            <w:shd w:val="clear" w:color="auto" w:fill="FFFFFF"/>
            <w:tcMar>
              <w:top w:w="45" w:type="dxa"/>
              <w:left w:w="75" w:type="dxa"/>
              <w:bottom w:w="45" w:type="dxa"/>
              <w:right w:w="75" w:type="dxa"/>
            </w:tcMar>
          </w:tcPr>
          <w:p w14:paraId="7A254EAD" w14:textId="77777777" w:rsidR="00DF5EF3" w:rsidRDefault="00DF5EF3">
            <w:pPr>
              <w:spacing w:line="252" w:lineRule="auto"/>
              <w:ind w:left="-110"/>
              <w:rPr>
                <w:rFonts w:ascii="Verdana" w:hAnsi="Verdana"/>
                <w:b/>
                <w:bCs/>
                <w:color w:val="00859B"/>
                <w:sz w:val="18"/>
                <w:szCs w:val="18"/>
                <w:lang w:eastAsia="lv-LV"/>
              </w:rPr>
            </w:pPr>
          </w:p>
          <w:p w14:paraId="04483CFC" w14:textId="77777777" w:rsidR="00DF5EF3" w:rsidRDefault="00DF5EF3">
            <w:pPr>
              <w:spacing w:line="252" w:lineRule="auto"/>
              <w:ind w:left="-110"/>
              <w:rPr>
                <w:rFonts w:ascii="Verdana" w:hAnsi="Verdana"/>
                <w:b/>
                <w:bCs/>
                <w:color w:val="00859B"/>
                <w:sz w:val="18"/>
                <w:szCs w:val="18"/>
                <w:lang w:eastAsia="lv-LV"/>
              </w:rPr>
            </w:pPr>
            <w:r>
              <w:rPr>
                <w:rFonts w:ascii="Verdana" w:hAnsi="Verdana"/>
                <w:b/>
                <w:bCs/>
                <w:color w:val="00859B"/>
                <w:sz w:val="18"/>
                <w:szCs w:val="18"/>
                <w:lang w:eastAsia="lv-LV"/>
              </w:rPr>
              <w:t>MARIJA ZEIDA</w:t>
            </w:r>
          </w:p>
          <w:p w14:paraId="62584605" w14:textId="77777777" w:rsidR="00DF5EF3" w:rsidRDefault="00DF5EF3">
            <w:pPr>
              <w:spacing w:line="252" w:lineRule="auto"/>
              <w:ind w:left="-110"/>
              <w:rPr>
                <w:rFonts w:ascii="Verdana" w:hAnsi="Verdana"/>
                <w:sz w:val="18"/>
                <w:szCs w:val="18"/>
                <w:lang w:eastAsia="lv-LV"/>
              </w:rPr>
            </w:pPr>
            <w:r>
              <w:rPr>
                <w:rFonts w:ascii="Verdana" w:hAnsi="Verdana"/>
                <w:color w:val="000000"/>
                <w:sz w:val="18"/>
                <w:szCs w:val="18"/>
                <w:lang w:eastAsia="lv-LV"/>
              </w:rPr>
              <w:t>Ekonomikas ministrijas</w:t>
            </w:r>
          </w:p>
          <w:p w14:paraId="6F8309AD" w14:textId="77777777" w:rsidR="00DF5EF3" w:rsidRDefault="00DF5EF3">
            <w:pPr>
              <w:spacing w:line="252" w:lineRule="auto"/>
              <w:ind w:left="-110"/>
              <w:rPr>
                <w:rFonts w:ascii="Verdana" w:hAnsi="Verdana"/>
                <w:sz w:val="18"/>
                <w:szCs w:val="18"/>
                <w:lang w:eastAsia="lv-LV"/>
              </w:rPr>
            </w:pPr>
            <w:r>
              <w:rPr>
                <w:rFonts w:ascii="Verdana" w:hAnsi="Verdana"/>
                <w:color w:val="000000"/>
                <w:sz w:val="18"/>
                <w:szCs w:val="18"/>
                <w:lang w:eastAsia="lv-LV"/>
              </w:rPr>
              <w:t>Finanšu plānošanas</w:t>
            </w:r>
          </w:p>
          <w:p w14:paraId="11172637" w14:textId="77777777" w:rsidR="00DF5EF3" w:rsidRDefault="00DF5EF3">
            <w:pPr>
              <w:spacing w:line="252" w:lineRule="auto"/>
              <w:ind w:left="-110"/>
              <w:rPr>
                <w:rFonts w:ascii="Verdana" w:hAnsi="Verdana"/>
                <w:sz w:val="18"/>
                <w:szCs w:val="18"/>
                <w:lang w:eastAsia="lv-LV"/>
              </w:rPr>
            </w:pPr>
            <w:r>
              <w:rPr>
                <w:rFonts w:ascii="Verdana" w:hAnsi="Verdana"/>
                <w:color w:val="000000"/>
                <w:sz w:val="18"/>
                <w:szCs w:val="18"/>
                <w:lang w:eastAsia="lv-LV"/>
              </w:rPr>
              <w:t>un stratēģijas nodaļas referente</w:t>
            </w:r>
          </w:p>
          <w:p w14:paraId="4021C2E7" w14:textId="77777777" w:rsidR="00DF5EF3" w:rsidRDefault="00DF5EF3">
            <w:pPr>
              <w:spacing w:line="252" w:lineRule="auto"/>
              <w:ind w:left="-110"/>
              <w:rPr>
                <w:rFonts w:ascii="Verdana" w:hAnsi="Verdana"/>
                <w:sz w:val="18"/>
                <w:szCs w:val="18"/>
                <w:lang w:eastAsia="lv-LV"/>
              </w:rPr>
            </w:pPr>
            <w:r>
              <w:rPr>
                <w:rFonts w:ascii="Verdana" w:hAnsi="Verdana"/>
                <w:color w:val="000000"/>
                <w:sz w:val="18"/>
                <w:szCs w:val="18"/>
                <w:lang w:eastAsia="lv-LV"/>
              </w:rPr>
              <w:t>67013010</w:t>
            </w:r>
          </w:p>
          <w:p w14:paraId="6A3EF739" w14:textId="77777777" w:rsidR="00DF5EF3" w:rsidRDefault="00DF5EF3">
            <w:pPr>
              <w:spacing w:line="252" w:lineRule="auto"/>
              <w:ind w:left="-110"/>
              <w:rPr>
                <w:color w:val="000000"/>
                <w:lang w:eastAsia="lv-LV"/>
              </w:rPr>
            </w:pPr>
            <w:hyperlink r:id="rId5" w:history="1">
              <w:r>
                <w:rPr>
                  <w:rStyle w:val="Hyperlink"/>
                  <w:rFonts w:ascii="Verdana" w:hAnsi="Verdana"/>
                  <w:color w:val="000000"/>
                  <w:sz w:val="18"/>
                  <w:szCs w:val="18"/>
                  <w:lang w:eastAsia="lv-LV"/>
                </w:rPr>
                <w:t>Marija.Zeida@em.gov.lv</w:t>
              </w:r>
            </w:hyperlink>
          </w:p>
          <w:p w14:paraId="0C9F47B6" w14:textId="77777777" w:rsidR="00DF5EF3" w:rsidRDefault="00DF5EF3">
            <w:pPr>
              <w:spacing w:line="252" w:lineRule="auto"/>
              <w:ind w:left="-110"/>
              <w:rPr>
                <w:lang w:eastAsia="lv-LV"/>
              </w:rPr>
            </w:pPr>
            <w:r>
              <w:rPr>
                <w:rFonts w:ascii="Verdana" w:hAnsi="Verdana"/>
                <w:color w:val="000000"/>
                <w:sz w:val="18"/>
                <w:szCs w:val="18"/>
                <w:lang w:eastAsia="lv-LV"/>
              </w:rPr>
              <w:t>Brīvības iela 55, Rīga, LV-1519, Latvija</w:t>
            </w:r>
          </w:p>
          <w:p w14:paraId="558ECA36" w14:textId="77777777" w:rsidR="00DF5EF3" w:rsidRDefault="00DF5EF3">
            <w:pPr>
              <w:spacing w:line="252" w:lineRule="auto"/>
              <w:ind w:left="-110"/>
              <w:rPr>
                <w:rFonts w:ascii="Verdana" w:hAnsi="Verdana"/>
                <w:sz w:val="18"/>
                <w:szCs w:val="18"/>
                <w:lang w:eastAsia="lv-LV"/>
              </w:rPr>
            </w:pPr>
            <w:hyperlink r:id="rId6" w:history="1">
              <w:r>
                <w:rPr>
                  <w:rStyle w:val="Hyperlink"/>
                  <w:rFonts w:ascii="Verdana" w:hAnsi="Verdana"/>
                  <w:sz w:val="18"/>
                  <w:szCs w:val="18"/>
                  <w:lang w:eastAsia="lv-LV"/>
                </w:rPr>
                <w:t>pasts@em.gov.lv</w:t>
              </w:r>
            </w:hyperlink>
            <w:r>
              <w:rPr>
                <w:rFonts w:ascii="Verdana" w:hAnsi="Verdana"/>
                <w:color w:val="000000"/>
                <w:sz w:val="18"/>
                <w:szCs w:val="18"/>
                <w:u w:val="single"/>
                <w:lang w:eastAsia="lv-LV"/>
              </w:rPr>
              <w:t>,</w:t>
            </w:r>
            <w:r>
              <w:rPr>
                <w:rFonts w:ascii="Verdana" w:hAnsi="Verdana"/>
                <w:color w:val="000000"/>
                <w:sz w:val="18"/>
                <w:szCs w:val="18"/>
                <w:lang w:eastAsia="lv-LV"/>
              </w:rPr>
              <w:t xml:space="preserve">  </w:t>
            </w:r>
            <w:hyperlink r:id="rId7" w:history="1">
              <w:r>
                <w:rPr>
                  <w:rStyle w:val="Hyperlink"/>
                  <w:rFonts w:ascii="Verdana" w:hAnsi="Verdana"/>
                  <w:sz w:val="18"/>
                  <w:szCs w:val="18"/>
                  <w:lang w:eastAsia="lv-LV"/>
                </w:rPr>
                <w:t>www.em.gov.lv</w:t>
              </w:r>
            </w:hyperlink>
          </w:p>
        </w:tc>
      </w:tr>
    </w:tbl>
    <w:p w14:paraId="5E1A2604" w14:textId="77777777" w:rsidR="00DF5EF3" w:rsidRDefault="00DF5EF3" w:rsidP="00DF5EF3">
      <w:pPr>
        <w:rPr>
          <w:lang w:eastAsia="lv-LV"/>
        </w:rPr>
      </w:pPr>
    </w:p>
    <w:bookmarkEnd w:id="0"/>
    <w:p w14:paraId="2C3151C7" w14:textId="77777777" w:rsidR="00DF5EF3" w:rsidRDefault="00DF5EF3" w:rsidP="00DF5EF3"/>
    <w:p w14:paraId="4334BF40" w14:textId="77777777" w:rsidR="008A1755" w:rsidRDefault="008A1755"/>
    <w:sectPr w:rsidR="008A175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EF3"/>
    <w:rsid w:val="008A1755"/>
    <w:rsid w:val="00DF5E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9195B"/>
  <w15:chartTrackingRefBased/>
  <w15:docId w15:val="{DC39BC02-0B93-422E-AA64-D86D04FDF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EF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5EF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55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m.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asts@em.gov.lv" TargetMode="External"/><Relationship Id="rId5" Type="http://schemas.openxmlformats.org/officeDocument/2006/relationships/hyperlink" Target="mailto:Marija.Zeida@em.gov.lv"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658</Words>
  <Characters>376</Characters>
  <Application>Microsoft Office Word</Application>
  <DocSecurity>0</DocSecurity>
  <Lines>3</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2021-12-06T12:44:00Z</dcterms:created>
  <dcterms:modified xsi:type="dcterms:W3CDTF">2021-12-06T12:45:00Z</dcterms:modified>
</cp:coreProperties>
</file>