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AB442" w14:textId="77777777" w:rsidR="00DB7C87" w:rsidRPr="008836F1" w:rsidRDefault="00DB7C87" w:rsidP="00DB7C87">
      <w:pPr>
        <w:rPr>
          <w:sz w:val="28"/>
          <w:szCs w:val="28"/>
        </w:rPr>
      </w:pPr>
    </w:p>
    <w:p w14:paraId="75321BD2" w14:textId="77777777" w:rsidR="00F84210" w:rsidRDefault="00F84210" w:rsidP="00F84210">
      <w:pPr>
        <w:rPr>
          <w:sz w:val="28"/>
          <w:szCs w:val="28"/>
        </w:rPr>
      </w:pPr>
    </w:p>
    <w:p w14:paraId="6E02DC33" w14:textId="0B3BC0E7" w:rsidR="00996B5C" w:rsidRPr="00FB3950" w:rsidRDefault="00976AEA" w:rsidP="00996B5C">
      <w:pPr>
        <w:rPr>
          <w:sz w:val="20"/>
        </w:rPr>
      </w:pPr>
      <w:r w:rsidRPr="00976AEA">
        <w:rPr>
          <w:sz w:val="20"/>
        </w:rPr>
        <w:t>10.09.2021</w:t>
      </w:r>
      <w:r>
        <w:rPr>
          <w:sz w:val="20"/>
        </w:rPr>
        <w:t>. Nr.</w:t>
      </w:r>
      <w:r w:rsidRPr="00976AEA">
        <w:t xml:space="preserve"> </w:t>
      </w:r>
      <w:r w:rsidRPr="00976AEA">
        <w:rPr>
          <w:sz w:val="20"/>
        </w:rPr>
        <w:t>3-3.5.4.1e/165</w:t>
      </w:r>
      <w:bookmarkStart w:id="0" w:name="_GoBack"/>
      <w:bookmarkEnd w:id="0"/>
    </w:p>
    <w:p w14:paraId="7EC68796" w14:textId="77777777" w:rsidR="00996B5C" w:rsidRDefault="00996B5C" w:rsidP="00996B5C">
      <w:pPr>
        <w:tabs>
          <w:tab w:val="left" w:pos="2250"/>
        </w:tabs>
      </w:pPr>
    </w:p>
    <w:tbl>
      <w:tblPr>
        <w:tblStyle w:val="TableGrid"/>
        <w:tblW w:w="0" w:type="auto"/>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2"/>
      </w:tblGrid>
      <w:tr w:rsidR="00996B5C" w14:paraId="3F19A1F0" w14:textId="77777777" w:rsidTr="001707AE">
        <w:tc>
          <w:tcPr>
            <w:tcW w:w="3792" w:type="dxa"/>
          </w:tcPr>
          <w:p w14:paraId="214C7776" w14:textId="77777777" w:rsidR="00996B5C" w:rsidRPr="00A57ABD" w:rsidRDefault="00996B5C" w:rsidP="001707AE">
            <w:r w:rsidRPr="00A57ABD">
              <w:t>Finanšu ministrijai</w:t>
            </w:r>
          </w:p>
          <w:p w14:paraId="0D8FA7FC" w14:textId="77777777" w:rsidR="00996B5C" w:rsidRPr="00A57ABD" w:rsidRDefault="00996B5C" w:rsidP="001707AE"/>
          <w:p w14:paraId="5B2C3846" w14:textId="77777777" w:rsidR="00996B5C" w:rsidRPr="00A57ABD" w:rsidRDefault="00996B5C" w:rsidP="001707AE">
            <w:r w:rsidRPr="00A57ABD">
              <w:t>Smilšu ielā 1, Rīgā, LV – 1919</w:t>
            </w:r>
          </w:p>
          <w:p w14:paraId="4A77CB71" w14:textId="77777777" w:rsidR="00996B5C" w:rsidRDefault="00976AEA" w:rsidP="001707AE">
            <w:hyperlink r:id="rId12" w:history="1">
              <w:r w:rsidR="00996B5C" w:rsidRPr="00A57ABD">
                <w:rPr>
                  <w:rStyle w:val="Hyperlink"/>
                </w:rPr>
                <w:t>pasts@fm.gov.lv</w:t>
              </w:r>
            </w:hyperlink>
          </w:p>
          <w:p w14:paraId="70C48B1C" w14:textId="77777777" w:rsidR="00996B5C" w:rsidRPr="005B52D7" w:rsidRDefault="00996B5C" w:rsidP="001707AE"/>
        </w:tc>
      </w:tr>
    </w:tbl>
    <w:p w14:paraId="55665C43" w14:textId="24D1CDDE" w:rsidR="00996B5C" w:rsidRDefault="00996B5C" w:rsidP="00996B5C">
      <w:r>
        <w:t xml:space="preserve">Par projektu </w:t>
      </w:r>
      <w:r w:rsidR="008574CA">
        <w:t>VSS-</w:t>
      </w:r>
      <w:r w:rsidR="008A40CC">
        <w:t>7</w:t>
      </w:r>
      <w:r w:rsidR="00623822">
        <w:t>86</w:t>
      </w:r>
    </w:p>
    <w:p w14:paraId="52EE5BA4" w14:textId="77777777" w:rsidR="00996B5C" w:rsidRDefault="00996B5C" w:rsidP="00996B5C">
      <w:pPr>
        <w:spacing w:after="120"/>
        <w:jc w:val="both"/>
      </w:pPr>
    </w:p>
    <w:p w14:paraId="3B3D1810" w14:textId="43016374" w:rsidR="00ED1AB6" w:rsidRPr="00DC55E7" w:rsidRDefault="00ED1AB6" w:rsidP="00ED1AB6">
      <w:pPr>
        <w:spacing w:before="120" w:after="120"/>
        <w:ind w:firstLine="720"/>
        <w:jc w:val="both"/>
      </w:pPr>
      <w:r w:rsidRPr="00DC55E7">
        <w:t>Valsts kontrole savas kompetences ietvaros ir iepazinusies ar Finanšu ministrijas izstrādāto Ministru kabineta noteikumu projektu</w:t>
      </w:r>
      <w:r w:rsidR="00623822">
        <w:t xml:space="preserve"> “</w:t>
      </w:r>
      <w:r w:rsidR="00623822" w:rsidRPr="00623822">
        <w:t xml:space="preserve">Grozījumi Ministru kabineta 2012.gada 11.decembra noteikumos Nr.867 </w:t>
      </w:r>
      <w:r w:rsidR="00623822">
        <w:t>“</w:t>
      </w:r>
      <w:r w:rsidR="00623822" w:rsidRPr="00623822">
        <w:t>Kārtība, kādā nosakāms maksimāli pieļaujamais valsts budžeta izdevumu kopapjoms un maksimāli pieļaujamais valsts budžeta izdevumu kopējais apjoms katrai ministrijai un citām centrālajām valsts iestādēm vidējam termiņam</w:t>
      </w:r>
      <w:r w:rsidR="00623822">
        <w:t>””</w:t>
      </w:r>
      <w:r w:rsidRPr="00DC55E7">
        <w:t xml:space="preserve"> (turpmāk – Projekts) un nepiekrīt Projekta tālākai virzīšanai šādā redakcijā. </w:t>
      </w:r>
    </w:p>
    <w:p w14:paraId="31D0FFD2" w14:textId="407EB961" w:rsidR="00ED1AB6" w:rsidRPr="00B45704" w:rsidRDefault="00ED1AB6" w:rsidP="00D6128D">
      <w:pPr>
        <w:spacing w:before="120" w:after="120"/>
        <w:ind w:firstLine="720"/>
        <w:jc w:val="both"/>
        <w:rPr>
          <w:b/>
        </w:rPr>
      </w:pPr>
      <w:r w:rsidRPr="00B45704">
        <w:t>Attiecībā uz sagatavoto Projektu</w:t>
      </w:r>
      <w:r w:rsidRPr="00B45704">
        <w:rPr>
          <w:b/>
        </w:rPr>
        <w:t xml:space="preserve"> izsakām šādus iebildumus:</w:t>
      </w:r>
    </w:p>
    <w:p w14:paraId="332E2FDC" w14:textId="5C59CAAB" w:rsidR="00A73E3F" w:rsidRDefault="00ED1AB6" w:rsidP="005E2214">
      <w:pPr>
        <w:spacing w:after="120"/>
        <w:jc w:val="both"/>
        <w:rPr>
          <w:iCs/>
        </w:rPr>
      </w:pPr>
      <w:r w:rsidRPr="00B45704">
        <w:t>[1] Nepiekrītam</w:t>
      </w:r>
      <w:r w:rsidR="00A73E3F">
        <w:t xml:space="preserve">, ka </w:t>
      </w:r>
      <w:r w:rsidR="004E32F5">
        <w:t>P</w:t>
      </w:r>
      <w:r w:rsidR="008F7C81" w:rsidRPr="00A73E3F">
        <w:t xml:space="preserve">rojekta </w:t>
      </w:r>
      <w:r w:rsidR="00A73E3F">
        <w:t xml:space="preserve">8. un </w:t>
      </w:r>
      <w:r w:rsidR="000E750C" w:rsidRPr="00A73E3F">
        <w:t>9.punktā noteikta</w:t>
      </w:r>
      <w:r w:rsidR="00A73E3F">
        <w:t xml:space="preserve">is ir pietiekami, lai </w:t>
      </w:r>
      <w:r w:rsidR="00A73E3F">
        <w:rPr>
          <w:iCs/>
        </w:rPr>
        <w:t xml:space="preserve">ieviestu Valsts kontroles revīzijas Nr.2.4.1-23/2018 "Par Latvijas Republikas 2018.gada pārskatu par valsts budžeta izpildi un par pašvaldību budžetiem" ietvaros izteikto ieteikumu: </w:t>
      </w:r>
    </w:p>
    <w:p w14:paraId="08468829" w14:textId="3974886E" w:rsidR="00A73E3F" w:rsidRDefault="00A73E3F" w:rsidP="005E2214">
      <w:pPr>
        <w:spacing w:after="120"/>
        <w:jc w:val="both"/>
      </w:pPr>
      <w:r>
        <w:rPr>
          <w:iCs/>
        </w:rPr>
        <w:t xml:space="preserve">"Lai nodrošinātu iespēju valdību veidojošo koalīcijas sadarbības partneru darba grupai un MK, lemjot par atbalstāmajiem prioritārajiem pasākumiem pieņemt informētus lēmumus atbilstoši valsts attīstības vajadzībām, Finanšu ministrijai sadarbībā ar </w:t>
      </w:r>
      <w:proofErr w:type="spellStart"/>
      <w:r w:rsidR="006E31F1">
        <w:t>Pārresoru</w:t>
      </w:r>
      <w:proofErr w:type="spellEnd"/>
      <w:r w:rsidR="006E31F1">
        <w:t xml:space="preserve"> koordinācijas centru (turpmāk – </w:t>
      </w:r>
      <w:r>
        <w:rPr>
          <w:iCs/>
        </w:rPr>
        <w:t>PKC</w:t>
      </w:r>
      <w:r w:rsidR="006E31F1">
        <w:rPr>
          <w:iCs/>
        </w:rPr>
        <w:t>)</w:t>
      </w:r>
      <w:r>
        <w:rPr>
          <w:iCs/>
        </w:rPr>
        <w:t xml:space="preserve"> izvērtēt, kas ir maināms PKC sagatavotā novērtējuma par pieteikumu atbilstību attīstības plānošanas dokumentos noteiktajām prioritātēm un mērķiem formā vai saturā, lai tas būtu noderīgs lēmumu pieņēmējiem."</w:t>
      </w:r>
    </w:p>
    <w:p w14:paraId="27919AFF" w14:textId="34319BC9" w:rsidR="000037DF" w:rsidRPr="000037DF" w:rsidRDefault="000F57C3" w:rsidP="005E2214">
      <w:pPr>
        <w:spacing w:after="120"/>
        <w:jc w:val="both"/>
      </w:pPr>
      <w:r w:rsidRPr="00B45704">
        <w:t>[</w:t>
      </w:r>
      <w:r>
        <w:t>2</w:t>
      </w:r>
      <w:r w:rsidRPr="00B45704">
        <w:t xml:space="preserve">] </w:t>
      </w:r>
      <w:r w:rsidR="007B35EA">
        <w:t>Atbalstām</w:t>
      </w:r>
      <w:r w:rsidR="000037DF">
        <w:t xml:space="preserve">, ka </w:t>
      </w:r>
      <w:r w:rsidR="000037DF" w:rsidRPr="000037DF">
        <w:t>prioritāro pasākumu izvērtēšanas procesa ietvaros būs pieejama papildus informācija:</w:t>
      </w:r>
    </w:p>
    <w:p w14:paraId="17F3FD75" w14:textId="549BA7F5" w:rsidR="000037DF" w:rsidRDefault="006E31F1" w:rsidP="005E2214">
      <w:pPr>
        <w:pStyle w:val="ListParagraph"/>
        <w:numPr>
          <w:ilvl w:val="0"/>
          <w:numId w:val="28"/>
        </w:numPr>
        <w:spacing w:after="120"/>
        <w:ind w:left="567" w:hanging="425"/>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PKC</w:t>
      </w:r>
      <w:r w:rsidR="000037DF">
        <w:rPr>
          <w:rFonts w:ascii="Times New Roman" w:eastAsia="Times New Roman" w:hAnsi="Times New Roman"/>
          <w:sz w:val="24"/>
          <w:szCs w:val="24"/>
          <w:lang w:eastAsia="lv-LV"/>
        </w:rPr>
        <w:t xml:space="preserve"> novērtējums par iepriekšējos gados piešķirto finansējumu prioritārajiem pasākumiem un nozarēm sadalījumā pa Nacionālā attīstības plāna prioritātēm, virzieniem, lai izvērtētu finansējuma sabalansētību sadalījumā pa prioritātēm, virzieniem;</w:t>
      </w:r>
    </w:p>
    <w:p w14:paraId="064F3CA9" w14:textId="38676459" w:rsidR="000037DF" w:rsidRDefault="000037DF" w:rsidP="005E2214">
      <w:pPr>
        <w:pStyle w:val="ListParagraph"/>
        <w:numPr>
          <w:ilvl w:val="0"/>
          <w:numId w:val="28"/>
        </w:numPr>
        <w:spacing w:after="120"/>
        <w:ind w:left="567" w:hanging="425"/>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valsts budžeta izdevumu pārskatīšanā veiktais </w:t>
      </w:r>
      <w:proofErr w:type="spellStart"/>
      <w:r>
        <w:rPr>
          <w:rFonts w:ascii="Times New Roman" w:eastAsia="Times New Roman" w:hAnsi="Times New Roman"/>
          <w:sz w:val="24"/>
          <w:szCs w:val="24"/>
          <w:lang w:eastAsia="lv-LV"/>
        </w:rPr>
        <w:t>izvērtējums</w:t>
      </w:r>
      <w:proofErr w:type="spellEnd"/>
      <w:r>
        <w:rPr>
          <w:rFonts w:ascii="Times New Roman" w:eastAsia="Times New Roman" w:hAnsi="Times New Roman"/>
          <w:sz w:val="24"/>
          <w:szCs w:val="24"/>
          <w:lang w:eastAsia="lv-LV"/>
        </w:rPr>
        <w:t xml:space="preserve"> par iepriekšējos gados prioritārajiem pasākumiem piešķirtā finansējuma izlietojumu, lai novērtētu ministriju</w:t>
      </w:r>
      <w:r>
        <w:t xml:space="preserve"> </w:t>
      </w:r>
      <w:r>
        <w:rPr>
          <w:rFonts w:ascii="Times New Roman" w:eastAsia="Times New Roman" w:hAnsi="Times New Roman"/>
          <w:sz w:val="24"/>
          <w:szCs w:val="24"/>
          <w:lang w:eastAsia="lv-LV"/>
        </w:rPr>
        <w:t>sasniegtos rezultātus un efektivitāti līdzšinēji piešķirtā finansējuma apguvē prioritārajiem pasākumiem</w:t>
      </w:r>
      <w:r w:rsidR="006E31F1">
        <w:rPr>
          <w:rFonts w:ascii="Times New Roman" w:eastAsia="Times New Roman" w:hAnsi="Times New Roman"/>
          <w:sz w:val="24"/>
          <w:szCs w:val="24"/>
          <w:lang w:eastAsia="lv-LV"/>
        </w:rPr>
        <w:t>.</w:t>
      </w:r>
    </w:p>
    <w:p w14:paraId="20E32D77" w14:textId="22496E02" w:rsidR="00A73E3F" w:rsidRDefault="006E31F1" w:rsidP="005E2214">
      <w:pPr>
        <w:spacing w:after="120"/>
        <w:jc w:val="both"/>
      </w:pPr>
      <w:r w:rsidRPr="006E31F1">
        <w:lastRenderedPageBreak/>
        <w:t xml:space="preserve">Tomēr </w:t>
      </w:r>
      <w:r w:rsidR="00A73E3F">
        <w:t>P</w:t>
      </w:r>
      <w:r w:rsidR="00623822" w:rsidRPr="00A73E3F">
        <w:t xml:space="preserve">rojekts nenovērš revīzijā konstatēto </w:t>
      </w:r>
      <w:r w:rsidR="00A73E3F" w:rsidRPr="00A73E3F">
        <w:t>nepilnību</w:t>
      </w:r>
      <w:r w:rsidR="00623822" w:rsidRPr="00A73E3F">
        <w:t>, ka</w:t>
      </w:r>
      <w:r w:rsidR="00623822">
        <w:t xml:space="preserve"> </w:t>
      </w:r>
      <w:r w:rsidR="00623822" w:rsidRPr="00A73E3F">
        <w:t>Ministru kabinetā izskatīšanai iesniegtajiem budžeta izstrādes dokumentiem netiek pievienots PKC sagatavotais novērtējums par pieteikumu atbilstību attīstības plānošanas dokumentos noteiktajām prioritātēm un mērķiem, lai gan PKC to saskaņā ar noteikto kārtību iesniedz gan Finanšu ministrijai, gan Ministru prezidentam.</w:t>
      </w:r>
    </w:p>
    <w:p w14:paraId="5934F273" w14:textId="0568C088" w:rsidR="006E31F1" w:rsidRDefault="000F57C3" w:rsidP="005E2214">
      <w:pPr>
        <w:spacing w:after="120"/>
        <w:jc w:val="both"/>
      </w:pPr>
      <w:r w:rsidRPr="00B45704">
        <w:t>[</w:t>
      </w:r>
      <w:r>
        <w:t>3</w:t>
      </w:r>
      <w:r w:rsidRPr="00B45704">
        <w:t xml:space="preserve">] </w:t>
      </w:r>
      <w:r w:rsidR="00C17B43" w:rsidRPr="00A73E3F">
        <w:t>Projekts nesniedz pārliecību, ka</w:t>
      </w:r>
      <w:r w:rsidR="00A73E3F">
        <w:t xml:space="preserve"> finanšu ministram, </w:t>
      </w:r>
      <w:r w:rsidR="00A73E3F" w:rsidRPr="000037DF">
        <w:t xml:space="preserve">sagatavojot priekšlikumus Ministru kabinetam </w:t>
      </w:r>
      <w:r w:rsidR="00A73E3F">
        <w:t>(Projekta 9.punkts)</w:t>
      </w:r>
      <w:r w:rsidR="006E31F1">
        <w:t xml:space="preserve"> un iesaistot</w:t>
      </w:r>
      <w:r w:rsidR="007B35EA">
        <w:t xml:space="preserve"> vērtēšanā</w:t>
      </w:r>
      <w:r w:rsidR="006E31F1">
        <w:t xml:space="preserve"> </w:t>
      </w:r>
      <w:r w:rsidR="000037DF">
        <w:t>v</w:t>
      </w:r>
      <w:r w:rsidR="00C17B43" w:rsidRPr="00A73E3F">
        <w:t>aldību veidojošo koalīcijas sadarbības partneru darba grup</w:t>
      </w:r>
      <w:r w:rsidR="000037DF">
        <w:t xml:space="preserve">u, kā arī </w:t>
      </w:r>
      <w:r w:rsidR="00C17B43" w:rsidRPr="00A73E3F">
        <w:t>M</w:t>
      </w:r>
      <w:r w:rsidR="006E31F1">
        <w:t>inistru kabinetam</w:t>
      </w:r>
      <w:r w:rsidR="00C17B43" w:rsidRPr="00A73E3F">
        <w:t>, lemjot par atbalstāmajiem prioritārajiem pasākumie</w:t>
      </w:r>
      <w:r w:rsidR="000037DF">
        <w:t>m,</w:t>
      </w:r>
      <w:r w:rsidR="00C17B43" w:rsidRPr="00A73E3F">
        <w:t xml:space="preserve"> ir nodrošināta iespēja pieņemt informētus lēmumus atbilstoši valsts attīstības vajadzībām. </w:t>
      </w:r>
    </w:p>
    <w:p w14:paraId="1CA573FA" w14:textId="281094C3" w:rsidR="006E31F1" w:rsidRDefault="000F57C3" w:rsidP="005E2214">
      <w:pPr>
        <w:spacing w:after="120"/>
        <w:jc w:val="both"/>
      </w:pPr>
      <w:r w:rsidRPr="00B45704">
        <w:t>[</w:t>
      </w:r>
      <w:r>
        <w:t>4</w:t>
      </w:r>
      <w:r w:rsidRPr="00B45704">
        <w:t xml:space="preserve">] </w:t>
      </w:r>
      <w:r w:rsidR="00C17B43" w:rsidRPr="00A73E3F">
        <w:t>Projekts neparedz kārtību, k</w:t>
      </w:r>
      <w:r w:rsidR="00CC7758" w:rsidRPr="00A73E3F">
        <w:t>a</w:t>
      </w:r>
      <w:r w:rsidR="00C17B43" w:rsidRPr="00A73E3F">
        <w:t xml:space="preserve"> PKC sagatavotā informācija  - gan iesniegto prioritāro pasākumu pieteikumu </w:t>
      </w:r>
      <w:proofErr w:type="spellStart"/>
      <w:r w:rsidR="00C17B43" w:rsidRPr="00A73E3F">
        <w:t>izvērtējums</w:t>
      </w:r>
      <w:proofErr w:type="spellEnd"/>
      <w:r w:rsidR="00C17B43" w:rsidRPr="00A73E3F">
        <w:t xml:space="preserve"> par ministriju prioritāro pasākumu atbilstību Nacionālajam attīstības plānam, citiem politikas plānošanas dokumentiem un Valdības rīcības plānam, gan Projekta 8.punktā paredzētais novērtējum</w:t>
      </w:r>
      <w:r w:rsidR="000037DF">
        <w:t>s</w:t>
      </w:r>
      <w:r w:rsidR="00C17B43" w:rsidRPr="00A73E3F">
        <w:t xml:space="preserve"> par iepriekšējos gados piešķirto finansējumu prioritārajiem pasākumiem un nozarēm sadalījumā pa Nacionālā attīstības plāna prioritātēm, virzieniem, nonāk līdz lēmumu pieņēmējiem</w:t>
      </w:r>
      <w:r w:rsidR="00CC7758" w:rsidRPr="00A73E3F">
        <w:t xml:space="preserve">. </w:t>
      </w:r>
    </w:p>
    <w:p w14:paraId="674DDAD5" w14:textId="16D335CB" w:rsidR="00ED5BBD" w:rsidRPr="00A73E3F" w:rsidRDefault="00ED5BBD" w:rsidP="005E2214">
      <w:pPr>
        <w:spacing w:after="120"/>
        <w:jc w:val="both"/>
      </w:pPr>
      <w:r w:rsidRPr="00A73E3F">
        <w:t>Par to</w:t>
      </w:r>
      <w:r w:rsidR="006E31F1">
        <w:t xml:space="preserve">, ka nepilnība vēl pastāv, </w:t>
      </w:r>
      <w:r w:rsidRPr="00A73E3F">
        <w:t>liecina arī</w:t>
      </w:r>
      <w:r w:rsidR="006E31F1">
        <w:t xml:space="preserve"> pēdējo gadu</w:t>
      </w:r>
      <w:r w:rsidRPr="00A73E3F">
        <w:t xml:space="preserve"> </w:t>
      </w:r>
      <w:r w:rsidR="000037DF">
        <w:t>budžeta izstrādes dokumenti. P</w:t>
      </w:r>
      <w:r w:rsidRPr="00A73E3F">
        <w:t>iemēram, gan 2021.gada, gan 2022.gada</w:t>
      </w:r>
      <w:r w:rsidR="005E2214">
        <w:t xml:space="preserve"> </w:t>
      </w:r>
      <w:r w:rsidRPr="00A73E3F">
        <w:t>budžeta izstrādes laikā Finanšu ministrijas sagatavot</w:t>
      </w:r>
      <w:r w:rsidR="006E31F1">
        <w:t>a</w:t>
      </w:r>
      <w:r w:rsidRPr="00A73E3F">
        <w:t xml:space="preserve">jā informatīvajā ziņojumā par ministriju un citu centrālo valsts iestāžu prioritārajiem pasākumiem nākamiem trim gadiem ir norāde, ka PKC ir iesniedzis Finanšu ministrijai ministriju, starpnozaru un citu centrālo valsts iestāžu prioritāro pasākumu </w:t>
      </w:r>
      <w:proofErr w:type="spellStart"/>
      <w:r w:rsidRPr="00A73E3F">
        <w:t>izvērtējumu</w:t>
      </w:r>
      <w:proofErr w:type="spellEnd"/>
      <w:r w:rsidRPr="00A73E3F">
        <w:t xml:space="preserve">. Tāpat ir norādīts, kā šī PKC iesniegtā informācija ir paredzēta iekšējai lietošanai un apstrādei (Ierobežotas pieejamības informācija). </w:t>
      </w:r>
      <w:r w:rsidR="006E31F1">
        <w:t>Papildu tam</w:t>
      </w:r>
      <w:r w:rsidRPr="00A73E3F">
        <w:t xml:space="preserve"> 2022.gada budžeta izstrādes laikā sagatavotājā informatīvajā ziņojumā ir informācija, ka  PKC savus vērtējumus ir sagatavojis, balstoties uz četriem kritērijiem: </w:t>
      </w:r>
    </w:p>
    <w:p w14:paraId="30D11857" w14:textId="7EB3BF58" w:rsidR="00ED5BBD" w:rsidRPr="001472D0" w:rsidRDefault="000037DF" w:rsidP="005E2214">
      <w:pPr>
        <w:pStyle w:val="ListParagraph"/>
        <w:numPr>
          <w:ilvl w:val="0"/>
          <w:numId w:val="24"/>
        </w:numPr>
        <w:spacing w:after="120"/>
        <w:ind w:left="709" w:right="72" w:hanging="283"/>
        <w:jc w:val="both"/>
        <w:rPr>
          <w:rFonts w:asciiTheme="majorBidi" w:hAnsiTheme="majorBidi" w:cstheme="majorBidi"/>
          <w:sz w:val="24"/>
          <w:szCs w:val="24"/>
        </w:rPr>
      </w:pPr>
      <w:r w:rsidRPr="001472D0">
        <w:rPr>
          <w:rFonts w:asciiTheme="majorBidi" w:hAnsiTheme="majorBidi" w:cstheme="majorBidi"/>
          <w:sz w:val="24"/>
          <w:szCs w:val="24"/>
        </w:rPr>
        <w:t>a</w:t>
      </w:r>
      <w:r w:rsidR="00ED5BBD" w:rsidRPr="001472D0">
        <w:rPr>
          <w:rFonts w:asciiTheme="majorBidi" w:hAnsiTheme="majorBidi" w:cstheme="majorBidi"/>
          <w:sz w:val="24"/>
          <w:szCs w:val="24"/>
        </w:rPr>
        <w:t>tbilstība nacionālajā attīstības plānā noteiktajiem stratēģiskajiem rādītājiem un prioritātēm;</w:t>
      </w:r>
    </w:p>
    <w:p w14:paraId="609F8351" w14:textId="04626D30" w:rsidR="00ED5BBD" w:rsidRPr="001472D0" w:rsidRDefault="000037DF" w:rsidP="005E2214">
      <w:pPr>
        <w:pStyle w:val="ListParagraph"/>
        <w:numPr>
          <w:ilvl w:val="0"/>
          <w:numId w:val="24"/>
        </w:numPr>
        <w:spacing w:after="120"/>
        <w:ind w:left="709" w:right="72" w:hanging="283"/>
        <w:jc w:val="both"/>
        <w:rPr>
          <w:rFonts w:asciiTheme="majorBidi" w:hAnsiTheme="majorBidi" w:cstheme="majorBidi"/>
          <w:sz w:val="24"/>
          <w:szCs w:val="24"/>
        </w:rPr>
      </w:pPr>
      <w:r w:rsidRPr="001472D0">
        <w:rPr>
          <w:rFonts w:asciiTheme="majorBidi" w:hAnsiTheme="majorBidi" w:cstheme="majorBidi"/>
          <w:sz w:val="24"/>
          <w:szCs w:val="24"/>
        </w:rPr>
        <w:t>a</w:t>
      </w:r>
      <w:r w:rsidR="00ED5BBD" w:rsidRPr="001472D0">
        <w:rPr>
          <w:rFonts w:asciiTheme="majorBidi" w:hAnsiTheme="majorBidi" w:cstheme="majorBidi"/>
          <w:sz w:val="24"/>
          <w:szCs w:val="24"/>
        </w:rPr>
        <w:t>tbilstība nacionālajā attīstības plānā noteiktajiem uzdevumiem un/vai politikas rezultatīvajiem rādītājiem;</w:t>
      </w:r>
    </w:p>
    <w:p w14:paraId="627D9FBA" w14:textId="52DFF8BE" w:rsidR="00ED5BBD" w:rsidRPr="001472D0" w:rsidRDefault="000037DF" w:rsidP="005E2214">
      <w:pPr>
        <w:pStyle w:val="ListParagraph"/>
        <w:numPr>
          <w:ilvl w:val="0"/>
          <w:numId w:val="24"/>
        </w:numPr>
        <w:spacing w:after="120"/>
        <w:ind w:left="709" w:right="72" w:hanging="283"/>
        <w:jc w:val="both"/>
        <w:rPr>
          <w:rFonts w:asciiTheme="majorBidi" w:hAnsiTheme="majorBidi" w:cstheme="majorBidi"/>
          <w:sz w:val="24"/>
          <w:szCs w:val="24"/>
        </w:rPr>
      </w:pPr>
      <w:r w:rsidRPr="001472D0">
        <w:rPr>
          <w:rFonts w:asciiTheme="majorBidi" w:hAnsiTheme="majorBidi" w:cstheme="majorBidi"/>
          <w:sz w:val="24"/>
          <w:szCs w:val="24"/>
        </w:rPr>
        <w:t>a</w:t>
      </w:r>
      <w:r w:rsidR="00ED5BBD" w:rsidRPr="001472D0">
        <w:rPr>
          <w:rFonts w:asciiTheme="majorBidi" w:hAnsiTheme="majorBidi" w:cstheme="majorBidi"/>
          <w:sz w:val="24"/>
          <w:szCs w:val="24"/>
        </w:rPr>
        <w:t>tbilstība citiem attīstības plānošanas dokumentiem;</w:t>
      </w:r>
    </w:p>
    <w:p w14:paraId="74CACDA1" w14:textId="0E5FDCB2" w:rsidR="00ED5BBD" w:rsidRPr="001472D0" w:rsidRDefault="000037DF" w:rsidP="005E2214">
      <w:pPr>
        <w:pStyle w:val="ListParagraph"/>
        <w:numPr>
          <w:ilvl w:val="0"/>
          <w:numId w:val="24"/>
        </w:numPr>
        <w:spacing w:after="120"/>
        <w:ind w:left="709" w:right="72" w:hanging="283"/>
        <w:jc w:val="both"/>
        <w:rPr>
          <w:rFonts w:asciiTheme="majorBidi" w:hAnsiTheme="majorBidi" w:cstheme="majorBidi"/>
          <w:sz w:val="24"/>
          <w:szCs w:val="24"/>
        </w:rPr>
      </w:pPr>
      <w:r w:rsidRPr="001472D0">
        <w:rPr>
          <w:rFonts w:asciiTheme="majorBidi" w:hAnsiTheme="majorBidi" w:cstheme="majorBidi"/>
          <w:sz w:val="24"/>
          <w:szCs w:val="24"/>
        </w:rPr>
        <w:t>a</w:t>
      </w:r>
      <w:r w:rsidR="00ED5BBD" w:rsidRPr="001472D0">
        <w:rPr>
          <w:rFonts w:asciiTheme="majorBidi" w:hAnsiTheme="majorBidi" w:cstheme="majorBidi"/>
          <w:sz w:val="24"/>
          <w:szCs w:val="24"/>
        </w:rPr>
        <w:t>tbilstība uzdevumiem, kas norādīti Valdības rīcības plānā.</w:t>
      </w:r>
    </w:p>
    <w:p w14:paraId="65498CAC" w14:textId="515D0A6B" w:rsidR="00ED5BBD" w:rsidRDefault="00ED5BBD" w:rsidP="005E2214">
      <w:pPr>
        <w:spacing w:after="120"/>
        <w:ind w:right="72"/>
        <w:jc w:val="both"/>
      </w:pPr>
      <w:r>
        <w:t xml:space="preserve">Tāpat informatīvajā ziņojumā ir pievienoti daži PKC </w:t>
      </w:r>
      <w:proofErr w:type="spellStart"/>
      <w:r w:rsidR="000037DF">
        <w:t>kopsavelkoši</w:t>
      </w:r>
      <w:proofErr w:type="spellEnd"/>
      <w:r w:rsidR="000037DF">
        <w:t xml:space="preserve"> </w:t>
      </w:r>
      <w:r>
        <w:t>secinājumi un rekomendācijas, taču detalizēta informācija, kur varētu iepazīties ar PKC vērtējumu par katru no prioritārajiem pasākumiem,</w:t>
      </w:r>
      <w:r w:rsidR="000037DF">
        <w:t xml:space="preserve"> ne informatīvajā ziņojumā, ne tā pielikumos </w:t>
      </w:r>
      <w:r>
        <w:t>nav pieejama.</w:t>
      </w:r>
    </w:p>
    <w:p w14:paraId="7D06076F" w14:textId="7E109BDA" w:rsidR="00ED5BBD" w:rsidRDefault="00ED5BBD" w:rsidP="005E2214">
      <w:pPr>
        <w:spacing w:after="120"/>
        <w:ind w:right="72"/>
        <w:jc w:val="both"/>
      </w:pPr>
      <w:r>
        <w:t xml:space="preserve">Valsts kontrolei nav izprotams, kāpēc iesniegto prioritāro pasākumu pieteikumu vērtējums par to atbilstību galvenajiem valsts attīstības plānošanas dokumentiem ir ierobežota </w:t>
      </w:r>
      <w:r w:rsidR="000E750C">
        <w:t xml:space="preserve">informācija un </w:t>
      </w:r>
      <w:r w:rsidR="000E750C" w:rsidRPr="00ED5BBD">
        <w:t xml:space="preserve">ir paredzēta </w:t>
      </w:r>
      <w:r w:rsidR="000E750C">
        <w:t xml:space="preserve">tikai </w:t>
      </w:r>
      <w:r w:rsidR="000037DF">
        <w:t xml:space="preserve">Finanšu ministrijas </w:t>
      </w:r>
      <w:r w:rsidR="000E750C" w:rsidRPr="00ED5BBD">
        <w:t>iekšējai lietošanai un apstrādei</w:t>
      </w:r>
      <w:r w:rsidR="000E750C">
        <w:t xml:space="preserve">. </w:t>
      </w:r>
      <w:r w:rsidR="006E31F1">
        <w:t xml:space="preserve">Valsts kontroles ieskatā tā ir būtiska informācija, kas var ietekmēt </w:t>
      </w:r>
      <w:r w:rsidR="000F57C3">
        <w:t xml:space="preserve">Ministru kabineta </w:t>
      </w:r>
      <w:r w:rsidR="006E31F1">
        <w:t>lēmumu</w:t>
      </w:r>
      <w:r w:rsidR="000F57C3">
        <w:t>s par atbalstāmajiem prioritārajiem pasākumiem.</w:t>
      </w:r>
    </w:p>
    <w:p w14:paraId="5E37E6EA" w14:textId="0D29FE53" w:rsidR="000F57C3" w:rsidRDefault="005E2214" w:rsidP="005E2214">
      <w:pPr>
        <w:spacing w:after="120"/>
        <w:ind w:right="72"/>
        <w:jc w:val="both"/>
      </w:pPr>
      <w:r w:rsidRPr="00B45704">
        <w:t>[</w:t>
      </w:r>
      <w:r>
        <w:t>5</w:t>
      </w:r>
      <w:r w:rsidRPr="00B45704">
        <w:t xml:space="preserve">] </w:t>
      </w:r>
      <w:r w:rsidR="000F57C3">
        <w:t xml:space="preserve">Līdz ar to aicinām veicināt budžeta izstrādes procesa atklātību un caurskatāmību un Projektā skaidri paredzēt, kā PKC </w:t>
      </w:r>
      <w:r w:rsidR="000F57C3" w:rsidRPr="00A73E3F">
        <w:t xml:space="preserve">sagatavotā informācija  - gan iesniegto prioritāro pasākumu pieteikumu </w:t>
      </w:r>
      <w:proofErr w:type="spellStart"/>
      <w:r w:rsidR="000F57C3" w:rsidRPr="00A73E3F">
        <w:t>izvērtējums</w:t>
      </w:r>
      <w:proofErr w:type="spellEnd"/>
      <w:r w:rsidR="000F57C3" w:rsidRPr="00A73E3F">
        <w:t xml:space="preserve"> par ministriju prioritāro pasākumu atbilstību Nacionālajam attīstības plānam, citiem politikas plānošanas dokumentiem un Valdības rīcības plānam, gan Projekta 8.punktā paredzētais novērtējum</w:t>
      </w:r>
      <w:r w:rsidR="000F57C3">
        <w:t>s</w:t>
      </w:r>
      <w:r w:rsidR="000F57C3" w:rsidRPr="00A73E3F">
        <w:t xml:space="preserve"> par iepriekšējos gados piešķirto finansējumu prioritārajiem pasākumiem un nozarēm sadalījumā pa Nacionālā attīstības plāna prioritātēm, virzieniem nonāk līdz lēmumu pieņēmējiem.</w:t>
      </w:r>
    </w:p>
    <w:p w14:paraId="7232DBAD" w14:textId="478CBC7E" w:rsidR="00ED5BBD" w:rsidRDefault="00D6128D" w:rsidP="00D6128D">
      <w:pPr>
        <w:ind w:right="72" w:firstLine="720"/>
        <w:contextualSpacing/>
        <w:jc w:val="both"/>
      </w:pPr>
      <w:r>
        <w:lastRenderedPageBreak/>
        <w:t>Nepieciešamības gadījumā esam gatavi tikties un pārrunāt izteiktos iebildumus.</w:t>
      </w:r>
    </w:p>
    <w:p w14:paraId="573D903A" w14:textId="77777777" w:rsidR="00ED5BBD" w:rsidRPr="00ED5BBD" w:rsidRDefault="00ED5BBD" w:rsidP="00ED5BBD">
      <w:pPr>
        <w:ind w:right="72"/>
        <w:contextualSpacing/>
        <w:jc w:val="both"/>
      </w:pPr>
    </w:p>
    <w:p w14:paraId="4D2261B6" w14:textId="5E715C43" w:rsidR="007E30DB" w:rsidDel="00DF27EE" w:rsidRDefault="007E30DB" w:rsidP="00444D2F">
      <w:pPr>
        <w:spacing w:before="120" w:after="120"/>
        <w:jc w:val="both"/>
      </w:pPr>
    </w:p>
    <w:tbl>
      <w:tblPr>
        <w:tblW w:w="5000" w:type="pct"/>
        <w:tblCellSpacing w:w="0" w:type="dxa"/>
        <w:tblCellMar>
          <w:left w:w="0" w:type="dxa"/>
          <w:right w:w="0" w:type="dxa"/>
        </w:tblCellMar>
        <w:tblLook w:val="04A0" w:firstRow="1" w:lastRow="0" w:firstColumn="1" w:lastColumn="0" w:noHBand="0" w:noVBand="1"/>
      </w:tblPr>
      <w:tblGrid>
        <w:gridCol w:w="9354"/>
      </w:tblGrid>
      <w:tr w:rsidR="00BC2B4B" w14:paraId="3DBD9764" w14:textId="77777777">
        <w:trPr>
          <w:tblCellSpacing w:w="0" w:type="dxa"/>
        </w:trPr>
        <w:tc>
          <w:tcPr>
            <w:tcW w:w="0" w:type="auto"/>
            <w:tcMar>
              <w:top w:w="0" w:type="dxa"/>
              <w:left w:w="150" w:type="dxa"/>
              <w:bottom w:w="0" w:type="dxa"/>
              <w:right w:w="0" w:type="dxa"/>
            </w:tcMar>
            <w:vAlign w:val="center"/>
            <w:hideMark/>
          </w:tcPr>
          <w:p w14:paraId="3B0B5B62" w14:textId="77777777" w:rsidR="00BC2B4B" w:rsidRDefault="00BC2B4B">
            <w:pPr>
              <w:jc w:val="center"/>
              <w:rPr>
                <w:rFonts w:ascii="Tahoma" w:hAnsi="Tahoma" w:cs="Tahoma"/>
                <w:color w:val="2A2A2A"/>
                <w:sz w:val="15"/>
                <w:szCs w:val="15"/>
              </w:rPr>
            </w:pPr>
          </w:p>
        </w:tc>
      </w:tr>
      <w:tr w:rsidR="00BC2B4B" w14:paraId="32B1E021" w14:textId="77777777">
        <w:trPr>
          <w:tblCellSpacing w:w="0" w:type="dxa"/>
        </w:trPr>
        <w:tc>
          <w:tcPr>
            <w:tcW w:w="0" w:type="auto"/>
            <w:tcMar>
              <w:top w:w="0" w:type="dxa"/>
              <w:left w:w="150" w:type="dxa"/>
              <w:bottom w:w="0" w:type="dxa"/>
              <w:right w:w="0" w:type="dxa"/>
            </w:tcMar>
            <w:vAlign w:val="center"/>
            <w:hideMark/>
          </w:tcPr>
          <w:p w14:paraId="2D65BA89" w14:textId="77777777" w:rsidR="00BC2B4B" w:rsidRDefault="00BC2B4B">
            <w:pPr>
              <w:spacing w:before="100" w:beforeAutospacing="1" w:after="100" w:afterAutospacing="1"/>
              <w:rPr>
                <w:rFonts w:ascii="Tahoma" w:hAnsi="Tahoma" w:cs="Tahoma"/>
                <w:color w:val="2A2A2A"/>
                <w:sz w:val="18"/>
                <w:szCs w:val="18"/>
              </w:rPr>
            </w:pPr>
          </w:p>
        </w:tc>
      </w:tr>
    </w:tbl>
    <w:p w14:paraId="6CF01AF7" w14:textId="77777777" w:rsidR="008836F1" w:rsidRPr="008836F1" w:rsidRDefault="008836F1" w:rsidP="008836F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4253"/>
        <w:gridCol w:w="2658"/>
      </w:tblGrid>
      <w:tr w:rsidR="00774DC5" w14:paraId="016B8492" w14:textId="77777777" w:rsidTr="00774DC5">
        <w:tc>
          <w:tcPr>
            <w:tcW w:w="2376" w:type="dxa"/>
          </w:tcPr>
          <w:p w14:paraId="524772C9" w14:textId="77777777" w:rsidR="00774DC5" w:rsidRDefault="00774DC5" w:rsidP="00774DC5">
            <w:pPr>
              <w:jc w:val="both"/>
            </w:pPr>
            <w:r>
              <w:t>Ar cieņu</w:t>
            </w:r>
          </w:p>
          <w:p w14:paraId="1A0B6901" w14:textId="7EE2B691" w:rsidR="00774DC5" w:rsidRDefault="00774DC5" w:rsidP="00C2278C">
            <w:pPr>
              <w:jc w:val="both"/>
            </w:pPr>
            <w:r>
              <w:t xml:space="preserve">valsts </w:t>
            </w:r>
            <w:r w:rsidR="00C2278C">
              <w:t>kontrolier</w:t>
            </w:r>
            <w:r w:rsidR="0009064B">
              <w:t>is</w:t>
            </w:r>
          </w:p>
        </w:tc>
        <w:tc>
          <w:tcPr>
            <w:tcW w:w="4253" w:type="dxa"/>
          </w:tcPr>
          <w:p w14:paraId="42C818FD" w14:textId="77777777" w:rsidR="00774DC5" w:rsidRDefault="00774DC5" w:rsidP="00774DC5">
            <w:pPr>
              <w:tabs>
                <w:tab w:val="left" w:pos="3660"/>
                <w:tab w:val="left" w:pos="4860"/>
              </w:tabs>
              <w:jc w:val="center"/>
            </w:pPr>
          </w:p>
        </w:tc>
        <w:tc>
          <w:tcPr>
            <w:tcW w:w="2658" w:type="dxa"/>
          </w:tcPr>
          <w:p w14:paraId="117382A5" w14:textId="77777777" w:rsidR="00774DC5" w:rsidRDefault="00774DC5" w:rsidP="00774DC5">
            <w:pPr>
              <w:jc w:val="both"/>
            </w:pPr>
          </w:p>
          <w:p w14:paraId="1767BA87" w14:textId="5994D0D1" w:rsidR="00774DC5" w:rsidRDefault="0009064B" w:rsidP="00774DC5">
            <w:pPr>
              <w:jc w:val="right"/>
            </w:pPr>
            <w:r>
              <w:t>R.</w:t>
            </w:r>
            <w:r w:rsidR="00444D2F">
              <w:t xml:space="preserve"> </w:t>
            </w:r>
            <w:r>
              <w:t>Irklis</w:t>
            </w:r>
          </w:p>
        </w:tc>
      </w:tr>
    </w:tbl>
    <w:p w14:paraId="14C97902" w14:textId="6A22F16D" w:rsidR="00117C03" w:rsidRDefault="00117C03" w:rsidP="00117C03">
      <w:pPr>
        <w:tabs>
          <w:tab w:val="left" w:pos="3660"/>
          <w:tab w:val="left" w:pos="4860"/>
        </w:tabs>
        <w:jc w:val="center"/>
        <w:rPr>
          <w:sz w:val="20"/>
          <w:szCs w:val="20"/>
        </w:rPr>
      </w:pPr>
      <w:r w:rsidRPr="000B17E8">
        <w:rPr>
          <w:sz w:val="20"/>
          <w:szCs w:val="20"/>
        </w:rPr>
        <w:t>ŠIS DOKUMENTS IR ELEKTRONISKI</w:t>
      </w:r>
      <w:r w:rsidR="00444D2F">
        <w:rPr>
          <w:sz w:val="20"/>
          <w:szCs w:val="20"/>
        </w:rPr>
        <w:t xml:space="preserve"> </w:t>
      </w:r>
    </w:p>
    <w:p w14:paraId="1033FC66" w14:textId="77777777" w:rsidR="00117C03" w:rsidRDefault="00117C03" w:rsidP="00117C03">
      <w:pPr>
        <w:tabs>
          <w:tab w:val="left" w:pos="3660"/>
          <w:tab w:val="left" w:pos="4860"/>
        </w:tabs>
        <w:jc w:val="center"/>
        <w:rPr>
          <w:sz w:val="20"/>
          <w:szCs w:val="20"/>
        </w:rPr>
      </w:pPr>
      <w:r w:rsidRPr="000B17E8">
        <w:rPr>
          <w:sz w:val="20"/>
          <w:szCs w:val="20"/>
        </w:rPr>
        <w:t>P</w:t>
      </w:r>
      <w:r>
        <w:rPr>
          <w:sz w:val="20"/>
          <w:szCs w:val="20"/>
        </w:rPr>
        <w:t>ARAKSTĪTS AR DROŠU ELEKTRONISKO</w:t>
      </w:r>
    </w:p>
    <w:p w14:paraId="35669CA6" w14:textId="77777777" w:rsidR="008836F1" w:rsidRDefault="00117C03" w:rsidP="00117C03">
      <w:pPr>
        <w:jc w:val="center"/>
      </w:pPr>
      <w:r w:rsidRPr="000B17E8">
        <w:rPr>
          <w:sz w:val="20"/>
          <w:szCs w:val="20"/>
        </w:rPr>
        <w:t>PARAKSTU UN SATUR LAIKA ZĪMOGU</w:t>
      </w:r>
    </w:p>
    <w:p w14:paraId="3C94685B" w14:textId="77777777" w:rsidR="00FF148D" w:rsidRDefault="00FF148D" w:rsidP="00A11056">
      <w:pPr>
        <w:tabs>
          <w:tab w:val="left" w:pos="3375"/>
        </w:tabs>
      </w:pPr>
    </w:p>
    <w:p w14:paraId="559F7592" w14:textId="77777777" w:rsidR="00444D2F" w:rsidRDefault="00444D2F" w:rsidP="0015688D">
      <w:pPr>
        <w:tabs>
          <w:tab w:val="left" w:pos="2565"/>
        </w:tabs>
        <w:jc w:val="both"/>
        <w:rPr>
          <w:sz w:val="22"/>
          <w:szCs w:val="22"/>
        </w:rPr>
      </w:pPr>
    </w:p>
    <w:p w14:paraId="1DDE2DCB" w14:textId="77777777" w:rsidR="00640FED" w:rsidRDefault="00640FED" w:rsidP="00640FED">
      <w:pPr>
        <w:tabs>
          <w:tab w:val="left" w:pos="2565"/>
        </w:tabs>
        <w:jc w:val="both"/>
        <w:rPr>
          <w:sz w:val="22"/>
          <w:szCs w:val="22"/>
        </w:rPr>
      </w:pPr>
      <w:r>
        <w:rPr>
          <w:sz w:val="22"/>
          <w:szCs w:val="22"/>
        </w:rPr>
        <w:t>Valsts kontroles</w:t>
      </w:r>
    </w:p>
    <w:p w14:paraId="6F8F8136" w14:textId="77777777" w:rsidR="00640FED" w:rsidRDefault="00640FED" w:rsidP="00640FED">
      <w:pPr>
        <w:tabs>
          <w:tab w:val="left" w:pos="2565"/>
        </w:tabs>
        <w:jc w:val="both"/>
        <w:rPr>
          <w:sz w:val="22"/>
          <w:szCs w:val="22"/>
        </w:rPr>
      </w:pPr>
      <w:r>
        <w:rPr>
          <w:sz w:val="22"/>
          <w:szCs w:val="22"/>
        </w:rPr>
        <w:t>Revīzijas un metodoloģijas departamenta</w:t>
      </w:r>
    </w:p>
    <w:p w14:paraId="6F5CE4DB" w14:textId="53FA04FE" w:rsidR="00640FED" w:rsidRDefault="00640FED" w:rsidP="00640FED">
      <w:pPr>
        <w:tabs>
          <w:tab w:val="left" w:pos="2565"/>
        </w:tabs>
        <w:jc w:val="both"/>
        <w:rPr>
          <w:sz w:val="22"/>
          <w:szCs w:val="22"/>
        </w:rPr>
      </w:pPr>
      <w:r>
        <w:rPr>
          <w:sz w:val="22"/>
          <w:szCs w:val="22"/>
        </w:rPr>
        <w:t>Pirmā sektora vecākā valsts revidente</w:t>
      </w:r>
    </w:p>
    <w:p w14:paraId="39CD9540" w14:textId="399E6E73" w:rsidR="0015688D" w:rsidRPr="00ED1AB6" w:rsidRDefault="00640FED" w:rsidP="00640FED">
      <w:pPr>
        <w:tabs>
          <w:tab w:val="left" w:pos="2565"/>
        </w:tabs>
        <w:jc w:val="both"/>
        <w:rPr>
          <w:sz w:val="22"/>
          <w:szCs w:val="22"/>
        </w:rPr>
      </w:pPr>
      <w:r>
        <w:rPr>
          <w:sz w:val="22"/>
          <w:szCs w:val="22"/>
        </w:rPr>
        <w:t xml:space="preserve">Dzintra </w:t>
      </w:r>
      <w:proofErr w:type="spellStart"/>
      <w:r>
        <w:rPr>
          <w:sz w:val="22"/>
          <w:szCs w:val="22"/>
        </w:rPr>
        <w:t>Tripane</w:t>
      </w:r>
      <w:proofErr w:type="spellEnd"/>
      <w:r w:rsidRPr="00ED1AB6">
        <w:rPr>
          <w:sz w:val="22"/>
          <w:szCs w:val="22"/>
        </w:rPr>
        <w:tab/>
      </w:r>
      <w:r w:rsidR="0015688D" w:rsidRPr="00ED1AB6">
        <w:rPr>
          <w:sz w:val="22"/>
          <w:szCs w:val="22"/>
        </w:rPr>
        <w:tab/>
      </w:r>
    </w:p>
    <w:p w14:paraId="1EE38F65" w14:textId="5DBC2F54" w:rsidR="001A7D13" w:rsidRPr="008836F1" w:rsidRDefault="00640FED" w:rsidP="00A56545">
      <w:pPr>
        <w:jc w:val="both"/>
      </w:pPr>
      <w:r>
        <w:rPr>
          <w:sz w:val="22"/>
          <w:szCs w:val="22"/>
        </w:rPr>
        <w:t xml:space="preserve">tālr. </w:t>
      </w:r>
      <w:r w:rsidR="006D6167" w:rsidRPr="00ED1AB6">
        <w:rPr>
          <w:sz w:val="22"/>
          <w:szCs w:val="22"/>
        </w:rPr>
        <w:t>67017</w:t>
      </w:r>
      <w:r w:rsidR="00623822">
        <w:rPr>
          <w:sz w:val="22"/>
          <w:szCs w:val="22"/>
        </w:rPr>
        <w:t>61</w:t>
      </w:r>
      <w:r w:rsidR="00796E4D" w:rsidRPr="00ED1AB6">
        <w:rPr>
          <w:sz w:val="22"/>
          <w:szCs w:val="22"/>
        </w:rPr>
        <w:t>2</w:t>
      </w:r>
      <w:r w:rsidR="0015688D" w:rsidRPr="00ED1AB6">
        <w:rPr>
          <w:sz w:val="22"/>
          <w:szCs w:val="22"/>
        </w:rPr>
        <w:t xml:space="preserve">, </w:t>
      </w:r>
      <w:hyperlink r:id="rId13" w:history="1">
        <w:r w:rsidRPr="006003C5">
          <w:rPr>
            <w:rStyle w:val="Hyperlink"/>
          </w:rPr>
          <w:t>Dzintra.Tripane@lrvk.gov.lv</w:t>
        </w:r>
      </w:hyperlink>
      <w:r>
        <w:t xml:space="preserve"> </w:t>
      </w:r>
    </w:p>
    <w:sectPr w:rsidR="001A7D13" w:rsidRPr="008836F1" w:rsidSect="0027510B">
      <w:headerReference w:type="default" r:id="rId14"/>
      <w:footerReference w:type="default" r:id="rId15"/>
      <w:headerReference w:type="first" r:id="rId16"/>
      <w:footerReference w:type="first" r:id="rId17"/>
      <w:pgSz w:w="11906" w:h="16838"/>
      <w:pgMar w:top="1134" w:right="1134" w:bottom="1134" w:left="1418" w:header="113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508916" w14:textId="77777777" w:rsidR="007065C6" w:rsidRDefault="007065C6">
      <w:r>
        <w:separator/>
      </w:r>
    </w:p>
  </w:endnote>
  <w:endnote w:type="continuationSeparator" w:id="0">
    <w:p w14:paraId="3CB83845" w14:textId="77777777" w:rsidR="007065C6" w:rsidRDefault="00706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RimTimes">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9B19C" w14:textId="3A283E63" w:rsidR="00260D31" w:rsidRPr="008770C4" w:rsidRDefault="00640FED" w:rsidP="00DC55E7">
    <w:pPr>
      <w:pStyle w:val="Header"/>
      <w:tabs>
        <w:tab w:val="clear" w:pos="8306"/>
        <w:tab w:val="right" w:pos="8460"/>
      </w:tabs>
      <w:ind w:right="-154"/>
      <w:jc w:val="both"/>
      <w:rPr>
        <w:b/>
        <w:sz w:val="28"/>
        <w:szCs w:val="28"/>
      </w:rPr>
    </w:pPr>
    <w:r>
      <w:rPr>
        <w:sz w:val="20"/>
        <w:szCs w:val="20"/>
      </w:rPr>
      <w:t>LR</w:t>
    </w:r>
    <w:r w:rsidR="000A42B9" w:rsidRPr="00640087">
      <w:rPr>
        <w:sz w:val="20"/>
        <w:szCs w:val="20"/>
      </w:rPr>
      <w:t>V</w:t>
    </w:r>
    <w:r w:rsidR="00996B5C">
      <w:rPr>
        <w:sz w:val="20"/>
        <w:szCs w:val="20"/>
      </w:rPr>
      <w:t>KAtz_</w:t>
    </w:r>
    <w:r>
      <w:rPr>
        <w:sz w:val="20"/>
        <w:szCs w:val="20"/>
      </w:rPr>
      <w:t>10</w:t>
    </w:r>
    <w:r w:rsidR="00ED1AB6">
      <w:rPr>
        <w:sz w:val="20"/>
        <w:szCs w:val="20"/>
      </w:rPr>
      <w:t>092021</w:t>
    </w:r>
    <w:r w:rsidR="000A42B9" w:rsidRPr="00640087">
      <w:rPr>
        <w:sz w:val="20"/>
        <w:szCs w:val="20"/>
      </w:rPr>
      <w:t xml:space="preserve">; </w:t>
    </w:r>
    <w:r w:rsidR="006D6167">
      <w:rPr>
        <w:sz w:val="20"/>
        <w:szCs w:val="20"/>
      </w:rPr>
      <w:t>Ministru kabineta noteikumu projekts</w:t>
    </w:r>
    <w:r w:rsidR="000A42B9" w:rsidRPr="00640087">
      <w:rPr>
        <w:sz w:val="20"/>
        <w:szCs w:val="20"/>
      </w:rPr>
      <w:t xml:space="preserve"> </w:t>
    </w:r>
    <w:r w:rsidR="00623822">
      <w:rPr>
        <w:sz w:val="20"/>
        <w:szCs w:val="20"/>
      </w:rPr>
      <w:t>“</w:t>
    </w:r>
    <w:r w:rsidR="00623822" w:rsidRPr="00623822">
      <w:rPr>
        <w:sz w:val="20"/>
        <w:szCs w:val="20"/>
      </w:rPr>
      <w:t xml:space="preserve">Grozījumi Ministru kabineta 2012.gada 11.decembra noteikumos Nr.867 </w:t>
    </w:r>
    <w:r w:rsidR="00623822">
      <w:rPr>
        <w:sz w:val="20"/>
        <w:szCs w:val="20"/>
      </w:rPr>
      <w:t>“</w:t>
    </w:r>
    <w:r w:rsidR="00623822" w:rsidRPr="00623822">
      <w:rPr>
        <w:sz w:val="20"/>
        <w:szCs w:val="20"/>
      </w:rPr>
      <w:t>Kārtība, kādā nosakāms maksimāli pieļaujamais valsts budžeta izdevumu kopapjoms un maksimāli pieļaujamais valsts budžeta izdevumu kopējais apjoms katrai ministrijai un citām centrālajām valsts iestādēm vidējam termiņam</w:t>
    </w:r>
    <w:r w:rsidR="00623822">
      <w:rPr>
        <w:sz w:val="20"/>
        <w:szCs w:val="20"/>
      </w:rPr>
      <w:t>””</w:t>
    </w:r>
    <w:r w:rsidR="00DC55E7">
      <w:rPr>
        <w:sz w:val="20"/>
        <w:szCs w:val="20"/>
      </w:rPr>
      <w:t>.</w:t>
    </w:r>
  </w:p>
  <w:p w14:paraId="67722D6A" w14:textId="384FA0B0" w:rsidR="000A42B9" w:rsidRDefault="000A42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975B5" w14:textId="365A5026" w:rsidR="00DC55E7" w:rsidRPr="008770C4" w:rsidRDefault="00640FED" w:rsidP="00623822">
    <w:pPr>
      <w:pStyle w:val="Header"/>
      <w:tabs>
        <w:tab w:val="clear" w:pos="8306"/>
        <w:tab w:val="right" w:pos="8460"/>
      </w:tabs>
      <w:ind w:right="-154"/>
      <w:jc w:val="both"/>
      <w:rPr>
        <w:b/>
        <w:sz w:val="28"/>
        <w:szCs w:val="28"/>
      </w:rPr>
    </w:pPr>
    <w:r>
      <w:rPr>
        <w:sz w:val="20"/>
        <w:szCs w:val="20"/>
      </w:rPr>
      <w:t>LR</w:t>
    </w:r>
    <w:r w:rsidR="00623822" w:rsidRPr="00640087">
      <w:rPr>
        <w:sz w:val="20"/>
        <w:szCs w:val="20"/>
      </w:rPr>
      <w:t>V</w:t>
    </w:r>
    <w:r w:rsidR="00623822">
      <w:rPr>
        <w:sz w:val="20"/>
        <w:szCs w:val="20"/>
      </w:rPr>
      <w:t>KAtz_</w:t>
    </w:r>
    <w:r>
      <w:rPr>
        <w:sz w:val="20"/>
        <w:szCs w:val="20"/>
      </w:rPr>
      <w:t>10</w:t>
    </w:r>
    <w:r w:rsidR="00623822">
      <w:rPr>
        <w:sz w:val="20"/>
        <w:szCs w:val="20"/>
      </w:rPr>
      <w:t>092021</w:t>
    </w:r>
    <w:r w:rsidR="00623822" w:rsidRPr="00640087">
      <w:rPr>
        <w:sz w:val="20"/>
        <w:szCs w:val="20"/>
      </w:rPr>
      <w:t xml:space="preserve">; </w:t>
    </w:r>
    <w:r w:rsidR="00623822">
      <w:rPr>
        <w:sz w:val="20"/>
        <w:szCs w:val="20"/>
      </w:rPr>
      <w:t>Ministru kabineta noteikumu projekts</w:t>
    </w:r>
    <w:r w:rsidR="00623822" w:rsidRPr="00640087">
      <w:rPr>
        <w:sz w:val="20"/>
        <w:szCs w:val="20"/>
      </w:rPr>
      <w:t xml:space="preserve"> </w:t>
    </w:r>
    <w:r w:rsidR="00623822">
      <w:rPr>
        <w:sz w:val="20"/>
        <w:szCs w:val="20"/>
      </w:rPr>
      <w:t>“</w:t>
    </w:r>
    <w:r w:rsidR="00623822" w:rsidRPr="00623822">
      <w:rPr>
        <w:sz w:val="20"/>
        <w:szCs w:val="20"/>
      </w:rPr>
      <w:t xml:space="preserve">Grozījumi Ministru kabineta 2012.gada 11.decembra noteikumos Nr.867 </w:t>
    </w:r>
    <w:r w:rsidR="00623822">
      <w:rPr>
        <w:sz w:val="20"/>
        <w:szCs w:val="20"/>
      </w:rPr>
      <w:t>“</w:t>
    </w:r>
    <w:r w:rsidR="00623822" w:rsidRPr="00623822">
      <w:rPr>
        <w:sz w:val="20"/>
        <w:szCs w:val="20"/>
      </w:rPr>
      <w:t>Kārtība, kādā nosakāms maksimāli pieļaujamais valsts budžeta izdevumu kopapjoms un maksimāli pieļaujamais valsts budžeta izdevumu kopējais apjoms katrai ministrijai un citām centrālajām valsts iestādēm vidējam termiņam</w:t>
    </w:r>
    <w:r w:rsidR="00623822">
      <w:rPr>
        <w:sz w:val="20"/>
        <w:szCs w:val="20"/>
      </w:rPr>
      <w:t>””.</w:t>
    </w:r>
  </w:p>
  <w:p w14:paraId="3EE32A49" w14:textId="77777777" w:rsidR="002D5A37" w:rsidRDefault="002D5A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E46F5D" w14:textId="77777777" w:rsidR="007065C6" w:rsidRDefault="007065C6">
      <w:r>
        <w:separator/>
      </w:r>
    </w:p>
  </w:footnote>
  <w:footnote w:type="continuationSeparator" w:id="0">
    <w:p w14:paraId="4709E30C" w14:textId="77777777" w:rsidR="007065C6" w:rsidRDefault="007065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74833" w14:textId="7DC8E14D" w:rsidR="00D6539C" w:rsidRDefault="00D6539C">
    <w:pPr>
      <w:pStyle w:val="Header"/>
      <w:jc w:val="center"/>
    </w:pPr>
    <w:r>
      <w:fldChar w:fldCharType="begin"/>
    </w:r>
    <w:r>
      <w:instrText>PAGE   \* MERGEFORMAT</w:instrText>
    </w:r>
    <w:r>
      <w:fldChar w:fldCharType="separate"/>
    </w:r>
    <w:r w:rsidR="00976AEA">
      <w:rPr>
        <w:noProof/>
      </w:rPr>
      <w:t>3</w:t>
    </w:r>
    <w:r>
      <w:fldChar w:fldCharType="end"/>
    </w:r>
  </w:p>
  <w:p w14:paraId="47C9AE15" w14:textId="77777777" w:rsidR="00D6539C" w:rsidRDefault="00D653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18" w:type="dxa"/>
      <w:tblLook w:val="04A0" w:firstRow="1" w:lastRow="0" w:firstColumn="1" w:lastColumn="0" w:noHBand="0" w:noVBand="1"/>
    </w:tblPr>
    <w:tblGrid>
      <w:gridCol w:w="9605"/>
    </w:tblGrid>
    <w:tr w:rsidR="001C4EED" w:rsidRPr="008F14D6" w14:paraId="7C40ED63" w14:textId="77777777" w:rsidTr="00B77827">
      <w:tc>
        <w:tcPr>
          <w:tcW w:w="9605" w:type="dxa"/>
          <w:shd w:val="clear" w:color="auto" w:fill="auto"/>
        </w:tcPr>
        <w:p w14:paraId="535B9A72" w14:textId="77777777" w:rsidR="001C4EED" w:rsidRPr="00EF5885" w:rsidRDefault="001C4EED" w:rsidP="00DB7C87">
          <w:pPr>
            <w:pStyle w:val="NoSpacing"/>
            <w:rPr>
              <w:sz w:val="2"/>
              <w:szCs w:val="2"/>
            </w:rPr>
          </w:pPr>
        </w:p>
      </w:tc>
    </w:tr>
    <w:tr w:rsidR="001C4EED" w:rsidRPr="008F14D6" w14:paraId="68206832" w14:textId="77777777" w:rsidTr="00B77827">
      <w:tc>
        <w:tcPr>
          <w:tcW w:w="9605" w:type="dxa"/>
          <w:shd w:val="clear" w:color="auto" w:fill="auto"/>
        </w:tcPr>
        <w:p w14:paraId="61DFF755" w14:textId="77777777" w:rsidR="001C4EED" w:rsidRPr="008F14D6" w:rsidRDefault="009200E2" w:rsidP="008F14D6">
          <w:pPr>
            <w:pStyle w:val="NoSpacing"/>
            <w:jc w:val="center"/>
            <w:rPr>
              <w:b/>
              <w:sz w:val="24"/>
              <w:szCs w:val="24"/>
            </w:rPr>
          </w:pPr>
          <w:r>
            <w:rPr>
              <w:noProof/>
              <w:lang w:eastAsia="lv-LV"/>
            </w:rPr>
            <w:drawing>
              <wp:inline distT="0" distB="0" distL="0" distR="0" wp14:anchorId="61C8E759" wp14:editId="736028BB">
                <wp:extent cx="1153452" cy="932400"/>
                <wp:effectExtent l="0" t="0" r="8890" b="1270"/>
                <wp:docPr id="1" name="Picture 1" descr="C:\Users\guntisbeisa\Desktop\VG_liels_vienkarsots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untisbeisa\Desktop\VG_liels_vienkarsots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3452" cy="932400"/>
                        </a:xfrm>
                        <a:prstGeom prst="rect">
                          <a:avLst/>
                        </a:prstGeom>
                        <a:noFill/>
                        <a:ln>
                          <a:noFill/>
                        </a:ln>
                      </pic:spPr>
                    </pic:pic>
                  </a:graphicData>
                </a:graphic>
              </wp:inline>
            </w:drawing>
          </w:r>
        </w:p>
      </w:tc>
    </w:tr>
    <w:tr w:rsidR="001C4EED" w:rsidRPr="008F14D6" w14:paraId="3E55A58B" w14:textId="77777777" w:rsidTr="00B77827">
      <w:tc>
        <w:tcPr>
          <w:tcW w:w="9605" w:type="dxa"/>
          <w:shd w:val="clear" w:color="auto" w:fill="auto"/>
        </w:tcPr>
        <w:p w14:paraId="3E4A2AB8" w14:textId="77777777" w:rsidR="00A44FB9" w:rsidRPr="004C284D" w:rsidRDefault="001C4EED" w:rsidP="004C284D">
          <w:pPr>
            <w:jc w:val="center"/>
            <w:rPr>
              <w:b/>
              <w:sz w:val="28"/>
              <w:szCs w:val="28"/>
            </w:rPr>
          </w:pPr>
          <w:r w:rsidRPr="00EF5885">
            <w:rPr>
              <w:b/>
              <w:sz w:val="28"/>
              <w:szCs w:val="28"/>
            </w:rPr>
            <w:t>VALSTS KONTROLE</w:t>
          </w:r>
        </w:p>
      </w:tc>
    </w:tr>
    <w:tr w:rsidR="002C39ED" w:rsidRPr="008F14D6" w14:paraId="6A4C916B" w14:textId="77777777" w:rsidTr="00B77827">
      <w:tc>
        <w:tcPr>
          <w:tcW w:w="9605" w:type="dxa"/>
          <w:shd w:val="clear" w:color="auto" w:fill="auto"/>
        </w:tcPr>
        <w:tbl>
          <w:tblPr>
            <w:tblW w:w="0" w:type="auto"/>
            <w:tblInd w:w="1022" w:type="dxa"/>
            <w:tblBorders>
              <w:bottom w:val="single" w:sz="8" w:space="0" w:color="auto"/>
              <w:insideH w:val="single" w:sz="6" w:space="0" w:color="auto"/>
              <w:insideV w:val="single" w:sz="6" w:space="0" w:color="auto"/>
            </w:tblBorders>
            <w:tblLook w:val="04A0" w:firstRow="1" w:lastRow="0" w:firstColumn="1" w:lastColumn="0" w:noHBand="0" w:noVBand="1"/>
          </w:tblPr>
          <w:tblGrid>
            <w:gridCol w:w="7229"/>
          </w:tblGrid>
          <w:tr w:rsidR="007F71AF" w:rsidRPr="007F71AF" w14:paraId="3B14709E" w14:textId="77777777" w:rsidTr="007F71AF">
            <w:tc>
              <w:tcPr>
                <w:tcW w:w="7229" w:type="dxa"/>
                <w:shd w:val="clear" w:color="auto" w:fill="auto"/>
              </w:tcPr>
              <w:p w14:paraId="76BC9105" w14:textId="77777777" w:rsidR="007F71AF" w:rsidRPr="007F71AF" w:rsidRDefault="007F71AF" w:rsidP="007F71AF">
                <w:pPr>
                  <w:jc w:val="center"/>
                  <w:rPr>
                    <w:sz w:val="16"/>
                    <w:szCs w:val="20"/>
                  </w:rPr>
                </w:pPr>
              </w:p>
            </w:tc>
          </w:tr>
        </w:tbl>
        <w:p w14:paraId="1A31245C" w14:textId="77777777" w:rsidR="002C39ED" w:rsidRPr="008F14D6" w:rsidRDefault="002C39ED" w:rsidP="00291818">
          <w:pPr>
            <w:jc w:val="center"/>
            <w:rPr>
              <w:sz w:val="20"/>
              <w:szCs w:val="20"/>
            </w:rPr>
          </w:pPr>
        </w:p>
      </w:tc>
    </w:tr>
    <w:tr w:rsidR="002C39ED" w:rsidRPr="008F14D6" w14:paraId="707304B1" w14:textId="77777777" w:rsidTr="00B77827">
      <w:tc>
        <w:tcPr>
          <w:tcW w:w="9605" w:type="dxa"/>
          <w:shd w:val="clear" w:color="auto" w:fill="auto"/>
        </w:tcPr>
        <w:p w14:paraId="1673B853" w14:textId="77777777" w:rsidR="002C39ED" w:rsidRPr="002C39ED" w:rsidRDefault="002C39ED" w:rsidP="00291818">
          <w:pPr>
            <w:jc w:val="center"/>
            <w:rPr>
              <w:sz w:val="8"/>
              <w:szCs w:val="20"/>
            </w:rPr>
          </w:pPr>
        </w:p>
      </w:tc>
    </w:tr>
    <w:tr w:rsidR="002C39ED" w:rsidRPr="008F14D6" w14:paraId="05490822" w14:textId="77777777" w:rsidTr="00B77827">
      <w:tc>
        <w:tcPr>
          <w:tcW w:w="9605" w:type="dxa"/>
          <w:shd w:val="clear" w:color="auto" w:fill="auto"/>
        </w:tcPr>
        <w:p w14:paraId="0787F184" w14:textId="6424A16E" w:rsidR="002C39ED" w:rsidRPr="00960640" w:rsidRDefault="004C284D" w:rsidP="00A44FB9">
          <w:pPr>
            <w:jc w:val="center"/>
            <w:rPr>
              <w:sz w:val="20"/>
              <w:szCs w:val="20"/>
            </w:rPr>
          </w:pPr>
          <w:r w:rsidRPr="008F14D6">
            <w:rPr>
              <w:sz w:val="20"/>
              <w:szCs w:val="20"/>
            </w:rPr>
            <w:t>S</w:t>
          </w:r>
          <w:r>
            <w:rPr>
              <w:sz w:val="20"/>
              <w:szCs w:val="20"/>
            </w:rPr>
            <w:t>kanstes iela 50, Rīga, LV-1013; tālr. 67017500; e</w:t>
          </w:r>
          <w:r w:rsidRPr="008F14D6">
            <w:rPr>
              <w:sz w:val="20"/>
              <w:szCs w:val="20"/>
            </w:rPr>
            <w:t xml:space="preserve">-pasts: </w:t>
          </w:r>
          <w:r w:rsidR="008A40CC">
            <w:rPr>
              <w:sz w:val="20"/>
              <w:szCs w:val="20"/>
            </w:rPr>
            <w:t>pasts</w:t>
          </w:r>
          <w:r w:rsidRPr="00FE5A11">
            <w:rPr>
              <w:sz w:val="20"/>
              <w:szCs w:val="20"/>
            </w:rPr>
            <w:t>@lrvk.gov.lv</w:t>
          </w:r>
        </w:p>
      </w:tc>
    </w:tr>
    <w:tr w:rsidR="00B77827" w:rsidRPr="008F14D6" w14:paraId="1E5DB9AE" w14:textId="77777777" w:rsidTr="00B77827">
      <w:tc>
        <w:tcPr>
          <w:tcW w:w="9605" w:type="dxa"/>
          <w:shd w:val="clear" w:color="auto" w:fill="auto"/>
        </w:tcPr>
        <w:p w14:paraId="5DC9B626" w14:textId="77777777" w:rsidR="00B77827" w:rsidRPr="00B77827" w:rsidRDefault="00B77827" w:rsidP="00291818">
          <w:pPr>
            <w:jc w:val="center"/>
            <w:rPr>
              <w:sz w:val="8"/>
              <w:szCs w:val="20"/>
            </w:rPr>
          </w:pPr>
        </w:p>
      </w:tc>
    </w:tr>
    <w:tr w:rsidR="00B77827" w:rsidRPr="008F14D6" w14:paraId="4D951507" w14:textId="77777777" w:rsidTr="00B77827">
      <w:tc>
        <w:tcPr>
          <w:tcW w:w="9605" w:type="dxa"/>
          <w:shd w:val="clear" w:color="auto" w:fill="auto"/>
        </w:tcPr>
        <w:p w14:paraId="0CA914F1" w14:textId="77777777" w:rsidR="00B77827" w:rsidRPr="008F14D6" w:rsidRDefault="00B77827" w:rsidP="00291818">
          <w:pPr>
            <w:jc w:val="center"/>
            <w:rPr>
              <w:sz w:val="20"/>
              <w:szCs w:val="20"/>
            </w:rPr>
          </w:pPr>
          <w:r w:rsidRPr="000667A8">
            <w:t>Rīgā</w:t>
          </w:r>
        </w:p>
      </w:tc>
    </w:tr>
  </w:tbl>
  <w:p w14:paraId="6B547F36" w14:textId="77777777" w:rsidR="001B0C0F" w:rsidRPr="00B77827" w:rsidRDefault="001B0C0F" w:rsidP="001B0C0F">
    <w:pPr>
      <w:rPr>
        <w:snapToGrid w:val="0"/>
        <w:vanish/>
        <w:color w:val="000000"/>
        <w:w w:val="0"/>
        <w:sz w:val="0"/>
        <w:szCs w:val="0"/>
        <w:u w:color="000000"/>
        <w:bdr w:val="none" w:sz="0" w:space="0" w:color="000000"/>
        <w:shd w:val="clear" w:color="000000" w:fill="000000"/>
        <w:lang w:eastAsia="x-none" w:bidi="x-non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F7BBE"/>
    <w:multiLevelType w:val="hybridMultilevel"/>
    <w:tmpl w:val="13F6283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B0611AD"/>
    <w:multiLevelType w:val="hybridMultilevel"/>
    <w:tmpl w:val="C840D454"/>
    <w:lvl w:ilvl="0" w:tplc="9244CD40">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0EF04F33"/>
    <w:multiLevelType w:val="hybridMultilevel"/>
    <w:tmpl w:val="40E28B98"/>
    <w:lvl w:ilvl="0" w:tplc="34B20AFA">
      <w:start w:val="1"/>
      <w:numFmt w:val="bullet"/>
      <w:lvlText w:val="˗"/>
      <w:lvlJc w:val="left"/>
      <w:pPr>
        <w:ind w:left="720" w:hanging="360"/>
      </w:pPr>
      <w:rPr>
        <w:rFonts w:ascii="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0F0C6B80"/>
    <w:multiLevelType w:val="hybridMultilevel"/>
    <w:tmpl w:val="7A86D4C8"/>
    <w:lvl w:ilvl="0" w:tplc="753CDFB2">
      <w:start w:val="1"/>
      <w:numFmt w:val="decimal"/>
      <w:lvlText w:val="%1)"/>
      <w:lvlJc w:val="left"/>
      <w:pPr>
        <w:ind w:left="720" w:hanging="360"/>
      </w:pPr>
      <w:rPr>
        <w:rFonts w:hint="default"/>
        <w:color w:val="548DD4" w:themeColor="text2" w:themeTint="99"/>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0E96DC2"/>
    <w:multiLevelType w:val="hybridMultilevel"/>
    <w:tmpl w:val="FB70B54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2D06C6C"/>
    <w:multiLevelType w:val="hybridMultilevel"/>
    <w:tmpl w:val="8B2C88DC"/>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6" w15:restartNumberingAfterBreak="0">
    <w:nsid w:val="15A45F8F"/>
    <w:multiLevelType w:val="hybridMultilevel"/>
    <w:tmpl w:val="7140006C"/>
    <w:lvl w:ilvl="0" w:tplc="04260005">
      <w:start w:val="1"/>
      <w:numFmt w:val="bullet"/>
      <w:lvlText w:val=""/>
      <w:lvlJc w:val="left"/>
      <w:pPr>
        <w:ind w:left="792" w:hanging="360"/>
      </w:pPr>
      <w:rPr>
        <w:rFonts w:ascii="Wingdings" w:hAnsi="Wingdings" w:hint="default"/>
      </w:rPr>
    </w:lvl>
    <w:lvl w:ilvl="1" w:tplc="04260003">
      <w:start w:val="1"/>
      <w:numFmt w:val="bullet"/>
      <w:lvlText w:val="o"/>
      <w:lvlJc w:val="left"/>
      <w:pPr>
        <w:ind w:left="1512" w:hanging="360"/>
      </w:pPr>
      <w:rPr>
        <w:rFonts w:ascii="Courier New" w:hAnsi="Courier New" w:cs="Courier New" w:hint="default"/>
      </w:rPr>
    </w:lvl>
    <w:lvl w:ilvl="2" w:tplc="04260005">
      <w:start w:val="1"/>
      <w:numFmt w:val="bullet"/>
      <w:lvlText w:val=""/>
      <w:lvlJc w:val="left"/>
      <w:pPr>
        <w:ind w:left="2232" w:hanging="360"/>
      </w:pPr>
      <w:rPr>
        <w:rFonts w:ascii="Wingdings" w:hAnsi="Wingdings" w:hint="default"/>
      </w:rPr>
    </w:lvl>
    <w:lvl w:ilvl="3" w:tplc="04260001">
      <w:start w:val="1"/>
      <w:numFmt w:val="bullet"/>
      <w:lvlText w:val=""/>
      <w:lvlJc w:val="left"/>
      <w:pPr>
        <w:ind w:left="2952" w:hanging="360"/>
      </w:pPr>
      <w:rPr>
        <w:rFonts w:ascii="Symbol" w:hAnsi="Symbol" w:hint="default"/>
      </w:rPr>
    </w:lvl>
    <w:lvl w:ilvl="4" w:tplc="04260003">
      <w:start w:val="1"/>
      <w:numFmt w:val="bullet"/>
      <w:lvlText w:val="o"/>
      <w:lvlJc w:val="left"/>
      <w:pPr>
        <w:ind w:left="3672" w:hanging="360"/>
      </w:pPr>
      <w:rPr>
        <w:rFonts w:ascii="Courier New" w:hAnsi="Courier New" w:cs="Courier New" w:hint="default"/>
      </w:rPr>
    </w:lvl>
    <w:lvl w:ilvl="5" w:tplc="04260005">
      <w:start w:val="1"/>
      <w:numFmt w:val="bullet"/>
      <w:lvlText w:val=""/>
      <w:lvlJc w:val="left"/>
      <w:pPr>
        <w:ind w:left="4392" w:hanging="360"/>
      </w:pPr>
      <w:rPr>
        <w:rFonts w:ascii="Wingdings" w:hAnsi="Wingdings" w:hint="default"/>
      </w:rPr>
    </w:lvl>
    <w:lvl w:ilvl="6" w:tplc="04260001">
      <w:start w:val="1"/>
      <w:numFmt w:val="bullet"/>
      <w:lvlText w:val=""/>
      <w:lvlJc w:val="left"/>
      <w:pPr>
        <w:ind w:left="5112" w:hanging="360"/>
      </w:pPr>
      <w:rPr>
        <w:rFonts w:ascii="Symbol" w:hAnsi="Symbol" w:hint="default"/>
      </w:rPr>
    </w:lvl>
    <w:lvl w:ilvl="7" w:tplc="04260003">
      <w:start w:val="1"/>
      <w:numFmt w:val="bullet"/>
      <w:lvlText w:val="o"/>
      <w:lvlJc w:val="left"/>
      <w:pPr>
        <w:ind w:left="5832" w:hanging="360"/>
      </w:pPr>
      <w:rPr>
        <w:rFonts w:ascii="Courier New" w:hAnsi="Courier New" w:cs="Courier New" w:hint="default"/>
      </w:rPr>
    </w:lvl>
    <w:lvl w:ilvl="8" w:tplc="04260005">
      <w:start w:val="1"/>
      <w:numFmt w:val="bullet"/>
      <w:lvlText w:val=""/>
      <w:lvlJc w:val="left"/>
      <w:pPr>
        <w:ind w:left="6552" w:hanging="360"/>
      </w:pPr>
      <w:rPr>
        <w:rFonts w:ascii="Wingdings" w:hAnsi="Wingdings" w:hint="default"/>
      </w:rPr>
    </w:lvl>
  </w:abstractNum>
  <w:abstractNum w:abstractNumId="7" w15:restartNumberingAfterBreak="0">
    <w:nsid w:val="1E014205"/>
    <w:multiLevelType w:val="hybridMultilevel"/>
    <w:tmpl w:val="0E88E472"/>
    <w:lvl w:ilvl="0" w:tplc="04260011">
      <w:start w:val="1"/>
      <w:numFmt w:val="decimal"/>
      <w:lvlText w:val="%1)"/>
      <w:lvlJc w:val="left"/>
      <w:pPr>
        <w:ind w:left="720" w:hanging="360"/>
      </w:pPr>
    </w:lvl>
    <w:lvl w:ilvl="1" w:tplc="04260011">
      <w:start w:val="1"/>
      <w:numFmt w:val="decimal"/>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8" w15:restartNumberingAfterBreak="0">
    <w:nsid w:val="1E107477"/>
    <w:multiLevelType w:val="hybridMultilevel"/>
    <w:tmpl w:val="8474E2EC"/>
    <w:lvl w:ilvl="0" w:tplc="34B20AFA">
      <w:start w:val="1"/>
      <w:numFmt w:val="bullet"/>
      <w:lvlText w:val="˗"/>
      <w:lvlJc w:val="left"/>
      <w:pPr>
        <w:ind w:left="720" w:hanging="360"/>
      </w:pPr>
      <w:rPr>
        <w:rFonts w:ascii="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234C5A61"/>
    <w:multiLevelType w:val="hybridMultilevel"/>
    <w:tmpl w:val="7CB0E48E"/>
    <w:lvl w:ilvl="0" w:tplc="CEF8B656">
      <w:start w:val="1"/>
      <w:numFmt w:val="decimal"/>
      <w:lvlText w:val="%1)"/>
      <w:lvlJc w:val="left"/>
      <w:pPr>
        <w:ind w:left="1123" w:hanging="360"/>
      </w:pPr>
      <w:rPr>
        <w:b w:val="0"/>
      </w:rPr>
    </w:lvl>
    <w:lvl w:ilvl="1" w:tplc="04260019">
      <w:start w:val="1"/>
      <w:numFmt w:val="lowerLetter"/>
      <w:lvlText w:val="%2."/>
      <w:lvlJc w:val="left"/>
      <w:pPr>
        <w:ind w:left="1843" w:hanging="360"/>
      </w:pPr>
    </w:lvl>
    <w:lvl w:ilvl="2" w:tplc="0426001B">
      <w:start w:val="1"/>
      <w:numFmt w:val="lowerRoman"/>
      <w:lvlText w:val="%3."/>
      <w:lvlJc w:val="right"/>
      <w:pPr>
        <w:ind w:left="2563" w:hanging="180"/>
      </w:pPr>
    </w:lvl>
    <w:lvl w:ilvl="3" w:tplc="0426000F">
      <w:start w:val="1"/>
      <w:numFmt w:val="decimal"/>
      <w:lvlText w:val="%4."/>
      <w:lvlJc w:val="left"/>
      <w:pPr>
        <w:ind w:left="3283" w:hanging="360"/>
      </w:pPr>
    </w:lvl>
    <w:lvl w:ilvl="4" w:tplc="04260019">
      <w:start w:val="1"/>
      <w:numFmt w:val="lowerLetter"/>
      <w:lvlText w:val="%5."/>
      <w:lvlJc w:val="left"/>
      <w:pPr>
        <w:ind w:left="4003" w:hanging="360"/>
      </w:pPr>
    </w:lvl>
    <w:lvl w:ilvl="5" w:tplc="0426001B">
      <w:start w:val="1"/>
      <w:numFmt w:val="lowerRoman"/>
      <w:lvlText w:val="%6."/>
      <w:lvlJc w:val="right"/>
      <w:pPr>
        <w:ind w:left="4723" w:hanging="180"/>
      </w:pPr>
    </w:lvl>
    <w:lvl w:ilvl="6" w:tplc="0426000F">
      <w:start w:val="1"/>
      <w:numFmt w:val="decimal"/>
      <w:lvlText w:val="%7."/>
      <w:lvlJc w:val="left"/>
      <w:pPr>
        <w:ind w:left="5443" w:hanging="360"/>
      </w:pPr>
    </w:lvl>
    <w:lvl w:ilvl="7" w:tplc="04260019">
      <w:start w:val="1"/>
      <w:numFmt w:val="lowerLetter"/>
      <w:lvlText w:val="%8."/>
      <w:lvlJc w:val="left"/>
      <w:pPr>
        <w:ind w:left="6163" w:hanging="360"/>
      </w:pPr>
    </w:lvl>
    <w:lvl w:ilvl="8" w:tplc="0426001B">
      <w:start w:val="1"/>
      <w:numFmt w:val="lowerRoman"/>
      <w:lvlText w:val="%9."/>
      <w:lvlJc w:val="right"/>
      <w:pPr>
        <w:ind w:left="6883" w:hanging="180"/>
      </w:pPr>
    </w:lvl>
  </w:abstractNum>
  <w:abstractNum w:abstractNumId="10" w15:restartNumberingAfterBreak="0">
    <w:nsid w:val="23814323"/>
    <w:multiLevelType w:val="hybridMultilevel"/>
    <w:tmpl w:val="75A00628"/>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1" w15:restartNumberingAfterBreak="0">
    <w:nsid w:val="2CE46962"/>
    <w:multiLevelType w:val="hybridMultilevel"/>
    <w:tmpl w:val="D1B8FF1A"/>
    <w:lvl w:ilvl="0" w:tplc="CEF8A69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2FA05C1C"/>
    <w:multiLevelType w:val="hybridMultilevel"/>
    <w:tmpl w:val="BCE2B318"/>
    <w:lvl w:ilvl="0" w:tplc="04260011">
      <w:start w:val="1"/>
      <w:numFmt w:val="decimal"/>
      <w:lvlText w:val="%1)"/>
      <w:lvlJc w:val="left"/>
      <w:pPr>
        <w:ind w:left="927" w:hanging="360"/>
      </w:pPr>
      <w:rPr>
        <w:rFonts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13" w15:restartNumberingAfterBreak="0">
    <w:nsid w:val="35571BE4"/>
    <w:multiLevelType w:val="hybridMultilevel"/>
    <w:tmpl w:val="67188450"/>
    <w:lvl w:ilvl="0" w:tplc="432A23B6">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3C037FE2"/>
    <w:multiLevelType w:val="multilevel"/>
    <w:tmpl w:val="262834AC"/>
    <w:lvl w:ilvl="0">
      <w:start w:val="1"/>
      <w:numFmt w:val="decimal"/>
      <w:lvlText w:val="%1."/>
      <w:lvlJc w:val="left"/>
      <w:pPr>
        <w:ind w:left="644" w:hanging="360"/>
      </w:pPr>
      <w:rPr>
        <w:rFonts w:hint="default"/>
      </w:rPr>
    </w:lvl>
    <w:lvl w:ilvl="1">
      <w:start w:val="1"/>
      <w:numFmt w:val="decimal"/>
      <w:isLgl/>
      <w:lvlText w:val="%1.%2."/>
      <w:lvlJc w:val="left"/>
      <w:pPr>
        <w:ind w:left="3255" w:hanging="420"/>
      </w:pPr>
      <w:rPr>
        <w:rFonts w:hint="default"/>
      </w:rPr>
    </w:lvl>
    <w:lvl w:ilvl="2">
      <w:start w:val="1"/>
      <w:numFmt w:val="decimal"/>
      <w:isLgl/>
      <w:lvlText w:val="%1.%2.%3."/>
      <w:lvlJc w:val="left"/>
      <w:pPr>
        <w:ind w:left="4265" w:hanging="720"/>
      </w:pPr>
      <w:rPr>
        <w:rFonts w:hint="default"/>
      </w:rPr>
    </w:lvl>
    <w:lvl w:ilvl="3">
      <w:start w:val="1"/>
      <w:numFmt w:val="decimal"/>
      <w:isLgl/>
      <w:lvlText w:val="%1.%2.%3.%4."/>
      <w:lvlJc w:val="left"/>
      <w:pPr>
        <w:ind w:left="3915" w:hanging="720"/>
      </w:pPr>
      <w:rPr>
        <w:rFonts w:hint="default"/>
      </w:rPr>
    </w:lvl>
    <w:lvl w:ilvl="4">
      <w:start w:val="1"/>
      <w:numFmt w:val="decimal"/>
      <w:isLgl/>
      <w:lvlText w:val="%1.%2.%3.%4.%5."/>
      <w:lvlJc w:val="left"/>
      <w:pPr>
        <w:ind w:left="4275" w:hanging="1080"/>
      </w:pPr>
      <w:rPr>
        <w:rFonts w:hint="default"/>
      </w:rPr>
    </w:lvl>
    <w:lvl w:ilvl="5">
      <w:start w:val="1"/>
      <w:numFmt w:val="decimal"/>
      <w:isLgl/>
      <w:lvlText w:val="%1.%2.%3.%4.%5.%6."/>
      <w:lvlJc w:val="left"/>
      <w:pPr>
        <w:ind w:left="4275" w:hanging="1080"/>
      </w:pPr>
      <w:rPr>
        <w:rFonts w:hint="default"/>
      </w:rPr>
    </w:lvl>
    <w:lvl w:ilvl="6">
      <w:start w:val="1"/>
      <w:numFmt w:val="decimal"/>
      <w:isLgl/>
      <w:lvlText w:val="%1.%2.%3.%4.%5.%6.%7."/>
      <w:lvlJc w:val="left"/>
      <w:pPr>
        <w:ind w:left="4635" w:hanging="1440"/>
      </w:pPr>
      <w:rPr>
        <w:rFonts w:hint="default"/>
      </w:rPr>
    </w:lvl>
    <w:lvl w:ilvl="7">
      <w:start w:val="1"/>
      <w:numFmt w:val="decimal"/>
      <w:isLgl/>
      <w:lvlText w:val="%1.%2.%3.%4.%5.%6.%7.%8."/>
      <w:lvlJc w:val="left"/>
      <w:pPr>
        <w:ind w:left="4635" w:hanging="1440"/>
      </w:pPr>
      <w:rPr>
        <w:rFonts w:hint="default"/>
      </w:rPr>
    </w:lvl>
    <w:lvl w:ilvl="8">
      <w:start w:val="1"/>
      <w:numFmt w:val="decimal"/>
      <w:isLgl/>
      <w:lvlText w:val="%1.%2.%3.%4.%5.%6.%7.%8.%9."/>
      <w:lvlJc w:val="left"/>
      <w:pPr>
        <w:ind w:left="4995" w:hanging="1800"/>
      </w:pPr>
      <w:rPr>
        <w:rFonts w:hint="default"/>
      </w:rPr>
    </w:lvl>
  </w:abstractNum>
  <w:abstractNum w:abstractNumId="15" w15:restartNumberingAfterBreak="0">
    <w:nsid w:val="3E2D7C77"/>
    <w:multiLevelType w:val="hybridMultilevel"/>
    <w:tmpl w:val="68FC1452"/>
    <w:lvl w:ilvl="0" w:tplc="04260009">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6" w15:restartNumberingAfterBreak="0">
    <w:nsid w:val="40B05F74"/>
    <w:multiLevelType w:val="hybridMultilevel"/>
    <w:tmpl w:val="58F41B1E"/>
    <w:lvl w:ilvl="0" w:tplc="34B20AFA">
      <w:start w:val="1"/>
      <w:numFmt w:val="bullet"/>
      <w:lvlText w:val="˗"/>
      <w:lvlJc w:val="left"/>
      <w:pPr>
        <w:ind w:left="1440" w:hanging="360"/>
      </w:pPr>
      <w:rPr>
        <w:rFonts w:ascii="Times New Roman"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7" w15:restartNumberingAfterBreak="0">
    <w:nsid w:val="47345F9F"/>
    <w:multiLevelType w:val="hybridMultilevel"/>
    <w:tmpl w:val="A1B08B24"/>
    <w:lvl w:ilvl="0" w:tplc="3BBC0852">
      <w:start w:val="1"/>
      <w:numFmt w:val="decimal"/>
      <w:lvlText w:val="%1)"/>
      <w:lvlJc w:val="left"/>
      <w:pPr>
        <w:ind w:left="644"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5157339D"/>
    <w:multiLevelType w:val="hybridMultilevel"/>
    <w:tmpl w:val="9136404E"/>
    <w:lvl w:ilvl="0" w:tplc="623E5A14">
      <w:start w:val="1"/>
      <w:numFmt w:val="decimal"/>
      <w:lvlText w:val="%1)"/>
      <w:lvlJc w:val="left"/>
      <w:pPr>
        <w:ind w:left="720" w:hanging="360"/>
      </w:pPr>
      <w:rPr>
        <w:rFonts w:hint="default"/>
        <w:sz w:val="20"/>
        <w:szCs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577E32B3"/>
    <w:multiLevelType w:val="hybridMultilevel"/>
    <w:tmpl w:val="228EF2C2"/>
    <w:lvl w:ilvl="0" w:tplc="32DEBE7C">
      <w:start w:val="1"/>
      <w:numFmt w:val="decimal"/>
      <w:lvlText w:val="%1)"/>
      <w:lvlJc w:val="left"/>
      <w:pPr>
        <w:ind w:left="449" w:hanging="375"/>
      </w:pPr>
    </w:lvl>
    <w:lvl w:ilvl="1" w:tplc="04260019">
      <w:start w:val="1"/>
      <w:numFmt w:val="lowerLetter"/>
      <w:lvlText w:val="%2."/>
      <w:lvlJc w:val="left"/>
      <w:pPr>
        <w:ind w:left="1154" w:hanging="360"/>
      </w:pPr>
    </w:lvl>
    <w:lvl w:ilvl="2" w:tplc="0426001B">
      <w:start w:val="1"/>
      <w:numFmt w:val="lowerRoman"/>
      <w:lvlText w:val="%3."/>
      <w:lvlJc w:val="right"/>
      <w:pPr>
        <w:ind w:left="1874" w:hanging="180"/>
      </w:pPr>
    </w:lvl>
    <w:lvl w:ilvl="3" w:tplc="0426000F">
      <w:start w:val="1"/>
      <w:numFmt w:val="decimal"/>
      <w:lvlText w:val="%4."/>
      <w:lvlJc w:val="left"/>
      <w:pPr>
        <w:ind w:left="2594" w:hanging="360"/>
      </w:pPr>
    </w:lvl>
    <w:lvl w:ilvl="4" w:tplc="04260019">
      <w:start w:val="1"/>
      <w:numFmt w:val="lowerLetter"/>
      <w:lvlText w:val="%5."/>
      <w:lvlJc w:val="left"/>
      <w:pPr>
        <w:ind w:left="3314" w:hanging="360"/>
      </w:pPr>
    </w:lvl>
    <w:lvl w:ilvl="5" w:tplc="0426001B">
      <w:start w:val="1"/>
      <w:numFmt w:val="lowerRoman"/>
      <w:lvlText w:val="%6."/>
      <w:lvlJc w:val="right"/>
      <w:pPr>
        <w:ind w:left="4034" w:hanging="180"/>
      </w:pPr>
    </w:lvl>
    <w:lvl w:ilvl="6" w:tplc="0426000F">
      <w:start w:val="1"/>
      <w:numFmt w:val="decimal"/>
      <w:lvlText w:val="%7."/>
      <w:lvlJc w:val="left"/>
      <w:pPr>
        <w:ind w:left="4754" w:hanging="360"/>
      </w:pPr>
    </w:lvl>
    <w:lvl w:ilvl="7" w:tplc="04260019">
      <w:start w:val="1"/>
      <w:numFmt w:val="lowerLetter"/>
      <w:lvlText w:val="%8."/>
      <w:lvlJc w:val="left"/>
      <w:pPr>
        <w:ind w:left="5474" w:hanging="360"/>
      </w:pPr>
    </w:lvl>
    <w:lvl w:ilvl="8" w:tplc="0426001B">
      <w:start w:val="1"/>
      <w:numFmt w:val="lowerRoman"/>
      <w:lvlText w:val="%9."/>
      <w:lvlJc w:val="right"/>
      <w:pPr>
        <w:ind w:left="6194" w:hanging="180"/>
      </w:pPr>
    </w:lvl>
  </w:abstractNum>
  <w:abstractNum w:abstractNumId="20" w15:restartNumberingAfterBreak="0">
    <w:nsid w:val="58F0328C"/>
    <w:multiLevelType w:val="hybridMultilevel"/>
    <w:tmpl w:val="61542FE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5CBE3BE9"/>
    <w:multiLevelType w:val="hybridMultilevel"/>
    <w:tmpl w:val="B0BCB2B8"/>
    <w:lvl w:ilvl="0" w:tplc="3A36BB30">
      <w:numFmt w:val="bullet"/>
      <w:lvlText w:val="-"/>
      <w:lvlJc w:val="left"/>
      <w:pPr>
        <w:ind w:left="720" w:hanging="360"/>
      </w:pPr>
      <w:rPr>
        <w:rFonts w:ascii="Times New Roman" w:eastAsia="Times New Roman" w:hAnsi="Times New Roman" w:cs="Times New Roman" w:hint="default"/>
        <w:color w:val="414142"/>
        <w:sz w:val="2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66801942"/>
    <w:multiLevelType w:val="multilevel"/>
    <w:tmpl w:val="2D988A1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440" w:hanging="720"/>
      </w:pPr>
      <w:rPr>
        <w:rFonts w:eastAsia="Calibri" w:hint="default"/>
      </w:rPr>
    </w:lvl>
    <w:lvl w:ilvl="4">
      <w:start w:val="1"/>
      <w:numFmt w:val="decimal"/>
      <w:isLgl/>
      <w:lvlText w:val="%1.%2.%3.%4.%5."/>
      <w:lvlJc w:val="left"/>
      <w:pPr>
        <w:ind w:left="1800" w:hanging="1080"/>
      </w:pPr>
      <w:rPr>
        <w:rFonts w:eastAsia="Calibri" w:hint="default"/>
      </w:rPr>
    </w:lvl>
    <w:lvl w:ilvl="5">
      <w:start w:val="1"/>
      <w:numFmt w:val="decimal"/>
      <w:isLgl/>
      <w:lvlText w:val="%1.%2.%3.%4.%5.%6."/>
      <w:lvlJc w:val="left"/>
      <w:pPr>
        <w:ind w:left="1800" w:hanging="1080"/>
      </w:pPr>
      <w:rPr>
        <w:rFonts w:eastAsia="Calibri" w:hint="default"/>
      </w:rPr>
    </w:lvl>
    <w:lvl w:ilvl="6">
      <w:start w:val="1"/>
      <w:numFmt w:val="decimal"/>
      <w:isLgl/>
      <w:lvlText w:val="%1.%2.%3.%4.%5.%6.%7."/>
      <w:lvlJc w:val="left"/>
      <w:pPr>
        <w:ind w:left="2160" w:hanging="1440"/>
      </w:pPr>
      <w:rPr>
        <w:rFonts w:eastAsia="Calibri" w:hint="default"/>
      </w:rPr>
    </w:lvl>
    <w:lvl w:ilvl="7">
      <w:start w:val="1"/>
      <w:numFmt w:val="decimal"/>
      <w:isLgl/>
      <w:lvlText w:val="%1.%2.%3.%4.%5.%6.%7.%8."/>
      <w:lvlJc w:val="left"/>
      <w:pPr>
        <w:ind w:left="2160" w:hanging="1440"/>
      </w:pPr>
      <w:rPr>
        <w:rFonts w:eastAsia="Calibri" w:hint="default"/>
      </w:rPr>
    </w:lvl>
    <w:lvl w:ilvl="8">
      <w:start w:val="1"/>
      <w:numFmt w:val="decimal"/>
      <w:isLgl/>
      <w:lvlText w:val="%1.%2.%3.%4.%5.%6.%7.%8.%9."/>
      <w:lvlJc w:val="left"/>
      <w:pPr>
        <w:ind w:left="2520" w:hanging="1800"/>
      </w:pPr>
      <w:rPr>
        <w:rFonts w:eastAsia="Calibri" w:hint="default"/>
      </w:rPr>
    </w:lvl>
  </w:abstractNum>
  <w:abstractNum w:abstractNumId="23" w15:restartNumberingAfterBreak="0">
    <w:nsid w:val="6902370D"/>
    <w:multiLevelType w:val="hybridMultilevel"/>
    <w:tmpl w:val="DCA8CA0A"/>
    <w:lvl w:ilvl="0" w:tplc="7BAE6244">
      <w:start w:val="1"/>
      <w:numFmt w:val="decimal"/>
      <w:lvlText w:val="%1."/>
      <w:lvlJc w:val="left"/>
      <w:pPr>
        <w:ind w:left="1080" w:hanging="360"/>
      </w:pPr>
      <w:rPr>
        <w:rFonts w:ascii="Times New Roman" w:hAnsi="Times New Roman" w:cs="Times New Roman"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4" w15:restartNumberingAfterBreak="0">
    <w:nsid w:val="6EA872D7"/>
    <w:multiLevelType w:val="hybridMultilevel"/>
    <w:tmpl w:val="0BDC608A"/>
    <w:lvl w:ilvl="0" w:tplc="34B20AFA">
      <w:start w:val="1"/>
      <w:numFmt w:val="bullet"/>
      <w:lvlText w:val="˗"/>
      <w:lvlJc w:val="left"/>
      <w:pPr>
        <w:ind w:left="1440" w:hanging="360"/>
      </w:pPr>
      <w:rPr>
        <w:rFonts w:ascii="Times New Roman"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5" w15:restartNumberingAfterBreak="0">
    <w:nsid w:val="7BB367FC"/>
    <w:multiLevelType w:val="hybridMultilevel"/>
    <w:tmpl w:val="139CA70E"/>
    <w:lvl w:ilvl="0" w:tplc="04260001">
      <w:start w:val="1"/>
      <w:numFmt w:val="bullet"/>
      <w:lvlText w:val=""/>
      <w:lvlJc w:val="left"/>
      <w:pPr>
        <w:ind w:left="1080" w:hanging="360"/>
      </w:pPr>
      <w:rPr>
        <w:rFonts w:ascii="Symbol" w:hAnsi="Symbol" w:hint="default"/>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abstractNum w:abstractNumId="26" w15:restartNumberingAfterBreak="0">
    <w:nsid w:val="7F040D2D"/>
    <w:multiLevelType w:val="hybridMultilevel"/>
    <w:tmpl w:val="7A3272D6"/>
    <w:lvl w:ilvl="0" w:tplc="0426000F">
      <w:start w:val="12"/>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22"/>
  </w:num>
  <w:num w:numId="2">
    <w:abstractNumId w:val="2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26"/>
  </w:num>
  <w:num w:numId="5">
    <w:abstractNumId w:val="21"/>
  </w:num>
  <w:num w:numId="6">
    <w:abstractNumId w:val="11"/>
  </w:num>
  <w:num w:numId="7">
    <w:abstractNumId w:val="18"/>
  </w:num>
  <w:num w:numId="8">
    <w:abstractNumId w:val="5"/>
  </w:num>
  <w:num w:numId="9">
    <w:abstractNumId w:val="23"/>
  </w:num>
  <w:num w:numId="10">
    <w:abstractNumId w:val="12"/>
  </w:num>
  <w:num w:numId="11">
    <w:abstractNumId w:val="8"/>
  </w:num>
  <w:num w:numId="12">
    <w:abstractNumId w:val="2"/>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3"/>
  </w:num>
  <w:num w:numId="16">
    <w:abstractNumId w:val="17"/>
  </w:num>
  <w:num w:numId="17">
    <w:abstractNumId w:val="0"/>
  </w:num>
  <w:num w:numId="18">
    <w:abstractNumId w:val="10"/>
  </w:num>
  <w:num w:numId="19">
    <w:abstractNumId w:val="7"/>
  </w:num>
  <w:num w:numId="20">
    <w:abstractNumId w:val="14"/>
  </w:num>
  <w:num w:numId="21">
    <w:abstractNumId w:val="24"/>
  </w:num>
  <w:num w:numId="22">
    <w:abstractNumId w:val="15"/>
  </w:num>
  <w:num w:numId="23">
    <w:abstractNumId w:val="4"/>
  </w:num>
  <w:num w:numId="24">
    <w:abstractNumId w:val="16"/>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1"/>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147"/>
    <w:rsid w:val="00002B83"/>
    <w:rsid w:val="000037DF"/>
    <w:rsid w:val="00003966"/>
    <w:rsid w:val="00010C20"/>
    <w:rsid w:val="00012D1C"/>
    <w:rsid w:val="00013A94"/>
    <w:rsid w:val="0001546A"/>
    <w:rsid w:val="00025F1B"/>
    <w:rsid w:val="0002682E"/>
    <w:rsid w:val="00061760"/>
    <w:rsid w:val="000667A8"/>
    <w:rsid w:val="00071A93"/>
    <w:rsid w:val="000758A4"/>
    <w:rsid w:val="00084F33"/>
    <w:rsid w:val="0009064B"/>
    <w:rsid w:val="00091179"/>
    <w:rsid w:val="00097813"/>
    <w:rsid w:val="000A42B9"/>
    <w:rsid w:val="000A5B4B"/>
    <w:rsid w:val="000A761D"/>
    <w:rsid w:val="000B399F"/>
    <w:rsid w:val="000C7B7E"/>
    <w:rsid w:val="000D4347"/>
    <w:rsid w:val="000D5029"/>
    <w:rsid w:val="000D70AA"/>
    <w:rsid w:val="000E235B"/>
    <w:rsid w:val="000E392D"/>
    <w:rsid w:val="000E750C"/>
    <w:rsid w:val="000F57C3"/>
    <w:rsid w:val="000F6E36"/>
    <w:rsid w:val="00107A77"/>
    <w:rsid w:val="00117C03"/>
    <w:rsid w:val="00137D2B"/>
    <w:rsid w:val="001425AB"/>
    <w:rsid w:val="00144457"/>
    <w:rsid w:val="001472D0"/>
    <w:rsid w:val="0015626A"/>
    <w:rsid w:val="0015688D"/>
    <w:rsid w:val="001635AE"/>
    <w:rsid w:val="00171B14"/>
    <w:rsid w:val="00173627"/>
    <w:rsid w:val="00181453"/>
    <w:rsid w:val="00190C50"/>
    <w:rsid w:val="00190C56"/>
    <w:rsid w:val="00195F97"/>
    <w:rsid w:val="001A7D13"/>
    <w:rsid w:val="001B0C0F"/>
    <w:rsid w:val="001B42DE"/>
    <w:rsid w:val="001C0D62"/>
    <w:rsid w:val="001C1DC4"/>
    <w:rsid w:val="001C4010"/>
    <w:rsid w:val="001C4EED"/>
    <w:rsid w:val="001D3FB8"/>
    <w:rsid w:val="001D411E"/>
    <w:rsid w:val="001F363A"/>
    <w:rsid w:val="001F4EF9"/>
    <w:rsid w:val="0020301C"/>
    <w:rsid w:val="00210BAC"/>
    <w:rsid w:val="00216157"/>
    <w:rsid w:val="00220BE5"/>
    <w:rsid w:val="00234077"/>
    <w:rsid w:val="00240B38"/>
    <w:rsid w:val="00246259"/>
    <w:rsid w:val="00251397"/>
    <w:rsid w:val="00251FF2"/>
    <w:rsid w:val="00255D07"/>
    <w:rsid w:val="00255F7A"/>
    <w:rsid w:val="00260D31"/>
    <w:rsid w:val="0026242C"/>
    <w:rsid w:val="002628FB"/>
    <w:rsid w:val="00263A48"/>
    <w:rsid w:val="00265AEF"/>
    <w:rsid w:val="00271C7C"/>
    <w:rsid w:val="00272D70"/>
    <w:rsid w:val="0027510B"/>
    <w:rsid w:val="0027664B"/>
    <w:rsid w:val="00281DAE"/>
    <w:rsid w:val="0028733F"/>
    <w:rsid w:val="00287ED5"/>
    <w:rsid w:val="00291818"/>
    <w:rsid w:val="002B7F4B"/>
    <w:rsid w:val="002C0401"/>
    <w:rsid w:val="002C39ED"/>
    <w:rsid w:val="002C7EB7"/>
    <w:rsid w:val="002D09A2"/>
    <w:rsid w:val="002D3D6B"/>
    <w:rsid w:val="002D5A37"/>
    <w:rsid w:val="002D6B4A"/>
    <w:rsid w:val="002E36C6"/>
    <w:rsid w:val="002F2FA3"/>
    <w:rsid w:val="002F61C0"/>
    <w:rsid w:val="0030214D"/>
    <w:rsid w:val="0030502D"/>
    <w:rsid w:val="00305199"/>
    <w:rsid w:val="0031130D"/>
    <w:rsid w:val="0032235E"/>
    <w:rsid w:val="00325CC0"/>
    <w:rsid w:val="003268AC"/>
    <w:rsid w:val="0033300E"/>
    <w:rsid w:val="0033425F"/>
    <w:rsid w:val="00336FAD"/>
    <w:rsid w:val="00341F6A"/>
    <w:rsid w:val="0035094A"/>
    <w:rsid w:val="00360251"/>
    <w:rsid w:val="00361FC3"/>
    <w:rsid w:val="003630B0"/>
    <w:rsid w:val="00365E2D"/>
    <w:rsid w:val="00366B2B"/>
    <w:rsid w:val="00367100"/>
    <w:rsid w:val="00367172"/>
    <w:rsid w:val="00370810"/>
    <w:rsid w:val="00375302"/>
    <w:rsid w:val="00394676"/>
    <w:rsid w:val="003963B8"/>
    <w:rsid w:val="003B185A"/>
    <w:rsid w:val="003B248D"/>
    <w:rsid w:val="003D1712"/>
    <w:rsid w:val="003D3220"/>
    <w:rsid w:val="003E03A0"/>
    <w:rsid w:val="003F2B18"/>
    <w:rsid w:val="003F620A"/>
    <w:rsid w:val="003F6D22"/>
    <w:rsid w:val="003F74E8"/>
    <w:rsid w:val="00400FB0"/>
    <w:rsid w:val="00401E92"/>
    <w:rsid w:val="00404110"/>
    <w:rsid w:val="004153AA"/>
    <w:rsid w:val="00425C6F"/>
    <w:rsid w:val="00427538"/>
    <w:rsid w:val="00436F6A"/>
    <w:rsid w:val="00437B3D"/>
    <w:rsid w:val="00442B3B"/>
    <w:rsid w:val="00444D2F"/>
    <w:rsid w:val="00451B25"/>
    <w:rsid w:val="00451D44"/>
    <w:rsid w:val="0045397D"/>
    <w:rsid w:val="00457C40"/>
    <w:rsid w:val="00462B18"/>
    <w:rsid w:val="004668A8"/>
    <w:rsid w:val="004736C1"/>
    <w:rsid w:val="004756AC"/>
    <w:rsid w:val="00476FCA"/>
    <w:rsid w:val="00477459"/>
    <w:rsid w:val="00483724"/>
    <w:rsid w:val="00494FD1"/>
    <w:rsid w:val="004970DE"/>
    <w:rsid w:val="00497504"/>
    <w:rsid w:val="004A364B"/>
    <w:rsid w:val="004A6379"/>
    <w:rsid w:val="004C284D"/>
    <w:rsid w:val="004D07D1"/>
    <w:rsid w:val="004D0CE3"/>
    <w:rsid w:val="004E07FC"/>
    <w:rsid w:val="004E32F5"/>
    <w:rsid w:val="004E429D"/>
    <w:rsid w:val="004F0C5F"/>
    <w:rsid w:val="004F1860"/>
    <w:rsid w:val="004F3333"/>
    <w:rsid w:val="00504787"/>
    <w:rsid w:val="00505570"/>
    <w:rsid w:val="00515980"/>
    <w:rsid w:val="005213DA"/>
    <w:rsid w:val="005231AE"/>
    <w:rsid w:val="0052508D"/>
    <w:rsid w:val="0053149D"/>
    <w:rsid w:val="0054765B"/>
    <w:rsid w:val="00570FB1"/>
    <w:rsid w:val="005756FA"/>
    <w:rsid w:val="00582F3A"/>
    <w:rsid w:val="00584C3E"/>
    <w:rsid w:val="00593043"/>
    <w:rsid w:val="005968D8"/>
    <w:rsid w:val="005A2EA8"/>
    <w:rsid w:val="005B1C85"/>
    <w:rsid w:val="005B267C"/>
    <w:rsid w:val="005B52D7"/>
    <w:rsid w:val="005B6DF3"/>
    <w:rsid w:val="005C1257"/>
    <w:rsid w:val="005C6526"/>
    <w:rsid w:val="005E2214"/>
    <w:rsid w:val="005E27C0"/>
    <w:rsid w:val="005E32F1"/>
    <w:rsid w:val="005E3579"/>
    <w:rsid w:val="005E53F6"/>
    <w:rsid w:val="005E5910"/>
    <w:rsid w:val="005F2156"/>
    <w:rsid w:val="005F3A17"/>
    <w:rsid w:val="005F53DD"/>
    <w:rsid w:val="0060749F"/>
    <w:rsid w:val="00610F88"/>
    <w:rsid w:val="00623822"/>
    <w:rsid w:val="00634DCA"/>
    <w:rsid w:val="00640FED"/>
    <w:rsid w:val="006416C1"/>
    <w:rsid w:val="00641F9F"/>
    <w:rsid w:val="00647C90"/>
    <w:rsid w:val="006532AD"/>
    <w:rsid w:val="006579FA"/>
    <w:rsid w:val="00660516"/>
    <w:rsid w:val="0066228E"/>
    <w:rsid w:val="00663DD6"/>
    <w:rsid w:val="006671F5"/>
    <w:rsid w:val="0067140C"/>
    <w:rsid w:val="0068081A"/>
    <w:rsid w:val="006879FC"/>
    <w:rsid w:val="00691860"/>
    <w:rsid w:val="006A5D2C"/>
    <w:rsid w:val="006B348B"/>
    <w:rsid w:val="006B5A11"/>
    <w:rsid w:val="006B79D1"/>
    <w:rsid w:val="006C662F"/>
    <w:rsid w:val="006C7FE9"/>
    <w:rsid w:val="006D07D4"/>
    <w:rsid w:val="006D1CDE"/>
    <w:rsid w:val="006D6167"/>
    <w:rsid w:val="006E112D"/>
    <w:rsid w:val="006E1232"/>
    <w:rsid w:val="006E31F1"/>
    <w:rsid w:val="006E5445"/>
    <w:rsid w:val="006F30B9"/>
    <w:rsid w:val="006F6A9B"/>
    <w:rsid w:val="007040FB"/>
    <w:rsid w:val="007065C6"/>
    <w:rsid w:val="0072240D"/>
    <w:rsid w:val="0072725D"/>
    <w:rsid w:val="00732F7B"/>
    <w:rsid w:val="00734FCE"/>
    <w:rsid w:val="00735B15"/>
    <w:rsid w:val="0074015C"/>
    <w:rsid w:val="00740460"/>
    <w:rsid w:val="00743AC0"/>
    <w:rsid w:val="00743F44"/>
    <w:rsid w:val="007528F0"/>
    <w:rsid w:val="00756476"/>
    <w:rsid w:val="0076091D"/>
    <w:rsid w:val="00765ABF"/>
    <w:rsid w:val="00765DFC"/>
    <w:rsid w:val="0077071A"/>
    <w:rsid w:val="00774DC5"/>
    <w:rsid w:val="0078291F"/>
    <w:rsid w:val="007842A1"/>
    <w:rsid w:val="0078567E"/>
    <w:rsid w:val="00787AE8"/>
    <w:rsid w:val="007916F6"/>
    <w:rsid w:val="00791C66"/>
    <w:rsid w:val="00791F27"/>
    <w:rsid w:val="00796E4D"/>
    <w:rsid w:val="007A09D7"/>
    <w:rsid w:val="007B35EA"/>
    <w:rsid w:val="007B3641"/>
    <w:rsid w:val="007C2306"/>
    <w:rsid w:val="007C309D"/>
    <w:rsid w:val="007D1B57"/>
    <w:rsid w:val="007D6DE0"/>
    <w:rsid w:val="007D7277"/>
    <w:rsid w:val="007E30DB"/>
    <w:rsid w:val="007E4127"/>
    <w:rsid w:val="007F71AF"/>
    <w:rsid w:val="008010E9"/>
    <w:rsid w:val="00803F18"/>
    <w:rsid w:val="008057EF"/>
    <w:rsid w:val="00814D58"/>
    <w:rsid w:val="008157E7"/>
    <w:rsid w:val="008309FA"/>
    <w:rsid w:val="00831E17"/>
    <w:rsid w:val="008417F2"/>
    <w:rsid w:val="00850FD9"/>
    <w:rsid w:val="008547A4"/>
    <w:rsid w:val="00854FF2"/>
    <w:rsid w:val="008574CA"/>
    <w:rsid w:val="00864FF9"/>
    <w:rsid w:val="00871166"/>
    <w:rsid w:val="00882B8A"/>
    <w:rsid w:val="008836F1"/>
    <w:rsid w:val="0089014D"/>
    <w:rsid w:val="008909A5"/>
    <w:rsid w:val="008A40CC"/>
    <w:rsid w:val="008B4EFE"/>
    <w:rsid w:val="008B7C6F"/>
    <w:rsid w:val="008D4C69"/>
    <w:rsid w:val="008E1271"/>
    <w:rsid w:val="008E4603"/>
    <w:rsid w:val="008E55BD"/>
    <w:rsid w:val="008F14D6"/>
    <w:rsid w:val="008F23DB"/>
    <w:rsid w:val="008F698C"/>
    <w:rsid w:val="008F7C81"/>
    <w:rsid w:val="00910BCE"/>
    <w:rsid w:val="009120A7"/>
    <w:rsid w:val="00917639"/>
    <w:rsid w:val="009200E2"/>
    <w:rsid w:val="00924AB2"/>
    <w:rsid w:val="00930C82"/>
    <w:rsid w:val="009329C5"/>
    <w:rsid w:val="00932D81"/>
    <w:rsid w:val="009341E2"/>
    <w:rsid w:val="00935D3D"/>
    <w:rsid w:val="009438E3"/>
    <w:rsid w:val="00945BEE"/>
    <w:rsid w:val="00945E50"/>
    <w:rsid w:val="0094687A"/>
    <w:rsid w:val="00946B07"/>
    <w:rsid w:val="0095285E"/>
    <w:rsid w:val="00960640"/>
    <w:rsid w:val="00960F71"/>
    <w:rsid w:val="00962310"/>
    <w:rsid w:val="00962878"/>
    <w:rsid w:val="00972852"/>
    <w:rsid w:val="00973469"/>
    <w:rsid w:val="00976AEA"/>
    <w:rsid w:val="00983A6F"/>
    <w:rsid w:val="00987072"/>
    <w:rsid w:val="00992A23"/>
    <w:rsid w:val="0099512F"/>
    <w:rsid w:val="00996B5C"/>
    <w:rsid w:val="009A1005"/>
    <w:rsid w:val="009A415F"/>
    <w:rsid w:val="009A471E"/>
    <w:rsid w:val="009A52AD"/>
    <w:rsid w:val="009A663B"/>
    <w:rsid w:val="009B0887"/>
    <w:rsid w:val="009B0B15"/>
    <w:rsid w:val="009B51CA"/>
    <w:rsid w:val="009B596B"/>
    <w:rsid w:val="009C261D"/>
    <w:rsid w:val="009D0912"/>
    <w:rsid w:val="009D64D0"/>
    <w:rsid w:val="009E412F"/>
    <w:rsid w:val="009E42D6"/>
    <w:rsid w:val="009E45B0"/>
    <w:rsid w:val="009F0A47"/>
    <w:rsid w:val="009F6FFE"/>
    <w:rsid w:val="009F777A"/>
    <w:rsid w:val="00A059D9"/>
    <w:rsid w:val="00A075D9"/>
    <w:rsid w:val="00A07649"/>
    <w:rsid w:val="00A11056"/>
    <w:rsid w:val="00A12E69"/>
    <w:rsid w:val="00A207E2"/>
    <w:rsid w:val="00A210CE"/>
    <w:rsid w:val="00A305B1"/>
    <w:rsid w:val="00A37790"/>
    <w:rsid w:val="00A44FB9"/>
    <w:rsid w:val="00A552B0"/>
    <w:rsid w:val="00A56545"/>
    <w:rsid w:val="00A56D02"/>
    <w:rsid w:val="00A57ABD"/>
    <w:rsid w:val="00A61DBB"/>
    <w:rsid w:val="00A712A7"/>
    <w:rsid w:val="00A73E3F"/>
    <w:rsid w:val="00A83849"/>
    <w:rsid w:val="00A92324"/>
    <w:rsid w:val="00AA2772"/>
    <w:rsid w:val="00AB27D0"/>
    <w:rsid w:val="00AB3BAE"/>
    <w:rsid w:val="00AE3C9B"/>
    <w:rsid w:val="00AE3F12"/>
    <w:rsid w:val="00B13BCE"/>
    <w:rsid w:val="00B32F08"/>
    <w:rsid w:val="00B33B6F"/>
    <w:rsid w:val="00B40473"/>
    <w:rsid w:val="00B45704"/>
    <w:rsid w:val="00B504EC"/>
    <w:rsid w:val="00B50A0B"/>
    <w:rsid w:val="00B66A9A"/>
    <w:rsid w:val="00B701F2"/>
    <w:rsid w:val="00B77827"/>
    <w:rsid w:val="00B828F2"/>
    <w:rsid w:val="00B9505F"/>
    <w:rsid w:val="00BA1BF8"/>
    <w:rsid w:val="00BA79B1"/>
    <w:rsid w:val="00BB53CB"/>
    <w:rsid w:val="00BC2B4B"/>
    <w:rsid w:val="00BC331A"/>
    <w:rsid w:val="00BC3C84"/>
    <w:rsid w:val="00BC56EA"/>
    <w:rsid w:val="00BD31B3"/>
    <w:rsid w:val="00BE1A20"/>
    <w:rsid w:val="00BE6147"/>
    <w:rsid w:val="00BF1C2D"/>
    <w:rsid w:val="00BF5643"/>
    <w:rsid w:val="00BF665F"/>
    <w:rsid w:val="00C02387"/>
    <w:rsid w:val="00C03438"/>
    <w:rsid w:val="00C04E4D"/>
    <w:rsid w:val="00C075B2"/>
    <w:rsid w:val="00C17B43"/>
    <w:rsid w:val="00C20F94"/>
    <w:rsid w:val="00C2278C"/>
    <w:rsid w:val="00C22808"/>
    <w:rsid w:val="00C244C4"/>
    <w:rsid w:val="00C30EF6"/>
    <w:rsid w:val="00C332CF"/>
    <w:rsid w:val="00C43955"/>
    <w:rsid w:val="00C51D98"/>
    <w:rsid w:val="00C609B9"/>
    <w:rsid w:val="00C61CE9"/>
    <w:rsid w:val="00C70FAD"/>
    <w:rsid w:val="00C712B5"/>
    <w:rsid w:val="00C74BF9"/>
    <w:rsid w:val="00C9549B"/>
    <w:rsid w:val="00C96B0A"/>
    <w:rsid w:val="00CA548E"/>
    <w:rsid w:val="00CB4092"/>
    <w:rsid w:val="00CB56F4"/>
    <w:rsid w:val="00CC0B1B"/>
    <w:rsid w:val="00CC7758"/>
    <w:rsid w:val="00CD5324"/>
    <w:rsid w:val="00CD672B"/>
    <w:rsid w:val="00CE1CE5"/>
    <w:rsid w:val="00CE279A"/>
    <w:rsid w:val="00CE3A18"/>
    <w:rsid w:val="00CE75ED"/>
    <w:rsid w:val="00CF1DF2"/>
    <w:rsid w:val="00CF34B0"/>
    <w:rsid w:val="00D00A33"/>
    <w:rsid w:val="00D063FF"/>
    <w:rsid w:val="00D0660E"/>
    <w:rsid w:val="00D16F4D"/>
    <w:rsid w:val="00D17D07"/>
    <w:rsid w:val="00D23866"/>
    <w:rsid w:val="00D238D9"/>
    <w:rsid w:val="00D26601"/>
    <w:rsid w:val="00D27B2C"/>
    <w:rsid w:val="00D310E2"/>
    <w:rsid w:val="00D33E6B"/>
    <w:rsid w:val="00D37880"/>
    <w:rsid w:val="00D40280"/>
    <w:rsid w:val="00D472CC"/>
    <w:rsid w:val="00D47E1C"/>
    <w:rsid w:val="00D5463D"/>
    <w:rsid w:val="00D6128D"/>
    <w:rsid w:val="00D63061"/>
    <w:rsid w:val="00D63DF5"/>
    <w:rsid w:val="00D6539C"/>
    <w:rsid w:val="00D732D0"/>
    <w:rsid w:val="00D751C9"/>
    <w:rsid w:val="00D932CB"/>
    <w:rsid w:val="00D947AD"/>
    <w:rsid w:val="00D94E82"/>
    <w:rsid w:val="00DA30B7"/>
    <w:rsid w:val="00DA4983"/>
    <w:rsid w:val="00DA6CBE"/>
    <w:rsid w:val="00DB2870"/>
    <w:rsid w:val="00DB5D6E"/>
    <w:rsid w:val="00DB7C87"/>
    <w:rsid w:val="00DC1F76"/>
    <w:rsid w:val="00DC55E7"/>
    <w:rsid w:val="00DD1D5B"/>
    <w:rsid w:val="00DD3A3E"/>
    <w:rsid w:val="00DD3B07"/>
    <w:rsid w:val="00DD489A"/>
    <w:rsid w:val="00DE781F"/>
    <w:rsid w:val="00DF27EE"/>
    <w:rsid w:val="00E013CC"/>
    <w:rsid w:val="00E05CBD"/>
    <w:rsid w:val="00E061DB"/>
    <w:rsid w:val="00E06755"/>
    <w:rsid w:val="00E13237"/>
    <w:rsid w:val="00E1385D"/>
    <w:rsid w:val="00E13B91"/>
    <w:rsid w:val="00E13C8E"/>
    <w:rsid w:val="00E14538"/>
    <w:rsid w:val="00E24771"/>
    <w:rsid w:val="00E33A31"/>
    <w:rsid w:val="00E43F1B"/>
    <w:rsid w:val="00E4486E"/>
    <w:rsid w:val="00E44874"/>
    <w:rsid w:val="00E56C70"/>
    <w:rsid w:val="00E600E5"/>
    <w:rsid w:val="00E770EB"/>
    <w:rsid w:val="00E85D7C"/>
    <w:rsid w:val="00E94FDE"/>
    <w:rsid w:val="00EA0860"/>
    <w:rsid w:val="00EB6720"/>
    <w:rsid w:val="00ED1AB6"/>
    <w:rsid w:val="00ED1FCB"/>
    <w:rsid w:val="00ED5BBD"/>
    <w:rsid w:val="00EE59E9"/>
    <w:rsid w:val="00EF4387"/>
    <w:rsid w:val="00EF5487"/>
    <w:rsid w:val="00EF5885"/>
    <w:rsid w:val="00F004F5"/>
    <w:rsid w:val="00F10E1A"/>
    <w:rsid w:val="00F14BBF"/>
    <w:rsid w:val="00F172ED"/>
    <w:rsid w:val="00F200B6"/>
    <w:rsid w:val="00F27EF4"/>
    <w:rsid w:val="00F376E8"/>
    <w:rsid w:val="00F55885"/>
    <w:rsid w:val="00F561D2"/>
    <w:rsid w:val="00F61BF2"/>
    <w:rsid w:val="00F66DF4"/>
    <w:rsid w:val="00F72243"/>
    <w:rsid w:val="00F81233"/>
    <w:rsid w:val="00F823AF"/>
    <w:rsid w:val="00F84210"/>
    <w:rsid w:val="00F9092B"/>
    <w:rsid w:val="00F91665"/>
    <w:rsid w:val="00F920E1"/>
    <w:rsid w:val="00F9289D"/>
    <w:rsid w:val="00F97A41"/>
    <w:rsid w:val="00FA6406"/>
    <w:rsid w:val="00FA727C"/>
    <w:rsid w:val="00FB026E"/>
    <w:rsid w:val="00FB3437"/>
    <w:rsid w:val="00FB3950"/>
    <w:rsid w:val="00FC5DC5"/>
    <w:rsid w:val="00FD0A64"/>
    <w:rsid w:val="00FD4B07"/>
    <w:rsid w:val="00FE500A"/>
    <w:rsid w:val="00FE5A11"/>
    <w:rsid w:val="00FF14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9F63CB4"/>
  <w15:docId w15:val="{BF367515-550C-42C2-B1BF-93C43C1FB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147"/>
    <w:rPr>
      <w:sz w:val="24"/>
      <w:szCs w:val="24"/>
      <w:lang w:val="lv-LV" w:eastAsia="lv-LV"/>
    </w:rPr>
  </w:style>
  <w:style w:type="paragraph" w:styleId="Heading1">
    <w:name w:val="heading 1"/>
    <w:basedOn w:val="Normal"/>
    <w:next w:val="Normal"/>
    <w:qFormat/>
    <w:rsid w:val="00BE6147"/>
    <w:pPr>
      <w:keepNext/>
      <w:jc w:val="center"/>
      <w:outlineLvl w:val="0"/>
    </w:pPr>
    <w:rPr>
      <w:rFonts w:ascii="RimTimes" w:hAnsi="RimTimes"/>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B399F"/>
    <w:rPr>
      <w:rFonts w:ascii="Tahoma" w:hAnsi="Tahoma" w:cs="Tahoma"/>
      <w:sz w:val="16"/>
      <w:szCs w:val="16"/>
    </w:rPr>
  </w:style>
  <w:style w:type="paragraph" w:styleId="Header">
    <w:name w:val="header"/>
    <w:basedOn w:val="Normal"/>
    <w:link w:val="HeaderChar"/>
    <w:rsid w:val="001D411E"/>
    <w:pPr>
      <w:tabs>
        <w:tab w:val="center" w:pos="4153"/>
        <w:tab w:val="right" w:pos="8306"/>
      </w:tabs>
    </w:pPr>
  </w:style>
  <w:style w:type="paragraph" w:styleId="Footer">
    <w:name w:val="footer"/>
    <w:basedOn w:val="Normal"/>
    <w:link w:val="FooterChar"/>
    <w:uiPriority w:val="99"/>
    <w:rsid w:val="001D411E"/>
    <w:pPr>
      <w:tabs>
        <w:tab w:val="center" w:pos="4153"/>
        <w:tab w:val="right" w:pos="8306"/>
      </w:tabs>
    </w:pPr>
  </w:style>
  <w:style w:type="paragraph" w:styleId="NoSpacing">
    <w:name w:val="No Spacing"/>
    <w:uiPriority w:val="1"/>
    <w:qFormat/>
    <w:rsid w:val="00BD31B3"/>
    <w:rPr>
      <w:rFonts w:eastAsia="Calibri"/>
      <w:sz w:val="26"/>
      <w:szCs w:val="26"/>
      <w:lang w:val="lv-LV"/>
    </w:rPr>
  </w:style>
  <w:style w:type="character" w:styleId="Hyperlink">
    <w:name w:val="Hyperlink"/>
    <w:unhideWhenUsed/>
    <w:rsid w:val="00D6539C"/>
    <w:rPr>
      <w:color w:val="0000FF"/>
      <w:u w:val="single"/>
    </w:rPr>
  </w:style>
  <w:style w:type="character" w:customStyle="1" w:styleId="HeaderChar">
    <w:name w:val="Header Char"/>
    <w:link w:val="Header"/>
    <w:rsid w:val="00D6539C"/>
    <w:rPr>
      <w:sz w:val="24"/>
      <w:szCs w:val="24"/>
    </w:rPr>
  </w:style>
  <w:style w:type="table" w:styleId="TableGrid">
    <w:name w:val="Table Grid"/>
    <w:basedOn w:val="TableNormal"/>
    <w:rsid w:val="005F53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171B14"/>
    <w:pPr>
      <w:spacing w:after="120"/>
      <w:jc w:val="both"/>
    </w:pPr>
    <w:rPr>
      <w:rFonts w:eastAsiaTheme="minorHAnsi"/>
      <w:sz w:val="20"/>
      <w:szCs w:val="20"/>
    </w:rPr>
  </w:style>
  <w:style w:type="character" w:customStyle="1" w:styleId="EndnoteTextChar">
    <w:name w:val="Endnote Text Char"/>
    <w:basedOn w:val="DefaultParagraphFont"/>
    <w:link w:val="EndnoteText"/>
    <w:uiPriority w:val="99"/>
    <w:rsid w:val="00171B14"/>
    <w:rPr>
      <w:rFonts w:eastAsiaTheme="minorHAnsi"/>
      <w:lang w:val="lv-LV" w:eastAsia="lv-LV"/>
    </w:rPr>
  </w:style>
  <w:style w:type="paragraph" w:styleId="ListParagraph">
    <w:name w:val="List Paragraph"/>
    <w:aliases w:val="2,Numbered Para 1,Dot pt,No Spacing1,List Paragraph Char Char Char,Indicator Text,Bullet 1,Bullet Points,MAIN CONTENT,IFCL - List Paragraph,List Paragraph12,OBC Bullet,F5 List Paragraph,Colorful List - Accent 11,Strip"/>
    <w:basedOn w:val="Normal"/>
    <w:link w:val="ListParagraphChar"/>
    <w:uiPriority w:val="34"/>
    <w:qFormat/>
    <w:rsid w:val="00171B14"/>
    <w:pPr>
      <w:ind w:left="720"/>
    </w:pPr>
    <w:rPr>
      <w:rFonts w:ascii="Calibri" w:eastAsiaTheme="minorHAnsi" w:hAnsi="Calibri"/>
      <w:sz w:val="22"/>
      <w:szCs w:val="22"/>
      <w:lang w:eastAsia="en-US"/>
    </w:rPr>
  </w:style>
  <w:style w:type="character" w:styleId="EndnoteReference">
    <w:name w:val="endnote reference"/>
    <w:basedOn w:val="DefaultParagraphFont"/>
    <w:uiPriority w:val="99"/>
    <w:unhideWhenUsed/>
    <w:rsid w:val="00171B14"/>
    <w:rPr>
      <w:vertAlign w:val="superscript"/>
    </w:rPr>
  </w:style>
  <w:style w:type="paragraph" w:styleId="FootnoteText">
    <w:name w:val="footnote text"/>
    <w:aliases w:val="Footnote,Fußnote,Fußnote Rakstz. Rakstz.,Fußnote Rakstz. Rakstz. R,Fußnote Rakstz. Rakstz. Rakstz. Rakstz. Rakstz.,Char Char Char Char Char Char Rakstz. Rakstz. Char Char Rakstz. Rakstz.,Fußnote Char Char Char Char Char Char,Fußnote Char"/>
    <w:basedOn w:val="Normal"/>
    <w:link w:val="FootnoteTextChar"/>
    <w:rsid w:val="005B267C"/>
    <w:rPr>
      <w:sz w:val="20"/>
      <w:szCs w:val="20"/>
    </w:rPr>
  </w:style>
  <w:style w:type="character" w:customStyle="1" w:styleId="FootnoteTextChar">
    <w:name w:val="Footnote Text Char"/>
    <w:aliases w:val="Footnote Char,Fußnote Char1,Fußnote Rakstz. Rakstz. Char,Fußnote Rakstz. Rakstz. R Char,Fußnote Rakstz. Rakstz. Rakstz. Rakstz. Rakstz. Char,Char Char Char Char Char Char Rakstz. Rakstz. Char Char Rakstz. Rakstz. Char"/>
    <w:basedOn w:val="DefaultParagraphFont"/>
    <w:link w:val="FootnoteText"/>
    <w:rsid w:val="005B267C"/>
    <w:rPr>
      <w:lang w:val="lv-LV" w:eastAsia="lv-LV"/>
    </w:rPr>
  </w:style>
  <w:style w:type="character" w:styleId="FootnoteReference">
    <w:name w:val="footnote reference"/>
    <w:aliases w:val="Footnote Reference Number,Footnote symbol,SUPERS"/>
    <w:basedOn w:val="DefaultParagraphFont"/>
    <w:rsid w:val="005B267C"/>
    <w:rPr>
      <w:vertAlign w:val="superscript"/>
    </w:rPr>
  </w:style>
  <w:style w:type="paragraph" w:customStyle="1" w:styleId="tv2132">
    <w:name w:val="tv2132"/>
    <w:basedOn w:val="Normal"/>
    <w:rsid w:val="005B267C"/>
    <w:pPr>
      <w:spacing w:line="360" w:lineRule="auto"/>
      <w:ind w:firstLine="300"/>
    </w:pPr>
    <w:rPr>
      <w:color w:val="414142"/>
      <w:sz w:val="20"/>
      <w:szCs w:val="20"/>
    </w:rPr>
  </w:style>
  <w:style w:type="character" w:styleId="CommentReference">
    <w:name w:val="annotation reference"/>
    <w:basedOn w:val="DefaultParagraphFont"/>
    <w:uiPriority w:val="99"/>
    <w:rsid w:val="002C7EB7"/>
    <w:rPr>
      <w:sz w:val="16"/>
      <w:szCs w:val="16"/>
    </w:rPr>
  </w:style>
  <w:style w:type="paragraph" w:styleId="CommentText">
    <w:name w:val="annotation text"/>
    <w:basedOn w:val="Normal"/>
    <w:link w:val="CommentTextChar"/>
    <w:uiPriority w:val="99"/>
    <w:rsid w:val="002C7EB7"/>
    <w:rPr>
      <w:sz w:val="20"/>
      <w:szCs w:val="20"/>
    </w:rPr>
  </w:style>
  <w:style w:type="character" w:customStyle="1" w:styleId="CommentTextChar">
    <w:name w:val="Comment Text Char"/>
    <w:basedOn w:val="DefaultParagraphFont"/>
    <w:link w:val="CommentText"/>
    <w:uiPriority w:val="99"/>
    <w:rsid w:val="002C7EB7"/>
    <w:rPr>
      <w:lang w:val="lv-LV" w:eastAsia="lv-LV"/>
    </w:rPr>
  </w:style>
  <w:style w:type="paragraph" w:styleId="CommentSubject">
    <w:name w:val="annotation subject"/>
    <w:basedOn w:val="CommentText"/>
    <w:next w:val="CommentText"/>
    <w:link w:val="CommentSubjectChar"/>
    <w:rsid w:val="002C7EB7"/>
    <w:rPr>
      <w:b/>
      <w:bCs/>
    </w:rPr>
  </w:style>
  <w:style w:type="character" w:customStyle="1" w:styleId="CommentSubjectChar">
    <w:name w:val="Comment Subject Char"/>
    <w:basedOn w:val="CommentTextChar"/>
    <w:link w:val="CommentSubject"/>
    <w:rsid w:val="002C7EB7"/>
    <w:rPr>
      <w:b/>
      <w:bCs/>
      <w:lang w:val="lv-LV" w:eastAsia="lv-LV"/>
    </w:rPr>
  </w:style>
  <w:style w:type="character" w:customStyle="1" w:styleId="FooterChar">
    <w:name w:val="Footer Char"/>
    <w:basedOn w:val="DefaultParagraphFont"/>
    <w:link w:val="Footer"/>
    <w:uiPriority w:val="99"/>
    <w:rsid w:val="0015688D"/>
    <w:rPr>
      <w:sz w:val="24"/>
      <w:szCs w:val="24"/>
      <w:lang w:val="lv-LV" w:eastAsia="lv-LV"/>
    </w:rPr>
  </w:style>
  <w:style w:type="character" w:customStyle="1" w:styleId="apple-converted-space">
    <w:name w:val="apple-converted-space"/>
    <w:basedOn w:val="DefaultParagraphFont"/>
    <w:rsid w:val="00D947AD"/>
  </w:style>
  <w:style w:type="paragraph" w:customStyle="1" w:styleId="Default">
    <w:name w:val="Default"/>
    <w:rsid w:val="00D947AD"/>
    <w:pPr>
      <w:autoSpaceDE w:val="0"/>
      <w:autoSpaceDN w:val="0"/>
      <w:adjustRightInd w:val="0"/>
    </w:pPr>
    <w:rPr>
      <w:color w:val="000000"/>
      <w:sz w:val="24"/>
      <w:szCs w:val="24"/>
      <w:lang w:val="lv-LV"/>
    </w:rPr>
  </w:style>
  <w:style w:type="paragraph" w:styleId="NormalWeb">
    <w:name w:val="Normal (Web)"/>
    <w:basedOn w:val="Normal"/>
    <w:uiPriority w:val="99"/>
    <w:unhideWhenUsed/>
    <w:rsid w:val="007E30DB"/>
    <w:pPr>
      <w:spacing w:before="100" w:beforeAutospacing="1" w:after="100" w:afterAutospacing="1"/>
    </w:pPr>
  </w:style>
  <w:style w:type="character" w:customStyle="1" w:styleId="ListParagraphChar">
    <w:name w:val="List Paragraph Char"/>
    <w:aliases w:val="2 Char,Numbered Para 1 Char,Dot pt Char,No Spacing1 Char,List Paragraph Char Char Char Char,Indicator Text Char,Bullet 1 Char,Bullet Points Char,MAIN CONTENT Char,IFCL - List Paragraph Char,List Paragraph12 Char,OBC Bullet Char"/>
    <w:link w:val="ListParagraph"/>
    <w:uiPriority w:val="34"/>
    <w:qFormat/>
    <w:locked/>
    <w:rsid w:val="00DA4983"/>
    <w:rPr>
      <w:rFonts w:ascii="Calibri" w:eastAsiaTheme="minorHAnsi" w:hAnsi="Calibri"/>
      <w:sz w:val="22"/>
      <w:szCs w:val="22"/>
      <w:lang w:val="lv-LV"/>
    </w:rPr>
  </w:style>
  <w:style w:type="character" w:customStyle="1" w:styleId="UnresolvedMention">
    <w:name w:val="Unresolved Mention"/>
    <w:basedOn w:val="DefaultParagraphFont"/>
    <w:uiPriority w:val="99"/>
    <w:semiHidden/>
    <w:unhideWhenUsed/>
    <w:rsid w:val="005E22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488800">
      <w:bodyDiv w:val="1"/>
      <w:marLeft w:val="0"/>
      <w:marRight w:val="0"/>
      <w:marTop w:val="0"/>
      <w:marBottom w:val="0"/>
      <w:divBdr>
        <w:top w:val="none" w:sz="0" w:space="0" w:color="auto"/>
        <w:left w:val="none" w:sz="0" w:space="0" w:color="auto"/>
        <w:bottom w:val="none" w:sz="0" w:space="0" w:color="auto"/>
        <w:right w:val="none" w:sz="0" w:space="0" w:color="auto"/>
      </w:divBdr>
    </w:div>
    <w:div w:id="679502556">
      <w:bodyDiv w:val="1"/>
      <w:marLeft w:val="0"/>
      <w:marRight w:val="0"/>
      <w:marTop w:val="0"/>
      <w:marBottom w:val="0"/>
      <w:divBdr>
        <w:top w:val="none" w:sz="0" w:space="0" w:color="auto"/>
        <w:left w:val="none" w:sz="0" w:space="0" w:color="auto"/>
        <w:bottom w:val="none" w:sz="0" w:space="0" w:color="auto"/>
        <w:right w:val="none" w:sz="0" w:space="0" w:color="auto"/>
      </w:divBdr>
    </w:div>
    <w:div w:id="710616585">
      <w:bodyDiv w:val="1"/>
      <w:marLeft w:val="0"/>
      <w:marRight w:val="0"/>
      <w:marTop w:val="0"/>
      <w:marBottom w:val="0"/>
      <w:divBdr>
        <w:top w:val="none" w:sz="0" w:space="0" w:color="auto"/>
        <w:left w:val="none" w:sz="0" w:space="0" w:color="auto"/>
        <w:bottom w:val="none" w:sz="0" w:space="0" w:color="auto"/>
        <w:right w:val="none" w:sz="0" w:space="0" w:color="auto"/>
      </w:divBdr>
    </w:div>
    <w:div w:id="807549882">
      <w:bodyDiv w:val="1"/>
      <w:marLeft w:val="0"/>
      <w:marRight w:val="0"/>
      <w:marTop w:val="0"/>
      <w:marBottom w:val="0"/>
      <w:divBdr>
        <w:top w:val="none" w:sz="0" w:space="0" w:color="auto"/>
        <w:left w:val="none" w:sz="0" w:space="0" w:color="auto"/>
        <w:bottom w:val="none" w:sz="0" w:space="0" w:color="auto"/>
        <w:right w:val="none" w:sz="0" w:space="0" w:color="auto"/>
      </w:divBdr>
    </w:div>
    <w:div w:id="813133797">
      <w:bodyDiv w:val="1"/>
      <w:marLeft w:val="0"/>
      <w:marRight w:val="0"/>
      <w:marTop w:val="0"/>
      <w:marBottom w:val="0"/>
      <w:divBdr>
        <w:top w:val="none" w:sz="0" w:space="0" w:color="auto"/>
        <w:left w:val="none" w:sz="0" w:space="0" w:color="auto"/>
        <w:bottom w:val="none" w:sz="0" w:space="0" w:color="auto"/>
        <w:right w:val="none" w:sz="0" w:space="0" w:color="auto"/>
      </w:divBdr>
    </w:div>
    <w:div w:id="932590653">
      <w:bodyDiv w:val="1"/>
      <w:marLeft w:val="0"/>
      <w:marRight w:val="0"/>
      <w:marTop w:val="0"/>
      <w:marBottom w:val="0"/>
      <w:divBdr>
        <w:top w:val="none" w:sz="0" w:space="0" w:color="auto"/>
        <w:left w:val="none" w:sz="0" w:space="0" w:color="auto"/>
        <w:bottom w:val="none" w:sz="0" w:space="0" w:color="auto"/>
        <w:right w:val="none" w:sz="0" w:space="0" w:color="auto"/>
      </w:divBdr>
    </w:div>
    <w:div w:id="940912276">
      <w:bodyDiv w:val="1"/>
      <w:marLeft w:val="0"/>
      <w:marRight w:val="0"/>
      <w:marTop w:val="0"/>
      <w:marBottom w:val="0"/>
      <w:divBdr>
        <w:top w:val="none" w:sz="0" w:space="0" w:color="auto"/>
        <w:left w:val="none" w:sz="0" w:space="0" w:color="auto"/>
        <w:bottom w:val="none" w:sz="0" w:space="0" w:color="auto"/>
        <w:right w:val="none" w:sz="0" w:space="0" w:color="auto"/>
      </w:divBdr>
    </w:div>
    <w:div w:id="1026712483">
      <w:bodyDiv w:val="1"/>
      <w:marLeft w:val="0"/>
      <w:marRight w:val="0"/>
      <w:marTop w:val="0"/>
      <w:marBottom w:val="0"/>
      <w:divBdr>
        <w:top w:val="none" w:sz="0" w:space="0" w:color="auto"/>
        <w:left w:val="none" w:sz="0" w:space="0" w:color="auto"/>
        <w:bottom w:val="none" w:sz="0" w:space="0" w:color="auto"/>
        <w:right w:val="none" w:sz="0" w:space="0" w:color="auto"/>
      </w:divBdr>
      <w:divsChild>
        <w:div w:id="1670062347">
          <w:marLeft w:val="0"/>
          <w:marRight w:val="0"/>
          <w:marTop w:val="0"/>
          <w:marBottom w:val="0"/>
          <w:divBdr>
            <w:top w:val="none" w:sz="0" w:space="0" w:color="auto"/>
            <w:left w:val="none" w:sz="0" w:space="0" w:color="auto"/>
            <w:bottom w:val="none" w:sz="0" w:space="0" w:color="auto"/>
            <w:right w:val="none" w:sz="0" w:space="0" w:color="auto"/>
          </w:divBdr>
          <w:divsChild>
            <w:div w:id="297303251">
              <w:marLeft w:val="0"/>
              <w:marRight w:val="0"/>
              <w:marTop w:val="0"/>
              <w:marBottom w:val="0"/>
              <w:divBdr>
                <w:top w:val="none" w:sz="0" w:space="0" w:color="auto"/>
                <w:left w:val="none" w:sz="0" w:space="0" w:color="auto"/>
                <w:bottom w:val="none" w:sz="0" w:space="0" w:color="auto"/>
                <w:right w:val="none" w:sz="0" w:space="0" w:color="auto"/>
              </w:divBdr>
              <w:divsChild>
                <w:div w:id="971717033">
                  <w:marLeft w:val="0"/>
                  <w:marRight w:val="0"/>
                  <w:marTop w:val="0"/>
                  <w:marBottom w:val="0"/>
                  <w:divBdr>
                    <w:top w:val="none" w:sz="0" w:space="0" w:color="auto"/>
                    <w:left w:val="none" w:sz="0" w:space="0" w:color="auto"/>
                    <w:bottom w:val="none" w:sz="0" w:space="0" w:color="auto"/>
                    <w:right w:val="none" w:sz="0" w:space="0" w:color="auto"/>
                  </w:divBdr>
                  <w:divsChild>
                    <w:div w:id="391853021">
                      <w:marLeft w:val="0"/>
                      <w:marRight w:val="0"/>
                      <w:marTop w:val="0"/>
                      <w:marBottom w:val="0"/>
                      <w:divBdr>
                        <w:top w:val="none" w:sz="0" w:space="0" w:color="auto"/>
                        <w:left w:val="none" w:sz="0" w:space="0" w:color="auto"/>
                        <w:bottom w:val="none" w:sz="0" w:space="0" w:color="auto"/>
                        <w:right w:val="none" w:sz="0" w:space="0" w:color="auto"/>
                      </w:divBdr>
                      <w:divsChild>
                        <w:div w:id="897670070">
                          <w:marLeft w:val="0"/>
                          <w:marRight w:val="0"/>
                          <w:marTop w:val="0"/>
                          <w:marBottom w:val="0"/>
                          <w:divBdr>
                            <w:top w:val="none" w:sz="0" w:space="0" w:color="auto"/>
                            <w:left w:val="none" w:sz="0" w:space="0" w:color="auto"/>
                            <w:bottom w:val="none" w:sz="0" w:space="0" w:color="auto"/>
                            <w:right w:val="none" w:sz="0" w:space="0" w:color="auto"/>
                          </w:divBdr>
                          <w:divsChild>
                            <w:div w:id="143204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7451056">
      <w:bodyDiv w:val="1"/>
      <w:marLeft w:val="0"/>
      <w:marRight w:val="0"/>
      <w:marTop w:val="0"/>
      <w:marBottom w:val="0"/>
      <w:divBdr>
        <w:top w:val="none" w:sz="0" w:space="0" w:color="auto"/>
        <w:left w:val="none" w:sz="0" w:space="0" w:color="auto"/>
        <w:bottom w:val="none" w:sz="0" w:space="0" w:color="auto"/>
        <w:right w:val="none" w:sz="0" w:space="0" w:color="auto"/>
      </w:divBdr>
    </w:div>
    <w:div w:id="1603491363">
      <w:bodyDiv w:val="1"/>
      <w:marLeft w:val="0"/>
      <w:marRight w:val="0"/>
      <w:marTop w:val="0"/>
      <w:marBottom w:val="0"/>
      <w:divBdr>
        <w:top w:val="none" w:sz="0" w:space="0" w:color="auto"/>
        <w:left w:val="none" w:sz="0" w:space="0" w:color="auto"/>
        <w:bottom w:val="none" w:sz="0" w:space="0" w:color="auto"/>
        <w:right w:val="none" w:sz="0" w:space="0" w:color="auto"/>
      </w:divBdr>
    </w:div>
    <w:div w:id="1686399086">
      <w:bodyDiv w:val="1"/>
      <w:marLeft w:val="0"/>
      <w:marRight w:val="0"/>
      <w:marTop w:val="0"/>
      <w:marBottom w:val="0"/>
      <w:divBdr>
        <w:top w:val="none" w:sz="0" w:space="0" w:color="auto"/>
        <w:left w:val="none" w:sz="0" w:space="0" w:color="auto"/>
        <w:bottom w:val="none" w:sz="0" w:space="0" w:color="auto"/>
        <w:right w:val="none" w:sz="0" w:space="0" w:color="auto"/>
      </w:divBdr>
    </w:div>
    <w:div w:id="2037195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zintra.Tripane@lrvk.gov.lv"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asts@fm.gov.lv"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aite xmlns="ab653057-a9d1-4067-944a-96448c07d95e">
      <Url xsi:nil="true"/>
      <Description xsi:nil="true"/>
    </Saite>
    <Veids xmlns="ab653057-a9d1-4067-944a-96448c07d95e">Veidlapa</Veids>
    <NrID xmlns="ab653057-a9d1-4067-944a-96448c07d95e"/>
    <Piez_x012b_mes xmlns="ab653057-a9d1-4067-944a-96448c07d95e" xsi:nil="true"/>
    <Datums xmlns="ab653057-a9d1-4067-944a-96448c07d95e">2017-10-20T00:00:00+03:00</Datums>
    <Apraksts xmlns="ab653057-a9d1-4067-944a-96448c07d95e" xsi:nil="true"/>
    <Status xmlns="ab653057-a9d1-4067-944a-96448c07d95e">Spēkā</Status>
    <Dokumenta_x0020_t_x0113_ma xmlns="ab653057-a9d1-4067-944a-96448c07d95e">Sarakste</Dokumenta_x0020_t_x0113_ma>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B148B79C5A64544596BA9BDFDEDF0ACB" ma:contentTypeVersion="9" ma:contentTypeDescription="Izveidot jaunu dokumentu." ma:contentTypeScope="" ma:versionID="0d45ba4db134b327a650eb7439c5a366">
  <xsd:schema xmlns:xsd="http://www.w3.org/2001/XMLSchema" xmlns:xs="http://www.w3.org/2001/XMLSchema" xmlns:p="http://schemas.microsoft.com/office/2006/metadata/properties" xmlns:ns1="ab653057-a9d1-4067-944a-96448c07d95e" targetNamespace="http://schemas.microsoft.com/office/2006/metadata/properties" ma:root="true" ma:fieldsID="1180f841393b4ee557e9809c3403ca75" ns1:_="">
    <xsd:import namespace="ab653057-a9d1-4067-944a-96448c07d95e"/>
    <xsd:element name="properties">
      <xsd:complexType>
        <xsd:sequence>
          <xsd:element name="documentManagement">
            <xsd:complexType>
              <xsd:all>
                <xsd:element ref="ns1:Datums"/>
                <xsd:element ref="ns1:Apraksts" minOccurs="0"/>
                <xsd:element ref="ns1:Saite" minOccurs="0"/>
                <xsd:element ref="ns1:Dokumenta_x0020_t_x0113_ma"/>
                <xsd:element ref="ns1:Veids"/>
                <xsd:element ref="ns1:Status"/>
                <xsd:element ref="ns1:Piez_x012b_mes" minOccurs="0"/>
                <xsd:element ref="ns1:NrID"/>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53057-a9d1-4067-944a-96448c07d95e" elementFormDefault="qualified">
    <xsd:import namespace="http://schemas.microsoft.com/office/2006/documentManagement/types"/>
    <xsd:import namespace="http://schemas.microsoft.com/office/infopath/2007/PartnerControls"/>
    <xsd:element name="Datums" ma:index="0" ma:displayName="Datums" ma:format="DateOnly" ma:internalName="Datums">
      <xsd:simpleType>
        <xsd:restriction base="dms:DateTime"/>
      </xsd:simpleType>
    </xsd:element>
    <xsd:element name="Apraksts" ma:index="2" nillable="true" ma:displayName="Apraksts" ma:internalName="Apraksts">
      <xsd:simpleType>
        <xsd:restriction base="dms:Text">
          <xsd:maxLength value="255"/>
        </xsd:restriction>
      </xsd:simpleType>
    </xsd:element>
    <xsd:element name="Saite" ma:index="3" nillable="true" ma:displayName="Saite" ma:format="Hyperlink" ma:internalName="Saite">
      <xsd:complexType>
        <xsd:complexContent>
          <xsd:extension base="dms:URL">
            <xsd:sequence>
              <xsd:element name="Url" type="dms:ValidUrl" minOccurs="0" nillable="true"/>
              <xsd:element name="Description" type="xsd:string" nillable="true"/>
            </xsd:sequence>
          </xsd:extension>
        </xsd:complexContent>
      </xsd:complexType>
    </xsd:element>
    <xsd:element name="Dokumenta_x0020_t_x0113_ma" ma:index="4" ma:displayName="Dokumenta tēma" ma:format="Dropdown" ma:internalName="Dokumenta_x0020_t_x0113_ma">
      <xsd:simpleType>
        <xsd:restriction base="dms:Choice">
          <xsd:enumeration value="Sarakste"/>
          <xsd:enumeration value="Kancelejas preces"/>
          <xsd:enumeration value="Informācijas centrs"/>
          <xsd:enumeration value="Darba attiecības"/>
        </xsd:restriction>
      </xsd:simpleType>
    </xsd:element>
    <xsd:element name="Veids" ma:index="5" ma:displayName="Veids" ma:format="Dropdown" ma:internalName="Veids">
      <xsd:simpleType>
        <xsd:restriction base="dms:Choice">
          <xsd:enumeration value="Veidlapa"/>
          <xsd:enumeration value="Apgaitas lapa"/>
          <xsd:enumeration value="Pasūtījums"/>
          <xsd:enumeration value="Prezentāciju standarts"/>
        </xsd:restriction>
      </xsd:simpleType>
    </xsd:element>
    <xsd:element name="Status" ma:index="6" ma:displayName="Status" ma:format="Dropdown" ma:internalName="Status">
      <xsd:simpleType>
        <xsd:restriction base="dms:Choice">
          <xsd:enumeration value="Spēkā"/>
          <xsd:enumeration value="Nav spēkā"/>
        </xsd:restriction>
      </xsd:simpleType>
    </xsd:element>
    <xsd:element name="Piez_x012b_mes" ma:index="7" nillable="true" ma:displayName="Piezīmes" ma:internalName="Piez_x012b_mes">
      <xsd:simpleType>
        <xsd:restriction base="dms:Text">
          <xsd:maxLength value="255"/>
        </xsd:restriction>
      </xsd:simpleType>
    </xsd:element>
    <xsd:element name="NrID" ma:index="8" ma:displayName="NrID" ma:description="skaitlis gads menesis diena (20090722)" ma:internalName="Nr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Satura tips"/>
        <xsd:element ref="dc:title" minOccurs="0" maxOccurs="1" ma:index="1"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33726-9563-4194-AD50-D3318524B8DB}">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ab653057-a9d1-4067-944a-96448c07d95e"/>
    <ds:schemaRef ds:uri="http://www.w3.org/XML/1998/namespace"/>
    <ds:schemaRef ds:uri="http://purl.org/dc/dcmitype/"/>
  </ds:schemaRefs>
</ds:datastoreItem>
</file>

<file path=customXml/itemProps2.xml><?xml version="1.0" encoding="utf-8"?>
<ds:datastoreItem xmlns:ds="http://schemas.openxmlformats.org/officeDocument/2006/customXml" ds:itemID="{36E06602-9731-4DC9-8143-657B352272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53057-a9d1-4067-944a-96448c07d9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2A5887-FD68-4EF8-B666-9C4F24252D93}">
  <ds:schemaRefs>
    <ds:schemaRef ds:uri="http://schemas.microsoft.com/office/2006/metadata/longProperties"/>
  </ds:schemaRefs>
</ds:datastoreItem>
</file>

<file path=customXml/itemProps4.xml><?xml version="1.0" encoding="utf-8"?>
<ds:datastoreItem xmlns:ds="http://schemas.openxmlformats.org/officeDocument/2006/customXml" ds:itemID="{5C595E72-B44C-4260-A7F1-F902816BCF76}">
  <ds:schemaRefs>
    <ds:schemaRef ds:uri="http://schemas.microsoft.com/sharepoint/v3/contenttype/forms"/>
  </ds:schemaRefs>
</ds:datastoreItem>
</file>

<file path=customXml/itemProps5.xml><?xml version="1.0" encoding="utf-8"?>
<ds:datastoreItem xmlns:ds="http://schemas.openxmlformats.org/officeDocument/2006/customXml" ds:itemID="{1B307A87-E4F1-43ED-A8EB-2513A1366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699</Words>
  <Characters>5392</Characters>
  <Application>Microsoft Office Word</Application>
  <DocSecurity>0</DocSecurity>
  <Lines>44</Lines>
  <Paragraphs>12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Ministru kabineta noteikumu projekts “Grozījumi Ministru kabineta 2012.gada 11.decembra noteikumos Nr.867 “Kārtība, kādā nosakāms maksimāli pieļaujamais valsts budžeta izdevumu kopapjoms un maksimāli pieļaujamais valsts budžeta izdevumu kopējais apjoms ka</vt:lpstr>
      <vt:lpstr>Ministru kabineta noteikumu projekts “Grozījumi Ministru kabineta 2012.gada 11.decembra noteikumos Nr.867 “Kārtība, kādā nosakāms maksimāli pieļaujamais valsts budžeta izdevumu kopapjoms un maksimāli pieļaujamais valsts budžeta izdevumu kopējais apjoms ka</vt:lpstr>
    </vt:vector>
  </TitlesOfParts>
  <Company>LR Valsts kontrole</Company>
  <LinksUpToDate>false</LinksUpToDate>
  <CharactersWithSpaces>6079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 “Grozījumi Ministru kabineta 2012.gada 11.decembra noteikumos Nr.867 “Kārtība, kādā nosakāms maksimāli pieļaujamais valsts budžeta izdevumu kopapjoms un maksimāli pieļaujamais valsts budžeta izdevumu kopējais apjoms katrai ministrijai un citām centrālajām valsts iestādēm vidējam termiņam””</dc:title>
  <dc:subject>atzinums</dc:subject>
  <dc:creator>Dzintra Tripane</dc:creator>
  <dc:description>Dzintra.Tripane@lrvk.gov.lv, tālr.67017612</dc:description>
  <cp:lastModifiedBy>Ieva Klinsone</cp:lastModifiedBy>
  <cp:revision>3</cp:revision>
  <cp:lastPrinted>2019-06-19T07:49:00Z</cp:lastPrinted>
  <dcterms:created xsi:type="dcterms:W3CDTF">2021-09-10T11:50:00Z</dcterms:created>
  <dcterms:modified xsi:type="dcterms:W3CDTF">2021-09-10T11:52:00Z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Dokuments</vt:lpwstr>
  </property>
  <property fmtid="{D5CDD505-2E9C-101B-9397-08002B2CF9AE}" pid="3" name="ContentTypeId">
    <vt:lpwstr>0x010100B148B79C5A64544596BA9BDFDEDF0ACB</vt:lpwstr>
  </property>
</Properties>
</file>