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2DD43" w14:textId="77777777" w:rsidR="004F1910" w:rsidRPr="001B5F52" w:rsidRDefault="004F1910" w:rsidP="009C2DAF">
      <w:pPr>
        <w:pStyle w:val="naislab"/>
        <w:spacing w:before="0" w:after="0"/>
        <w:ind w:firstLine="720"/>
        <w:rPr>
          <w:color w:val="000000" w:themeColor="text1"/>
        </w:rPr>
      </w:pPr>
    </w:p>
    <w:p w14:paraId="7FA4CDD1" w14:textId="768E543F" w:rsidR="009C2DAF" w:rsidRPr="001B5F52" w:rsidRDefault="009C2DAF" w:rsidP="009C2DAF">
      <w:pPr>
        <w:pStyle w:val="naislab"/>
        <w:spacing w:before="0" w:after="0"/>
        <w:ind w:firstLine="720"/>
        <w:rPr>
          <w:color w:val="000000" w:themeColor="text1"/>
        </w:rPr>
      </w:pPr>
      <w:r w:rsidRPr="001B5F52">
        <w:rPr>
          <w:color w:val="000000" w:themeColor="text1"/>
        </w:rPr>
        <w:t>4.pielikums</w:t>
      </w:r>
    </w:p>
    <w:p w14:paraId="7078C522" w14:textId="77777777" w:rsidR="009C2DAF" w:rsidRPr="001B5F52" w:rsidRDefault="009C2DAF" w:rsidP="009C2DAF">
      <w:pPr>
        <w:pStyle w:val="naislab"/>
        <w:spacing w:before="0" w:after="0"/>
        <w:ind w:firstLine="720"/>
        <w:rPr>
          <w:color w:val="000000" w:themeColor="text1"/>
        </w:rPr>
      </w:pPr>
      <w:r w:rsidRPr="001B5F52">
        <w:rPr>
          <w:color w:val="000000" w:themeColor="text1"/>
        </w:rPr>
        <w:t>Ministru kabineta</w:t>
      </w:r>
    </w:p>
    <w:p w14:paraId="642F8D14" w14:textId="77777777" w:rsidR="009C2DAF" w:rsidRPr="001B5F52" w:rsidRDefault="009C2DAF" w:rsidP="009C2DAF">
      <w:pPr>
        <w:pStyle w:val="naislab"/>
        <w:spacing w:before="0" w:after="0"/>
        <w:ind w:firstLine="720"/>
        <w:rPr>
          <w:color w:val="000000" w:themeColor="text1"/>
        </w:rPr>
      </w:pPr>
      <w:r w:rsidRPr="001B5F52">
        <w:rPr>
          <w:color w:val="000000" w:themeColor="text1"/>
        </w:rPr>
        <w:t>2009.gada 7.aprīļa</w:t>
      </w:r>
    </w:p>
    <w:p w14:paraId="0F442F7B" w14:textId="77777777" w:rsidR="009C2DAF" w:rsidRPr="001B5F52" w:rsidRDefault="009C2DAF" w:rsidP="009C2DAF">
      <w:pPr>
        <w:pStyle w:val="naislab"/>
        <w:spacing w:before="0" w:after="0"/>
        <w:ind w:firstLine="720"/>
        <w:rPr>
          <w:color w:val="000000" w:themeColor="text1"/>
        </w:rPr>
      </w:pPr>
      <w:r w:rsidRPr="001B5F52">
        <w:rPr>
          <w:color w:val="000000" w:themeColor="text1"/>
        </w:rPr>
        <w:t>noteikumiem Nr.300</w:t>
      </w:r>
    </w:p>
    <w:p w14:paraId="45DE34C9" w14:textId="77777777" w:rsidR="009C2DAF" w:rsidRPr="001B5F52" w:rsidRDefault="009C2DAF" w:rsidP="009C2DAF">
      <w:pPr>
        <w:pStyle w:val="naislab"/>
        <w:spacing w:before="0" w:after="0"/>
        <w:ind w:firstLine="720"/>
        <w:rPr>
          <w:color w:val="FF0000"/>
          <w:sz w:val="28"/>
          <w:szCs w:val="28"/>
        </w:rPr>
      </w:pPr>
      <w:r w:rsidRPr="001B5F52">
        <w:rPr>
          <w:color w:val="FF0000"/>
          <w:sz w:val="28"/>
          <w:szCs w:val="28"/>
        </w:rPr>
        <w:t> </w:t>
      </w:r>
    </w:p>
    <w:p w14:paraId="0581D06F" w14:textId="77777777" w:rsidR="004F1910" w:rsidRPr="001B5F52" w:rsidRDefault="004F1910" w:rsidP="009C2DAF">
      <w:pPr>
        <w:pStyle w:val="naisnod"/>
        <w:spacing w:before="0" w:after="0"/>
        <w:ind w:firstLine="720"/>
        <w:rPr>
          <w:color w:val="FF0000"/>
        </w:rPr>
      </w:pPr>
    </w:p>
    <w:p w14:paraId="27A0B8F9" w14:textId="77777777" w:rsidR="004F1910" w:rsidRPr="001B5F52" w:rsidRDefault="004F1910" w:rsidP="009C2DAF">
      <w:pPr>
        <w:pStyle w:val="naisnod"/>
        <w:spacing w:before="0" w:after="0"/>
        <w:ind w:firstLine="720"/>
        <w:rPr>
          <w:color w:val="FF0000"/>
        </w:rPr>
      </w:pPr>
    </w:p>
    <w:p w14:paraId="789BD836" w14:textId="40FFA29D" w:rsidR="009C2DAF" w:rsidRPr="001B5F52" w:rsidRDefault="009C2DAF" w:rsidP="001B5F52">
      <w:pPr>
        <w:pStyle w:val="naisnod"/>
        <w:spacing w:before="0" w:after="0"/>
        <w:rPr>
          <w:color w:val="000000" w:themeColor="text1"/>
          <w:sz w:val="28"/>
          <w:szCs w:val="28"/>
        </w:rPr>
      </w:pPr>
      <w:r w:rsidRPr="001B5F52">
        <w:rPr>
          <w:color w:val="000000" w:themeColor="text1"/>
          <w:sz w:val="28"/>
          <w:szCs w:val="28"/>
        </w:rPr>
        <w:t>Izziņa par atzinumos sniegtajiem iebildumiem</w:t>
      </w:r>
    </w:p>
    <w:tbl>
      <w:tblPr>
        <w:tblW w:w="0" w:type="auto"/>
        <w:jc w:val="center"/>
        <w:tblLook w:val="00A0" w:firstRow="1" w:lastRow="0" w:firstColumn="1" w:lastColumn="0" w:noHBand="0" w:noVBand="0"/>
      </w:tblPr>
      <w:tblGrid>
        <w:gridCol w:w="12268"/>
      </w:tblGrid>
      <w:tr w:rsidR="001B5F52" w:rsidRPr="001B5F52" w14:paraId="7959BC62" w14:textId="77777777" w:rsidTr="00557296">
        <w:trPr>
          <w:jc w:val="center"/>
        </w:trPr>
        <w:tc>
          <w:tcPr>
            <w:tcW w:w="12268" w:type="dxa"/>
            <w:tcBorders>
              <w:bottom w:val="single" w:sz="6" w:space="0" w:color="000000"/>
            </w:tcBorders>
          </w:tcPr>
          <w:p w14:paraId="1779C0C8" w14:textId="77777777" w:rsidR="001B5F52" w:rsidRDefault="001B5F52" w:rsidP="001B5F52">
            <w:pPr>
              <w:shd w:val="clear" w:color="auto" w:fill="FFFFFF"/>
              <w:jc w:val="center"/>
              <w:rPr>
                <w:b/>
                <w:color w:val="000000" w:themeColor="text1"/>
              </w:rPr>
            </w:pPr>
          </w:p>
          <w:p w14:paraId="0DC27D9E" w14:textId="1717B2EB" w:rsidR="009C2DAF" w:rsidRPr="001B5F52" w:rsidRDefault="00AB136B" w:rsidP="001B5F52">
            <w:pPr>
              <w:shd w:val="clear" w:color="auto" w:fill="FFFFFF"/>
              <w:jc w:val="center"/>
              <w:rPr>
                <w:b/>
                <w:color w:val="000000" w:themeColor="text1"/>
              </w:rPr>
            </w:pPr>
            <w:r w:rsidRPr="001B5F52">
              <w:rPr>
                <w:b/>
                <w:color w:val="000000" w:themeColor="text1"/>
              </w:rPr>
              <w:t>Likum</w:t>
            </w:r>
            <w:r w:rsidR="009C2DAF" w:rsidRPr="001B5F52">
              <w:rPr>
                <w:b/>
                <w:color w:val="000000" w:themeColor="text1"/>
              </w:rPr>
              <w:t xml:space="preserve">projektam </w:t>
            </w:r>
            <w:r w:rsidR="009009E1" w:rsidRPr="001B5F52">
              <w:rPr>
                <w:b/>
                <w:color w:val="000000" w:themeColor="text1"/>
                <w:sz w:val="22"/>
              </w:rPr>
              <w:t>“</w:t>
            </w:r>
            <w:r w:rsidRPr="001B5F52">
              <w:rPr>
                <w:b/>
                <w:color w:val="000000" w:themeColor="text1"/>
                <w:sz w:val="22"/>
              </w:rPr>
              <w:t>Grozījumi</w:t>
            </w:r>
            <w:r w:rsidRPr="001B5F52">
              <w:rPr>
                <w:b/>
                <w:color w:val="000000" w:themeColor="text1"/>
                <w:szCs w:val="26"/>
              </w:rPr>
              <w:t xml:space="preserve"> </w:t>
            </w:r>
            <w:r w:rsidR="00596CA9">
              <w:rPr>
                <w:b/>
                <w:color w:val="000000" w:themeColor="text1"/>
                <w:szCs w:val="26"/>
              </w:rPr>
              <w:t>Noguldījumu garantiju</w:t>
            </w:r>
            <w:r w:rsidR="001B5F52" w:rsidRPr="001B5F52">
              <w:rPr>
                <w:b/>
                <w:color w:val="000000" w:themeColor="text1"/>
                <w:szCs w:val="26"/>
              </w:rPr>
              <w:t xml:space="preserve"> </w:t>
            </w:r>
            <w:r w:rsidRPr="001B5F52">
              <w:rPr>
                <w:b/>
                <w:color w:val="000000" w:themeColor="text1"/>
                <w:szCs w:val="26"/>
              </w:rPr>
              <w:t>likumā</w:t>
            </w:r>
            <w:r w:rsidR="00596CA9">
              <w:rPr>
                <w:b/>
                <w:color w:val="000000" w:themeColor="text1"/>
                <w:szCs w:val="26"/>
              </w:rPr>
              <w:t>”</w:t>
            </w:r>
          </w:p>
        </w:tc>
      </w:tr>
    </w:tbl>
    <w:p w14:paraId="029CFF54" w14:textId="77777777" w:rsidR="009C2DAF" w:rsidRPr="001B5F52" w:rsidRDefault="009C2DAF" w:rsidP="006F121D">
      <w:pPr>
        <w:pStyle w:val="naisc"/>
        <w:spacing w:before="0" w:after="0"/>
        <w:rPr>
          <w:color w:val="000000" w:themeColor="text1"/>
        </w:rPr>
      </w:pPr>
      <w:r w:rsidRPr="001B5F52">
        <w:rPr>
          <w:color w:val="000000" w:themeColor="text1"/>
        </w:rPr>
        <w:t>(dokumenta veids un nosaukums)</w:t>
      </w:r>
    </w:p>
    <w:p w14:paraId="5BFBF994" w14:textId="77777777" w:rsidR="009C2DAF" w:rsidRPr="001B5F52" w:rsidRDefault="009C2DAF" w:rsidP="009C2DAF">
      <w:pPr>
        <w:pStyle w:val="naisf"/>
        <w:spacing w:before="0" w:after="0"/>
        <w:ind w:firstLine="0"/>
        <w:rPr>
          <w:color w:val="FF0000"/>
        </w:rPr>
      </w:pPr>
    </w:p>
    <w:p w14:paraId="283FB631" w14:textId="77777777" w:rsidR="004F1910" w:rsidRPr="001B5F52" w:rsidRDefault="004F1910" w:rsidP="009C2DAF">
      <w:pPr>
        <w:pStyle w:val="naisf"/>
        <w:spacing w:before="0" w:after="0"/>
        <w:ind w:firstLine="0"/>
        <w:rPr>
          <w:b/>
          <w:color w:val="FF0000"/>
        </w:rPr>
      </w:pPr>
    </w:p>
    <w:p w14:paraId="2BE26F16" w14:textId="22EAE429" w:rsidR="009C2DAF" w:rsidRPr="008E46FF" w:rsidRDefault="009C2DAF" w:rsidP="009C2DAF">
      <w:pPr>
        <w:pStyle w:val="naisf"/>
        <w:spacing w:before="0" w:after="0"/>
        <w:ind w:firstLine="0"/>
        <w:rPr>
          <w:b/>
          <w:color w:val="000000" w:themeColor="text1"/>
        </w:rPr>
      </w:pPr>
      <w:r w:rsidRPr="008E46FF">
        <w:rPr>
          <w:b/>
          <w:color w:val="000000" w:themeColor="text1"/>
        </w:rPr>
        <w:t xml:space="preserve">Informācija par </w:t>
      </w:r>
      <w:proofErr w:type="spellStart"/>
      <w:r w:rsidRPr="008E46FF">
        <w:rPr>
          <w:b/>
          <w:color w:val="000000" w:themeColor="text1"/>
        </w:rPr>
        <w:t>starpministriju</w:t>
      </w:r>
      <w:proofErr w:type="spellEnd"/>
      <w:r w:rsidRPr="008E46FF">
        <w:rPr>
          <w:b/>
          <w:color w:val="000000" w:themeColor="text1"/>
        </w:rPr>
        <w:t xml:space="preserve"> (starpinstitūciju) sanāksmi vai elektronisko saskaņošanu</w:t>
      </w:r>
    </w:p>
    <w:p w14:paraId="28CC6FB1" w14:textId="77777777" w:rsidR="009C2DAF" w:rsidRPr="001B5F52" w:rsidRDefault="009C2DAF" w:rsidP="009C2DAF">
      <w:pPr>
        <w:pStyle w:val="naisf"/>
        <w:spacing w:before="0" w:after="0"/>
        <w:ind w:firstLine="0"/>
        <w:rPr>
          <w:b/>
          <w:color w:val="FF0000"/>
        </w:rPr>
      </w:pPr>
    </w:p>
    <w:tbl>
      <w:tblPr>
        <w:tblW w:w="12582" w:type="dxa"/>
        <w:tblLook w:val="00A0" w:firstRow="1" w:lastRow="0" w:firstColumn="1" w:lastColumn="0" w:noHBand="0" w:noVBand="0"/>
      </w:tblPr>
      <w:tblGrid>
        <w:gridCol w:w="6345"/>
        <w:gridCol w:w="363"/>
        <w:gridCol w:w="5874"/>
      </w:tblGrid>
      <w:tr w:rsidR="001B5F52" w:rsidRPr="001B5F52" w14:paraId="25362F9F" w14:textId="77777777" w:rsidTr="00557296">
        <w:tc>
          <w:tcPr>
            <w:tcW w:w="6345" w:type="dxa"/>
          </w:tcPr>
          <w:p w14:paraId="0E076944" w14:textId="092B2B53" w:rsidR="00BF3499" w:rsidRPr="001B5F52" w:rsidRDefault="009C2DAF" w:rsidP="00557296">
            <w:pPr>
              <w:pStyle w:val="naiskr"/>
              <w:spacing w:before="0" w:after="0"/>
              <w:rPr>
                <w:color w:val="000000" w:themeColor="text1"/>
              </w:rPr>
            </w:pPr>
            <w:r w:rsidRPr="001B5F52">
              <w:rPr>
                <w:color w:val="000000" w:themeColor="text1"/>
              </w:rPr>
              <w:t>Saskaņošanas dalībnieki</w:t>
            </w:r>
          </w:p>
          <w:p w14:paraId="53D67B6A" w14:textId="77777777" w:rsidR="00BF3499" w:rsidRPr="001B5F52" w:rsidRDefault="00BF3499" w:rsidP="00BF3499">
            <w:pPr>
              <w:rPr>
                <w:color w:val="000000" w:themeColor="text1"/>
              </w:rPr>
            </w:pPr>
          </w:p>
          <w:p w14:paraId="29CD6553" w14:textId="77777777" w:rsidR="00BF3499" w:rsidRPr="001B5F52" w:rsidRDefault="00BF3499" w:rsidP="00BF3499">
            <w:pPr>
              <w:rPr>
                <w:color w:val="000000" w:themeColor="text1"/>
              </w:rPr>
            </w:pPr>
          </w:p>
          <w:p w14:paraId="02B4EEFA" w14:textId="77777777" w:rsidR="00BF3499" w:rsidRPr="001B5F52" w:rsidRDefault="00BF3499" w:rsidP="00BF3499">
            <w:pPr>
              <w:rPr>
                <w:color w:val="000000" w:themeColor="text1"/>
              </w:rPr>
            </w:pPr>
          </w:p>
          <w:p w14:paraId="36D91830" w14:textId="77777777" w:rsidR="00BF3499" w:rsidRPr="001B5F52" w:rsidRDefault="00BF3499" w:rsidP="00BF3499">
            <w:pPr>
              <w:rPr>
                <w:color w:val="000000" w:themeColor="text1"/>
              </w:rPr>
            </w:pPr>
          </w:p>
          <w:p w14:paraId="26D4B301" w14:textId="77777777" w:rsidR="00BF3499" w:rsidRPr="001B5F52" w:rsidRDefault="00BF3499" w:rsidP="00BF3499">
            <w:pPr>
              <w:rPr>
                <w:color w:val="000000" w:themeColor="text1"/>
              </w:rPr>
            </w:pPr>
          </w:p>
          <w:p w14:paraId="6F0D7938" w14:textId="77777777" w:rsidR="00BF3499" w:rsidRPr="001B5F52" w:rsidRDefault="00BF3499" w:rsidP="00BF3499">
            <w:pPr>
              <w:rPr>
                <w:color w:val="000000" w:themeColor="text1"/>
              </w:rPr>
            </w:pPr>
          </w:p>
          <w:p w14:paraId="070A5FD1" w14:textId="77777777" w:rsidR="00BF3499" w:rsidRPr="001B5F52" w:rsidRDefault="00BF3499" w:rsidP="00BF3499">
            <w:pPr>
              <w:rPr>
                <w:color w:val="000000" w:themeColor="text1"/>
              </w:rPr>
            </w:pPr>
          </w:p>
          <w:p w14:paraId="15530FBF" w14:textId="77777777" w:rsidR="00BF3499" w:rsidRPr="001B5F52" w:rsidRDefault="00BF3499" w:rsidP="00BF3499">
            <w:pPr>
              <w:rPr>
                <w:color w:val="000000" w:themeColor="text1"/>
              </w:rPr>
            </w:pPr>
          </w:p>
          <w:p w14:paraId="5C44C55A" w14:textId="77777777" w:rsidR="00BF3499" w:rsidRPr="001B5F52" w:rsidRDefault="00BF3499" w:rsidP="00BF3499">
            <w:pPr>
              <w:rPr>
                <w:color w:val="000000" w:themeColor="text1"/>
              </w:rPr>
            </w:pPr>
          </w:p>
          <w:p w14:paraId="12951A07" w14:textId="77777777" w:rsidR="00BF3499" w:rsidRPr="001B5F52" w:rsidRDefault="00BF3499" w:rsidP="00BF3499">
            <w:pPr>
              <w:rPr>
                <w:color w:val="000000" w:themeColor="text1"/>
              </w:rPr>
            </w:pPr>
          </w:p>
          <w:p w14:paraId="5829CCD1" w14:textId="5552679F" w:rsidR="009C2DAF" w:rsidRPr="001B5F52" w:rsidRDefault="009C2DAF" w:rsidP="006B6081">
            <w:pPr>
              <w:rPr>
                <w:color w:val="000000" w:themeColor="text1"/>
              </w:rPr>
            </w:pPr>
          </w:p>
        </w:tc>
        <w:tc>
          <w:tcPr>
            <w:tcW w:w="6237" w:type="dxa"/>
            <w:gridSpan w:val="2"/>
          </w:tcPr>
          <w:p w14:paraId="216B1CA2" w14:textId="23F5BF29" w:rsidR="009C2DAF" w:rsidRPr="001B5F52" w:rsidRDefault="009C2DAF" w:rsidP="00371D00">
            <w:pPr>
              <w:jc w:val="both"/>
              <w:rPr>
                <w:color w:val="000000" w:themeColor="text1"/>
              </w:rPr>
            </w:pPr>
            <w:r w:rsidRPr="001B5F52">
              <w:rPr>
                <w:bCs/>
                <w:color w:val="000000" w:themeColor="text1"/>
              </w:rPr>
              <w:t>Tieslietu ministrija</w:t>
            </w:r>
            <w:r w:rsidR="00633B22">
              <w:rPr>
                <w:bCs/>
                <w:color w:val="000000" w:themeColor="text1"/>
              </w:rPr>
              <w:t>, Latvijas Finanšu nozares asociācija</w:t>
            </w:r>
            <w:r w:rsidR="00AB136B" w:rsidRPr="001B5F52">
              <w:rPr>
                <w:bCs/>
                <w:color w:val="000000" w:themeColor="text1"/>
              </w:rPr>
              <w:t>.</w:t>
            </w:r>
          </w:p>
        </w:tc>
      </w:tr>
      <w:tr w:rsidR="001B5F52" w:rsidRPr="001B5F52" w14:paraId="05136AA8" w14:textId="77777777" w:rsidTr="00557296">
        <w:trPr>
          <w:trHeight w:val="465"/>
        </w:trPr>
        <w:tc>
          <w:tcPr>
            <w:tcW w:w="12582" w:type="dxa"/>
            <w:gridSpan w:val="3"/>
          </w:tcPr>
          <w:p w14:paraId="44F4F979" w14:textId="77777777" w:rsidR="009C2DAF" w:rsidRPr="001B5F52" w:rsidRDefault="009C2DAF" w:rsidP="0011096C">
            <w:pPr>
              <w:spacing w:after="160" w:line="259" w:lineRule="auto"/>
              <w:rPr>
                <w:color w:val="FF0000"/>
              </w:rPr>
            </w:pPr>
          </w:p>
        </w:tc>
      </w:tr>
      <w:tr w:rsidR="009C2DAF" w:rsidRPr="001B5F52" w14:paraId="19601EF6" w14:textId="77777777" w:rsidTr="00557296">
        <w:tc>
          <w:tcPr>
            <w:tcW w:w="6708" w:type="dxa"/>
            <w:gridSpan w:val="2"/>
          </w:tcPr>
          <w:p w14:paraId="54EF5E63" w14:textId="698994B1" w:rsidR="009C2DAF" w:rsidRPr="001B5F52" w:rsidRDefault="009C2DAF" w:rsidP="00557296">
            <w:pPr>
              <w:pStyle w:val="naiskr"/>
              <w:spacing w:before="0" w:after="0"/>
              <w:rPr>
                <w:color w:val="000000" w:themeColor="text1"/>
              </w:rPr>
            </w:pPr>
            <w:r w:rsidRPr="001B5F52">
              <w:rPr>
                <w:color w:val="000000" w:themeColor="text1"/>
              </w:rPr>
              <w:t>Ministrijas (citas institūcijas), kuras nav ieradušās uz sanāksmi vai kuras nav atbildējušas uz uzaicinājumu piedalīties elektroniskajā saskaņošanā</w:t>
            </w:r>
          </w:p>
        </w:tc>
        <w:tc>
          <w:tcPr>
            <w:tcW w:w="5874" w:type="dxa"/>
          </w:tcPr>
          <w:p w14:paraId="7E04CE02" w14:textId="5497AA39" w:rsidR="009C2DAF" w:rsidRPr="001B5F52" w:rsidRDefault="001B5F52" w:rsidP="00557296">
            <w:pPr>
              <w:pStyle w:val="naiskr"/>
              <w:spacing w:before="0" w:after="0"/>
              <w:jc w:val="center"/>
              <w:rPr>
                <w:color w:val="000000" w:themeColor="text1"/>
              </w:rPr>
            </w:pPr>
            <w:r w:rsidRPr="001B5F52">
              <w:rPr>
                <w:color w:val="000000" w:themeColor="text1"/>
              </w:rPr>
              <w:t>nav</w:t>
            </w:r>
          </w:p>
        </w:tc>
      </w:tr>
    </w:tbl>
    <w:p w14:paraId="17907D24" w14:textId="77777777" w:rsidR="009C2DAF" w:rsidRPr="001B5F52" w:rsidRDefault="009C2DAF" w:rsidP="009C2DAF">
      <w:pPr>
        <w:pStyle w:val="naisf"/>
        <w:spacing w:before="0" w:after="0"/>
        <w:ind w:firstLine="0"/>
        <w:rPr>
          <w:color w:val="FF0000"/>
        </w:rPr>
      </w:pPr>
    </w:p>
    <w:p w14:paraId="739D1A4B" w14:textId="77777777" w:rsidR="004F1910" w:rsidRPr="001B5F52" w:rsidRDefault="004F1910" w:rsidP="009C2DAF">
      <w:pPr>
        <w:pStyle w:val="naisf"/>
        <w:spacing w:before="0" w:after="0"/>
        <w:ind w:firstLine="0"/>
        <w:jc w:val="center"/>
        <w:rPr>
          <w:b/>
          <w:color w:val="FF0000"/>
        </w:rPr>
      </w:pPr>
    </w:p>
    <w:p w14:paraId="1D1D8348" w14:textId="08926799" w:rsidR="009C2DAF" w:rsidRPr="00EF35AF" w:rsidRDefault="009C2DAF" w:rsidP="009C2DAF">
      <w:pPr>
        <w:pStyle w:val="naisf"/>
        <w:spacing w:before="0" w:after="0"/>
        <w:ind w:firstLine="0"/>
        <w:jc w:val="center"/>
        <w:rPr>
          <w:b/>
          <w:color w:val="000000" w:themeColor="text1"/>
        </w:rPr>
      </w:pPr>
      <w:r w:rsidRPr="00EF35AF">
        <w:rPr>
          <w:b/>
          <w:color w:val="000000" w:themeColor="text1"/>
        </w:rPr>
        <w:t>II. Jautājumi, par kuriem saskaņošanā vienošanās ir panākta</w:t>
      </w:r>
    </w:p>
    <w:p w14:paraId="35B23A15" w14:textId="148C1B98" w:rsidR="005F657B" w:rsidRPr="001B5F52" w:rsidRDefault="005F657B" w:rsidP="009C2DAF">
      <w:pPr>
        <w:pStyle w:val="naisf"/>
        <w:spacing w:before="0" w:after="0"/>
        <w:ind w:firstLine="0"/>
        <w:jc w:val="center"/>
        <w:rPr>
          <w:b/>
          <w:color w:val="FF0000"/>
        </w:rPr>
      </w:pPr>
    </w:p>
    <w:tbl>
      <w:tblPr>
        <w:tblW w:w="1430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0"/>
        <w:gridCol w:w="2551"/>
        <w:gridCol w:w="4111"/>
        <w:gridCol w:w="2067"/>
        <w:gridCol w:w="1592"/>
        <w:gridCol w:w="3428"/>
      </w:tblGrid>
      <w:tr w:rsidR="001B5F52" w:rsidRPr="001B5F52" w14:paraId="661D9845" w14:textId="77777777" w:rsidTr="00171644">
        <w:tc>
          <w:tcPr>
            <w:tcW w:w="560" w:type="dxa"/>
            <w:tcBorders>
              <w:top w:val="single" w:sz="6" w:space="0" w:color="000000"/>
              <w:left w:val="single" w:sz="6" w:space="0" w:color="000000"/>
              <w:bottom w:val="single" w:sz="6" w:space="0" w:color="000000"/>
              <w:right w:val="single" w:sz="6" w:space="0" w:color="000000"/>
            </w:tcBorders>
            <w:vAlign w:val="center"/>
          </w:tcPr>
          <w:p w14:paraId="1D4B4DEE" w14:textId="77777777" w:rsidR="005F657B" w:rsidRPr="00EF35AF" w:rsidRDefault="005F657B" w:rsidP="00D31DE2">
            <w:pPr>
              <w:pStyle w:val="naisc"/>
              <w:spacing w:before="0" w:after="0"/>
              <w:rPr>
                <w:color w:val="000000" w:themeColor="text1"/>
                <w:sz w:val="20"/>
                <w:szCs w:val="20"/>
              </w:rPr>
            </w:pPr>
            <w:r w:rsidRPr="00EF35AF">
              <w:rPr>
                <w:color w:val="000000" w:themeColor="text1"/>
                <w:sz w:val="20"/>
                <w:szCs w:val="20"/>
              </w:rPr>
              <w:t>Nr. p.k.</w:t>
            </w:r>
          </w:p>
        </w:tc>
        <w:tc>
          <w:tcPr>
            <w:tcW w:w="2551" w:type="dxa"/>
            <w:tcBorders>
              <w:top w:val="single" w:sz="6" w:space="0" w:color="000000"/>
              <w:left w:val="single" w:sz="6" w:space="0" w:color="000000"/>
              <w:bottom w:val="single" w:sz="6" w:space="0" w:color="000000"/>
              <w:right w:val="single" w:sz="6" w:space="0" w:color="000000"/>
            </w:tcBorders>
            <w:vAlign w:val="center"/>
          </w:tcPr>
          <w:p w14:paraId="6CF95ECD" w14:textId="77777777" w:rsidR="005F657B" w:rsidRPr="00EF35AF" w:rsidRDefault="005F657B" w:rsidP="00D31DE2">
            <w:pPr>
              <w:pStyle w:val="naisc"/>
              <w:spacing w:before="0" w:after="0"/>
              <w:ind w:firstLine="12"/>
              <w:rPr>
                <w:color w:val="000000" w:themeColor="text1"/>
                <w:sz w:val="20"/>
                <w:szCs w:val="20"/>
              </w:rPr>
            </w:pPr>
            <w:r w:rsidRPr="00EF35AF">
              <w:rPr>
                <w:color w:val="000000" w:themeColor="text1"/>
                <w:sz w:val="20"/>
                <w:szCs w:val="20"/>
              </w:rPr>
              <w:t>Saskaņošanai nosūtītā projekta redakcija (konkrēta punkta (panta) redakcija)</w:t>
            </w:r>
          </w:p>
        </w:tc>
        <w:tc>
          <w:tcPr>
            <w:tcW w:w="4111" w:type="dxa"/>
            <w:tcBorders>
              <w:top w:val="single" w:sz="6" w:space="0" w:color="000000"/>
              <w:left w:val="single" w:sz="6" w:space="0" w:color="000000"/>
              <w:bottom w:val="single" w:sz="6" w:space="0" w:color="000000"/>
              <w:right w:val="single" w:sz="6" w:space="0" w:color="000000"/>
            </w:tcBorders>
            <w:vAlign w:val="center"/>
          </w:tcPr>
          <w:p w14:paraId="35B6D948" w14:textId="77777777" w:rsidR="005F657B" w:rsidRPr="00EF35AF" w:rsidRDefault="005F657B" w:rsidP="00D31DE2">
            <w:pPr>
              <w:pStyle w:val="naisc"/>
              <w:spacing w:before="0" w:after="0"/>
              <w:ind w:right="3"/>
              <w:rPr>
                <w:color w:val="000000" w:themeColor="text1"/>
                <w:sz w:val="20"/>
                <w:szCs w:val="20"/>
              </w:rPr>
            </w:pPr>
            <w:r w:rsidRPr="00EF35AF">
              <w:rPr>
                <w:color w:val="000000" w:themeColor="text1"/>
                <w:sz w:val="20"/>
                <w:szCs w:val="20"/>
              </w:rPr>
              <w:t>Atzinumā norādītais ministrijas (citas institūcijas) iebildums, kā arī saskaņošanā papildus izteiktais iebildums par projekta konkrēto punktu (pantu)</w:t>
            </w:r>
          </w:p>
        </w:tc>
        <w:tc>
          <w:tcPr>
            <w:tcW w:w="3659" w:type="dxa"/>
            <w:gridSpan w:val="2"/>
            <w:tcBorders>
              <w:top w:val="single" w:sz="6" w:space="0" w:color="000000"/>
              <w:left w:val="single" w:sz="6" w:space="0" w:color="000000"/>
              <w:bottom w:val="single" w:sz="6" w:space="0" w:color="000000"/>
              <w:right w:val="single" w:sz="6" w:space="0" w:color="000000"/>
            </w:tcBorders>
            <w:vAlign w:val="center"/>
          </w:tcPr>
          <w:p w14:paraId="42BA6DE8" w14:textId="77777777" w:rsidR="005F657B" w:rsidRPr="00EF35AF" w:rsidRDefault="005F657B" w:rsidP="00D31DE2">
            <w:pPr>
              <w:pStyle w:val="naisc"/>
              <w:spacing w:before="0" w:after="0"/>
              <w:ind w:firstLine="21"/>
              <w:rPr>
                <w:color w:val="000000" w:themeColor="text1"/>
                <w:sz w:val="20"/>
                <w:szCs w:val="20"/>
              </w:rPr>
            </w:pPr>
            <w:r w:rsidRPr="00EF35AF">
              <w:rPr>
                <w:color w:val="000000" w:themeColor="text1"/>
                <w:sz w:val="20"/>
                <w:szCs w:val="20"/>
              </w:rPr>
              <w:t>Atbildīgās ministrijas norāde par to, ka iebildums ir ņemts vērā, vai informācija par saskaņošanā panākto alternatīvo risinājumu</w:t>
            </w:r>
          </w:p>
        </w:tc>
        <w:tc>
          <w:tcPr>
            <w:tcW w:w="3428" w:type="dxa"/>
            <w:tcBorders>
              <w:top w:val="single" w:sz="4" w:space="0" w:color="auto"/>
              <w:left w:val="single" w:sz="4" w:space="0" w:color="auto"/>
              <w:bottom w:val="single" w:sz="4" w:space="0" w:color="auto"/>
            </w:tcBorders>
            <w:vAlign w:val="center"/>
          </w:tcPr>
          <w:p w14:paraId="05173374" w14:textId="77777777" w:rsidR="005F657B" w:rsidRPr="00EF35AF" w:rsidRDefault="005F657B" w:rsidP="00D31DE2">
            <w:pPr>
              <w:jc w:val="center"/>
              <w:rPr>
                <w:color w:val="000000" w:themeColor="text1"/>
                <w:sz w:val="20"/>
                <w:szCs w:val="20"/>
              </w:rPr>
            </w:pPr>
            <w:r w:rsidRPr="00EF35AF">
              <w:rPr>
                <w:color w:val="000000" w:themeColor="text1"/>
                <w:sz w:val="20"/>
                <w:szCs w:val="20"/>
              </w:rPr>
              <w:t>Projekta attiecīgā punkta (panta) galīgā redakcija</w:t>
            </w:r>
          </w:p>
        </w:tc>
      </w:tr>
      <w:tr w:rsidR="001B5F52" w:rsidRPr="001B5F52" w14:paraId="175A2AB8" w14:textId="77777777" w:rsidTr="00171644">
        <w:tc>
          <w:tcPr>
            <w:tcW w:w="560" w:type="dxa"/>
            <w:tcBorders>
              <w:top w:val="single" w:sz="6" w:space="0" w:color="000000"/>
              <w:left w:val="single" w:sz="6" w:space="0" w:color="000000"/>
              <w:bottom w:val="single" w:sz="6" w:space="0" w:color="000000"/>
              <w:right w:val="single" w:sz="6" w:space="0" w:color="000000"/>
            </w:tcBorders>
          </w:tcPr>
          <w:p w14:paraId="18677293" w14:textId="77777777" w:rsidR="005F657B" w:rsidRPr="00EF35AF" w:rsidRDefault="005F657B" w:rsidP="00D31DE2">
            <w:pPr>
              <w:pStyle w:val="naisc"/>
              <w:spacing w:before="0" w:after="0"/>
              <w:rPr>
                <w:color w:val="000000" w:themeColor="text1"/>
                <w:sz w:val="20"/>
                <w:szCs w:val="20"/>
              </w:rPr>
            </w:pPr>
            <w:r w:rsidRPr="00EF35AF">
              <w:rPr>
                <w:color w:val="000000" w:themeColor="text1"/>
                <w:sz w:val="20"/>
                <w:szCs w:val="20"/>
              </w:rPr>
              <w:t>1</w:t>
            </w:r>
          </w:p>
        </w:tc>
        <w:tc>
          <w:tcPr>
            <w:tcW w:w="2551" w:type="dxa"/>
            <w:tcBorders>
              <w:top w:val="single" w:sz="6" w:space="0" w:color="000000"/>
              <w:left w:val="single" w:sz="6" w:space="0" w:color="000000"/>
              <w:bottom w:val="single" w:sz="6" w:space="0" w:color="000000"/>
              <w:right w:val="single" w:sz="6" w:space="0" w:color="000000"/>
            </w:tcBorders>
          </w:tcPr>
          <w:p w14:paraId="53A32D45" w14:textId="77777777" w:rsidR="005F657B" w:rsidRPr="00EF35AF" w:rsidRDefault="005F657B" w:rsidP="00D31DE2">
            <w:pPr>
              <w:pStyle w:val="naisc"/>
              <w:spacing w:before="0" w:after="0"/>
              <w:ind w:firstLine="720"/>
              <w:rPr>
                <w:color w:val="000000" w:themeColor="text1"/>
                <w:sz w:val="20"/>
                <w:szCs w:val="20"/>
              </w:rPr>
            </w:pPr>
            <w:r w:rsidRPr="00EF35AF">
              <w:rPr>
                <w:color w:val="000000" w:themeColor="text1"/>
                <w:sz w:val="20"/>
                <w:szCs w:val="20"/>
              </w:rPr>
              <w:t>2</w:t>
            </w:r>
          </w:p>
        </w:tc>
        <w:tc>
          <w:tcPr>
            <w:tcW w:w="4111" w:type="dxa"/>
            <w:tcBorders>
              <w:top w:val="single" w:sz="6" w:space="0" w:color="000000"/>
              <w:left w:val="single" w:sz="6" w:space="0" w:color="000000"/>
              <w:bottom w:val="single" w:sz="6" w:space="0" w:color="000000"/>
              <w:right w:val="single" w:sz="6" w:space="0" w:color="000000"/>
            </w:tcBorders>
          </w:tcPr>
          <w:p w14:paraId="360C8EED" w14:textId="77777777" w:rsidR="005F657B" w:rsidRPr="00EF35AF" w:rsidRDefault="005F657B" w:rsidP="00D31DE2">
            <w:pPr>
              <w:pStyle w:val="naisc"/>
              <w:spacing w:before="0" w:after="0"/>
              <w:ind w:firstLine="720"/>
              <w:rPr>
                <w:color w:val="000000" w:themeColor="text1"/>
                <w:sz w:val="20"/>
                <w:szCs w:val="20"/>
              </w:rPr>
            </w:pPr>
            <w:r w:rsidRPr="00EF35AF">
              <w:rPr>
                <w:color w:val="000000" w:themeColor="text1"/>
                <w:sz w:val="20"/>
                <w:szCs w:val="20"/>
              </w:rPr>
              <w:t>3</w:t>
            </w:r>
          </w:p>
        </w:tc>
        <w:tc>
          <w:tcPr>
            <w:tcW w:w="3659" w:type="dxa"/>
            <w:gridSpan w:val="2"/>
            <w:tcBorders>
              <w:top w:val="single" w:sz="6" w:space="0" w:color="000000"/>
              <w:left w:val="single" w:sz="6" w:space="0" w:color="000000"/>
              <w:bottom w:val="single" w:sz="6" w:space="0" w:color="000000"/>
              <w:right w:val="single" w:sz="6" w:space="0" w:color="000000"/>
            </w:tcBorders>
          </w:tcPr>
          <w:p w14:paraId="1AD3F24A" w14:textId="77777777" w:rsidR="005F657B" w:rsidRPr="00EF35AF" w:rsidRDefault="005F657B" w:rsidP="00D31DE2">
            <w:pPr>
              <w:pStyle w:val="naisc"/>
              <w:spacing w:before="0" w:after="0"/>
              <w:ind w:firstLine="720"/>
              <w:rPr>
                <w:color w:val="000000" w:themeColor="text1"/>
                <w:sz w:val="20"/>
                <w:szCs w:val="20"/>
              </w:rPr>
            </w:pPr>
            <w:r w:rsidRPr="00EF35AF">
              <w:rPr>
                <w:color w:val="000000" w:themeColor="text1"/>
                <w:sz w:val="20"/>
                <w:szCs w:val="20"/>
              </w:rPr>
              <w:t>4</w:t>
            </w:r>
          </w:p>
        </w:tc>
        <w:tc>
          <w:tcPr>
            <w:tcW w:w="3428" w:type="dxa"/>
            <w:tcBorders>
              <w:top w:val="single" w:sz="4" w:space="0" w:color="auto"/>
              <w:left w:val="single" w:sz="4" w:space="0" w:color="auto"/>
              <w:bottom w:val="single" w:sz="4" w:space="0" w:color="auto"/>
            </w:tcBorders>
          </w:tcPr>
          <w:p w14:paraId="5002D2B4" w14:textId="77777777" w:rsidR="005F657B" w:rsidRPr="00EF35AF" w:rsidRDefault="005F657B" w:rsidP="00D31DE2">
            <w:pPr>
              <w:jc w:val="center"/>
              <w:rPr>
                <w:color w:val="000000" w:themeColor="text1"/>
                <w:sz w:val="20"/>
                <w:szCs w:val="20"/>
              </w:rPr>
            </w:pPr>
            <w:r w:rsidRPr="00EF35AF">
              <w:rPr>
                <w:color w:val="000000" w:themeColor="text1"/>
                <w:sz w:val="20"/>
                <w:szCs w:val="20"/>
              </w:rPr>
              <w:t>5</w:t>
            </w:r>
          </w:p>
        </w:tc>
      </w:tr>
      <w:tr w:rsidR="001B5F52" w:rsidRPr="001B5F52" w14:paraId="47AE0851"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9259AD3" w14:textId="77777777" w:rsidR="005F657B" w:rsidRPr="00EF35AF" w:rsidRDefault="005F657B" w:rsidP="005F657B">
            <w:pPr>
              <w:pStyle w:val="naisc"/>
              <w:spacing w:before="0" w:after="0"/>
              <w:rPr>
                <w:color w:val="000000" w:themeColor="text1"/>
                <w:sz w:val="20"/>
                <w:szCs w:val="20"/>
              </w:rPr>
            </w:pPr>
            <w:r w:rsidRPr="00EF35AF">
              <w:rPr>
                <w:color w:val="000000" w:themeColor="text1"/>
                <w:sz w:val="20"/>
                <w:szCs w:val="20"/>
              </w:rPr>
              <w:t>1.</w:t>
            </w:r>
          </w:p>
        </w:tc>
        <w:tc>
          <w:tcPr>
            <w:tcW w:w="2551" w:type="dxa"/>
            <w:tcBorders>
              <w:top w:val="single" w:sz="6" w:space="0" w:color="000000"/>
              <w:left w:val="single" w:sz="6" w:space="0" w:color="000000"/>
              <w:bottom w:val="single" w:sz="6" w:space="0" w:color="000000"/>
              <w:right w:val="single" w:sz="6" w:space="0" w:color="000000"/>
            </w:tcBorders>
          </w:tcPr>
          <w:p w14:paraId="50D0BA19" w14:textId="0990ED87" w:rsidR="00EF35AF" w:rsidRPr="002A38DC" w:rsidRDefault="00EF35AF" w:rsidP="00EF35AF">
            <w:pPr>
              <w:jc w:val="both"/>
              <w:rPr>
                <w:color w:val="000000" w:themeColor="text1"/>
                <w:sz w:val="20"/>
                <w:szCs w:val="20"/>
              </w:rPr>
            </w:pPr>
            <w:r w:rsidRPr="002A38DC">
              <w:rPr>
                <w:color w:val="000000" w:themeColor="text1"/>
                <w:sz w:val="20"/>
                <w:szCs w:val="20"/>
              </w:rPr>
              <w:t xml:space="preserve">Likumprojekta </w:t>
            </w:r>
            <w:r w:rsidR="000878FC" w:rsidRPr="002A38DC">
              <w:rPr>
                <w:color w:val="000000" w:themeColor="text1"/>
                <w:sz w:val="20"/>
                <w:szCs w:val="20"/>
              </w:rPr>
              <w:t>4</w:t>
            </w:r>
            <w:r w:rsidRPr="002A38DC">
              <w:rPr>
                <w:color w:val="000000" w:themeColor="text1"/>
                <w:sz w:val="20"/>
                <w:szCs w:val="20"/>
              </w:rPr>
              <w:t xml:space="preserve">. pantā ietvertā </w:t>
            </w:r>
            <w:r w:rsidR="000878FC" w:rsidRPr="002A38DC">
              <w:rPr>
                <w:color w:val="000000" w:themeColor="text1"/>
                <w:sz w:val="20"/>
                <w:szCs w:val="20"/>
              </w:rPr>
              <w:t>Noguldījumu garantiju likuma 6.</w:t>
            </w:r>
            <w:r w:rsidR="000878FC" w:rsidRPr="002A38DC">
              <w:rPr>
                <w:color w:val="000000" w:themeColor="text1"/>
                <w:sz w:val="20"/>
                <w:szCs w:val="20"/>
                <w:vertAlign w:val="superscript"/>
              </w:rPr>
              <w:t>1</w:t>
            </w:r>
            <w:r w:rsidR="000878FC" w:rsidRPr="002A38DC">
              <w:rPr>
                <w:color w:val="000000" w:themeColor="text1"/>
                <w:sz w:val="20"/>
                <w:szCs w:val="20"/>
              </w:rPr>
              <w:t xml:space="preserve"> panta pirmā daļa: </w:t>
            </w:r>
          </w:p>
          <w:p w14:paraId="41026D29" w14:textId="77777777" w:rsidR="000878FC" w:rsidRPr="002A38DC" w:rsidRDefault="000878FC" w:rsidP="000878FC">
            <w:pPr>
              <w:tabs>
                <w:tab w:val="left" w:pos="313"/>
              </w:tabs>
              <w:jc w:val="both"/>
              <w:rPr>
                <w:sz w:val="20"/>
                <w:szCs w:val="20"/>
              </w:rPr>
            </w:pPr>
          </w:p>
          <w:p w14:paraId="6A4F2289" w14:textId="02DF33DD" w:rsidR="000878FC" w:rsidRPr="002A38DC" w:rsidRDefault="000878FC" w:rsidP="002608A9">
            <w:pPr>
              <w:tabs>
                <w:tab w:val="left" w:pos="313"/>
              </w:tabs>
              <w:jc w:val="both"/>
              <w:rPr>
                <w:sz w:val="20"/>
                <w:szCs w:val="20"/>
              </w:rPr>
            </w:pPr>
            <w:r w:rsidRPr="002A38DC">
              <w:rPr>
                <w:sz w:val="20"/>
                <w:szCs w:val="20"/>
              </w:rPr>
              <w:t>“(1) Komisija, nodrošinot šajā likumā paredzēto uzdevumu izpildi, veic personas datu apstrādi. Veicot personas datu apstrādi, Komisija ievēro samērīguma principu un veic personas datu apstrādi tikai tādā apmērā, kāds nepieciešams šajā likumā noteikto Komisijas uzdevumu izpildei.</w:t>
            </w:r>
            <w:r w:rsidR="004F528B" w:rsidRPr="002A38DC">
              <w:rPr>
                <w:sz w:val="20"/>
                <w:szCs w:val="20"/>
              </w:rPr>
              <w:t>”</w:t>
            </w:r>
          </w:p>
          <w:p w14:paraId="718035C5" w14:textId="315C10EA" w:rsidR="005F657B" w:rsidRPr="002A38DC" w:rsidRDefault="005F657B" w:rsidP="000878FC">
            <w:pPr>
              <w:jc w:val="both"/>
              <w:rPr>
                <w:b/>
                <w:color w:val="000000" w:themeColor="text1"/>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5E9BC51E" w14:textId="77777777" w:rsidR="005F657B" w:rsidRPr="003B0B97" w:rsidRDefault="005F657B" w:rsidP="00EA4189">
            <w:pPr>
              <w:jc w:val="center"/>
              <w:rPr>
                <w:b/>
                <w:color w:val="000000" w:themeColor="text1"/>
                <w:sz w:val="20"/>
                <w:szCs w:val="20"/>
              </w:rPr>
            </w:pPr>
            <w:r w:rsidRPr="003B0B97">
              <w:rPr>
                <w:b/>
                <w:color w:val="000000" w:themeColor="text1"/>
                <w:sz w:val="20"/>
                <w:szCs w:val="20"/>
              </w:rPr>
              <w:t>Tieslietu ministrija</w:t>
            </w:r>
          </w:p>
          <w:p w14:paraId="18E60829" w14:textId="77777777" w:rsidR="005F657B" w:rsidRPr="003B0B97" w:rsidRDefault="005F657B" w:rsidP="00EA4189">
            <w:pPr>
              <w:jc w:val="both"/>
              <w:rPr>
                <w:color w:val="000000" w:themeColor="text1"/>
                <w:sz w:val="20"/>
                <w:szCs w:val="20"/>
              </w:rPr>
            </w:pPr>
          </w:p>
          <w:p w14:paraId="6242B6F5" w14:textId="77777777" w:rsidR="00CB7967" w:rsidRPr="003B0B97" w:rsidRDefault="00CB7967" w:rsidP="00EA4189">
            <w:pPr>
              <w:shd w:val="clear" w:color="auto" w:fill="FFFFFF"/>
              <w:tabs>
                <w:tab w:val="left" w:pos="1134"/>
              </w:tabs>
              <w:jc w:val="both"/>
              <w:rPr>
                <w:sz w:val="20"/>
                <w:szCs w:val="20"/>
              </w:rPr>
            </w:pPr>
            <w:r w:rsidRPr="003B0B97">
              <w:rPr>
                <w:sz w:val="20"/>
                <w:szCs w:val="20"/>
              </w:rPr>
              <w:t>Projekta 4. pantā izteiktā Noguldījumu garantiju likuma (turpmāk – Likums) 6.</w:t>
            </w:r>
            <w:r w:rsidRPr="003B0B97">
              <w:rPr>
                <w:sz w:val="20"/>
                <w:szCs w:val="20"/>
                <w:vertAlign w:val="superscript"/>
              </w:rPr>
              <w:t>1</w:t>
            </w:r>
            <w:r w:rsidRPr="003B0B97">
              <w:rPr>
                <w:sz w:val="20"/>
                <w:szCs w:val="20"/>
              </w:rPr>
              <w:t xml:space="preserve"> panta pirmā daļa noteic, ka </w:t>
            </w:r>
            <w:r w:rsidRPr="003B0B97">
              <w:rPr>
                <w:i/>
                <w:iCs/>
                <w:sz w:val="20"/>
                <w:szCs w:val="20"/>
              </w:rPr>
              <w:t>“Finanšu un kapitāla tirgus komisija (turpmāk — Komisija), nodrošinot šajā likumā paredzēto uzdevumu izpildi, veic personas datu apstrādi. Veicot personas datu apstrādi, Komisija ievēro samērīguma principu un veic personas datu apstrādi tikai tādā apmērā, kāds nepieciešams šajā likumā noteikto Komisijas uzdevumu izpildei”</w:t>
            </w:r>
            <w:r w:rsidRPr="003B0B97">
              <w:rPr>
                <w:sz w:val="20"/>
                <w:szCs w:val="20"/>
              </w:rPr>
              <w:t xml:space="preserve">. </w:t>
            </w:r>
          </w:p>
          <w:p w14:paraId="3471B523" w14:textId="77777777" w:rsidR="00CB7967" w:rsidRPr="003B0B97" w:rsidRDefault="00CB7967" w:rsidP="00EA4189">
            <w:pPr>
              <w:pStyle w:val="NoSpacing"/>
              <w:jc w:val="both"/>
              <w:rPr>
                <w:rFonts w:ascii="Times New Roman" w:hAnsi="Times New Roman"/>
                <w:sz w:val="20"/>
                <w:szCs w:val="20"/>
              </w:rPr>
            </w:pPr>
            <w:r w:rsidRPr="003B0B97">
              <w:rPr>
                <w:rFonts w:ascii="Times New Roman" w:hAnsi="Times New Roman"/>
                <w:i/>
                <w:iCs/>
                <w:sz w:val="20"/>
                <w:szCs w:val="20"/>
              </w:rPr>
              <w:t xml:space="preserve">Eiropas Parlamenta un Padomes 2016. gada 27. aprīļa regulas (ES) 2016/679 par fizisku personu aizsardzību attiecībā uz personas datu apstrādi un šādu datu brīvu apriti un ar ko atceļ direktīvu 95/46/EK (Vispārīgā datu aizsardzības regula) </w:t>
            </w:r>
            <w:r w:rsidRPr="003B0B97">
              <w:rPr>
                <w:rFonts w:ascii="Times New Roman" w:hAnsi="Times New Roman"/>
                <w:sz w:val="20"/>
                <w:szCs w:val="20"/>
              </w:rPr>
              <w:t xml:space="preserve">(turpmāk — Datu regula) 6. panta 1. punkts cita starpā noteic, ka apstrāde ir likumīga tikai tādā apmērā un tikai tad, ja ir piemērojams vismaz viens no turpmāk minētajiem pamatojumiem: c) apstrāde ir vajadzīga, lai izpildītu uz pārzini attiecināmu juridisku pienākumu; e) apstrāde ir vajadzīga, lai izpildītu uzdevumu, ko veic sabiedrības interesēs vai īstenojot pārzinim likumīgi piešķirtās oficiālās pilnvaras. Turklāt minētā panta 3. punkts noteic, ka šā panta 1. punkta c) un e) apakšpunktā minēto apstrādes pamatu nosaka </w:t>
            </w:r>
            <w:r w:rsidRPr="003B0B97">
              <w:rPr>
                <w:rFonts w:ascii="Times New Roman" w:hAnsi="Times New Roman"/>
                <w:sz w:val="20"/>
                <w:szCs w:val="20"/>
              </w:rPr>
              <w:lastRenderedPageBreak/>
              <w:t xml:space="preserve">ar a) Savienības tiesību aktiem; b) dalībvalstu tiesību aktiem, kas piemērojami pārzinim. </w:t>
            </w:r>
          </w:p>
          <w:p w14:paraId="093EDB48" w14:textId="77777777" w:rsidR="00CB7967" w:rsidRPr="003B0B97" w:rsidRDefault="00CB7967" w:rsidP="00EA4189">
            <w:pPr>
              <w:pStyle w:val="NoSpacing"/>
              <w:ind w:firstLine="720"/>
              <w:jc w:val="both"/>
              <w:rPr>
                <w:rFonts w:ascii="Times New Roman" w:hAnsi="Times New Roman"/>
                <w:sz w:val="20"/>
                <w:szCs w:val="20"/>
              </w:rPr>
            </w:pPr>
            <w:r w:rsidRPr="003B0B97">
              <w:rPr>
                <w:rFonts w:ascii="Times New Roman" w:hAnsi="Times New Roman"/>
                <w:sz w:val="20"/>
                <w:szCs w:val="20"/>
              </w:rPr>
              <w:t xml:space="preserve">Piemēram, spēkā esošā Likuma 3. panta pirmā daļa noteic, ka neatkarīgi no noguldījuma izdarīšanas dienas </w:t>
            </w:r>
            <w:r w:rsidRPr="003B0B97">
              <w:rPr>
                <w:rFonts w:ascii="Times New Roman" w:hAnsi="Times New Roman"/>
                <w:sz w:val="20"/>
                <w:szCs w:val="20"/>
                <w:u w:val="single"/>
              </w:rPr>
              <w:t>garantētā atlīdzība</w:t>
            </w:r>
            <w:r w:rsidRPr="003B0B97">
              <w:rPr>
                <w:rFonts w:ascii="Times New Roman" w:hAnsi="Times New Roman"/>
                <w:sz w:val="20"/>
                <w:szCs w:val="20"/>
              </w:rPr>
              <w:t xml:space="preserve"> vienam noguldītājam</w:t>
            </w:r>
            <w:r w:rsidRPr="003B0B97">
              <w:rPr>
                <w:rStyle w:val="FootnoteReference"/>
                <w:rFonts w:ascii="Times New Roman" w:hAnsi="Times New Roman"/>
                <w:sz w:val="20"/>
                <w:szCs w:val="20"/>
              </w:rPr>
              <w:footnoteReference w:id="1"/>
            </w:r>
            <w:r w:rsidRPr="003B0B97">
              <w:rPr>
                <w:rFonts w:ascii="Times New Roman" w:hAnsi="Times New Roman"/>
                <w:sz w:val="20"/>
                <w:szCs w:val="20"/>
              </w:rPr>
              <w:t xml:space="preserve"> par noguldījumu piesaistītājā</w:t>
            </w:r>
            <w:r w:rsidRPr="003B0B97">
              <w:rPr>
                <w:rFonts w:ascii="Times New Roman" w:hAnsi="Times New Roman"/>
                <w:sz w:val="20"/>
                <w:szCs w:val="20"/>
                <w:vertAlign w:val="superscript"/>
              </w:rPr>
              <w:footnoteReference w:id="2"/>
            </w:r>
            <w:r w:rsidRPr="003B0B97">
              <w:rPr>
                <w:rFonts w:ascii="Times New Roman" w:hAnsi="Times New Roman"/>
                <w:sz w:val="20"/>
                <w:szCs w:val="20"/>
              </w:rPr>
              <w:t xml:space="preserve"> izdarīto noguldījumu ir atbilstīgā noguldījuma apmērā, bet ne vairāk kā 100 000 </w:t>
            </w:r>
            <w:proofErr w:type="spellStart"/>
            <w:r w:rsidRPr="003B0B97">
              <w:rPr>
                <w:rFonts w:ascii="Times New Roman" w:hAnsi="Times New Roman"/>
                <w:i/>
                <w:iCs/>
                <w:sz w:val="20"/>
                <w:szCs w:val="20"/>
              </w:rPr>
              <w:t>euro</w:t>
            </w:r>
            <w:proofErr w:type="spellEnd"/>
            <w:r w:rsidRPr="003B0B97">
              <w:rPr>
                <w:rFonts w:ascii="Times New Roman" w:hAnsi="Times New Roman"/>
                <w:sz w:val="20"/>
                <w:szCs w:val="20"/>
              </w:rPr>
              <w:t xml:space="preserve">. Likuma 6. panta pirmā daļa cita starpā noteic, ka </w:t>
            </w:r>
            <w:r w:rsidRPr="003B0B97">
              <w:rPr>
                <w:rFonts w:ascii="Times New Roman" w:hAnsi="Times New Roman"/>
                <w:sz w:val="20"/>
                <w:szCs w:val="20"/>
                <w:u w:val="single"/>
              </w:rPr>
              <w:t>Komisija nodrošina</w:t>
            </w:r>
            <w:r w:rsidRPr="003B0B97">
              <w:rPr>
                <w:rFonts w:ascii="Times New Roman" w:hAnsi="Times New Roman"/>
                <w:sz w:val="20"/>
                <w:szCs w:val="20"/>
              </w:rPr>
              <w:t xml:space="preserve"> </w:t>
            </w:r>
            <w:r w:rsidRPr="003B0B97">
              <w:rPr>
                <w:rFonts w:ascii="Times New Roman" w:hAnsi="Times New Roman"/>
                <w:sz w:val="20"/>
                <w:szCs w:val="20"/>
                <w:u w:val="single"/>
              </w:rPr>
              <w:t>garantētās atlīdzības izmaksu</w:t>
            </w:r>
            <w:r w:rsidRPr="003B0B97">
              <w:rPr>
                <w:rFonts w:ascii="Times New Roman" w:hAnsi="Times New Roman"/>
                <w:sz w:val="20"/>
                <w:szCs w:val="20"/>
              </w:rPr>
              <w:t xml:space="preserve">, bet 19. panta trešā daļa noteic, ka </w:t>
            </w:r>
            <w:r w:rsidRPr="003B0B97">
              <w:rPr>
                <w:rFonts w:ascii="Times New Roman" w:hAnsi="Times New Roman"/>
                <w:sz w:val="20"/>
                <w:szCs w:val="20"/>
                <w:u w:val="single"/>
              </w:rPr>
              <w:t>Komisija</w:t>
            </w:r>
            <w:r w:rsidRPr="003B0B97">
              <w:rPr>
                <w:rFonts w:ascii="Times New Roman" w:hAnsi="Times New Roman"/>
                <w:sz w:val="20"/>
                <w:szCs w:val="20"/>
              </w:rPr>
              <w:t xml:space="preserve"> vai tās pilnvarota persona </w:t>
            </w:r>
            <w:r w:rsidRPr="003B0B97">
              <w:rPr>
                <w:rFonts w:ascii="Times New Roman" w:hAnsi="Times New Roman"/>
                <w:sz w:val="20"/>
                <w:szCs w:val="20"/>
                <w:u w:val="single"/>
              </w:rPr>
              <w:t>garantēto atlīdzību noguldītājiem izmaksā saskaņā ar šā panta otrajā daļā minēto sarakstu</w:t>
            </w:r>
            <w:r w:rsidRPr="003B0B97">
              <w:rPr>
                <w:rFonts w:ascii="Times New Roman" w:hAnsi="Times New Roman"/>
                <w:sz w:val="20"/>
                <w:szCs w:val="20"/>
              </w:rPr>
              <w:t xml:space="preserve">. Likuma 19. panta otrā daļa noteic, ka noguldījumu piesaistītājs sagatavo to </w:t>
            </w:r>
            <w:r w:rsidRPr="003B0B97">
              <w:rPr>
                <w:rFonts w:ascii="Times New Roman" w:hAnsi="Times New Roman"/>
                <w:sz w:val="20"/>
                <w:szCs w:val="20"/>
                <w:u w:val="single"/>
              </w:rPr>
              <w:t>noguldītāju sarakstu</w:t>
            </w:r>
            <w:r w:rsidRPr="003B0B97">
              <w:rPr>
                <w:rFonts w:ascii="Times New Roman" w:hAnsi="Times New Roman"/>
                <w:sz w:val="20"/>
                <w:szCs w:val="20"/>
              </w:rPr>
              <w:t>, kuriem izmaksājama garantētā atlīdzība. Sarakstā iekļauj noguldītājus, kuriem atbilstoši šā likuma noteikumiem ir tiesības uz garantēto atlīdzību, un ietver informāciju, kāda tā ir dienā, kad iestājusies noguldījumu nepieejamība. Noguldījumu piesaistītājs sarakstu iesniedz Komisijai ne vēlāk kā nākamajā dienā pēc noguldījumu nepieejamības iestāšanās.</w:t>
            </w:r>
          </w:p>
          <w:p w14:paraId="4B6F0B48" w14:textId="77777777" w:rsidR="00CB7967" w:rsidRPr="003B0B97" w:rsidRDefault="00CB7967" w:rsidP="00EA4189">
            <w:pPr>
              <w:pStyle w:val="NoSpacing"/>
              <w:ind w:firstLine="720"/>
              <w:jc w:val="both"/>
              <w:rPr>
                <w:rFonts w:ascii="Times New Roman" w:hAnsi="Times New Roman"/>
                <w:sz w:val="20"/>
                <w:szCs w:val="20"/>
              </w:rPr>
            </w:pPr>
            <w:r w:rsidRPr="003B0B97">
              <w:rPr>
                <w:rFonts w:ascii="Times New Roman" w:hAnsi="Times New Roman"/>
                <w:sz w:val="20"/>
                <w:szCs w:val="20"/>
              </w:rPr>
              <w:t xml:space="preserve">Ievērojot minēto, secināms, ka Komisija saskaņā ar Likuma 6. panta pirmo daļu,  kā arī 19. panta otro un trešo daļu nodrošina garantētās atlīdzības izmaksu noguldītājiem, pamatojoties uz noguldītāju sarakstu, kurā, visticamāk, ir pieejama informācija par fizisko personu personas datiem. Tādējādi jau šobrīd Likuma 6. panta pirmā daļa, 19. panta otrā un trešā daļa kontekstā ar Datu regulas 6. panta 1. punkta c) vai e) apakšpunktu paredz Komisijai tiesisku pamatu fizisko personu datu apstrādei attiecībā uz garantētās atlīdzības izmaksu, </w:t>
            </w:r>
            <w:r w:rsidRPr="003B0B97">
              <w:rPr>
                <w:rFonts w:ascii="Times New Roman" w:hAnsi="Times New Roman"/>
                <w:sz w:val="20"/>
                <w:szCs w:val="20"/>
              </w:rPr>
              <w:lastRenderedPageBreak/>
              <w:t xml:space="preserve">pamatojoties uz noguldījumu sarakstā ietvertajiem fizisko personu personas datiem. Tomēr problemātika varētu būt apstāklī, ka, piemēram, Likumā nav skaidri norādīts noguldījumu sarakstā ietvertais fizisko personu personas datu kategorijas, lai izvērtētu, vai tās atbilst personas datu apstrādes nolūkam. </w:t>
            </w:r>
          </w:p>
          <w:p w14:paraId="7E10B6D9" w14:textId="77777777" w:rsidR="00CB7967" w:rsidRPr="003B0B97" w:rsidRDefault="00CB7967" w:rsidP="00EA4189">
            <w:pPr>
              <w:pStyle w:val="NoSpacing"/>
              <w:ind w:firstLine="720"/>
              <w:jc w:val="both"/>
              <w:rPr>
                <w:rFonts w:ascii="Times New Roman" w:hAnsi="Times New Roman"/>
                <w:sz w:val="20"/>
                <w:szCs w:val="20"/>
              </w:rPr>
            </w:pPr>
            <w:r w:rsidRPr="003B0B97">
              <w:rPr>
                <w:rFonts w:ascii="Times New Roman" w:hAnsi="Times New Roman"/>
                <w:sz w:val="20"/>
                <w:szCs w:val="20"/>
              </w:rPr>
              <w:t>Vienlaikus norādāms, ka Datu regulas 5. panta 1. punkts noteic personas datu apstrādes principus (piemēram, datu minimizēšana, glabāšanas ierobežojumi), bet saskaņā ar minētā panta 2. punktu pārzinis ir atbildīgs par atbilstību 1. punktam un var to uzskatāmi parādīt (“</w:t>
            </w:r>
            <w:proofErr w:type="spellStart"/>
            <w:r w:rsidRPr="003B0B97">
              <w:rPr>
                <w:rFonts w:ascii="Times New Roman" w:hAnsi="Times New Roman"/>
                <w:sz w:val="20"/>
                <w:szCs w:val="20"/>
              </w:rPr>
              <w:t>pārskatatbildība</w:t>
            </w:r>
            <w:proofErr w:type="spellEnd"/>
            <w:r w:rsidRPr="003B0B97">
              <w:rPr>
                <w:rFonts w:ascii="Times New Roman" w:hAnsi="Times New Roman"/>
                <w:sz w:val="20"/>
                <w:szCs w:val="20"/>
              </w:rPr>
              <w:t>”). Turklāt jāņem vērā apstāklis, ka saskaņā ar Līguma per Eiropas Savienības darbību 288. pantu Datu regula ir tieši piemērojama visās Eiropas Savienības dalībvalstīs. Tādējādi nav saprotams, kāpēc projekta 4. pantā izteiktajā 6.</w:t>
            </w:r>
            <w:r w:rsidRPr="003B0B97">
              <w:rPr>
                <w:rFonts w:ascii="Times New Roman" w:hAnsi="Times New Roman"/>
                <w:sz w:val="20"/>
                <w:szCs w:val="20"/>
                <w:vertAlign w:val="superscript"/>
              </w:rPr>
              <w:t>1</w:t>
            </w:r>
            <w:r w:rsidRPr="003B0B97">
              <w:rPr>
                <w:rFonts w:ascii="Times New Roman" w:hAnsi="Times New Roman"/>
                <w:sz w:val="20"/>
                <w:szCs w:val="20"/>
              </w:rPr>
              <w:t xml:space="preserve"> panta pirmajā daļā būtu jāietver personas datu apstrādes principi.</w:t>
            </w:r>
          </w:p>
          <w:p w14:paraId="4BD3D4D3" w14:textId="2F0ACD89" w:rsidR="005F657B" w:rsidRPr="003B0B97" w:rsidRDefault="00CB7967" w:rsidP="00EA4189">
            <w:pPr>
              <w:pStyle w:val="NoSpacing"/>
              <w:ind w:firstLine="720"/>
              <w:jc w:val="both"/>
              <w:rPr>
                <w:rFonts w:ascii="Times New Roman" w:hAnsi="Times New Roman"/>
                <w:sz w:val="20"/>
                <w:szCs w:val="20"/>
              </w:rPr>
            </w:pPr>
            <w:r w:rsidRPr="003B0B97">
              <w:rPr>
                <w:rFonts w:ascii="Times New Roman" w:hAnsi="Times New Roman"/>
                <w:sz w:val="20"/>
                <w:szCs w:val="20"/>
              </w:rPr>
              <w:t>Ņemot vērā minēto, lūdzam izvērtēt un nepieciešamības gadījumā izslēgt projekta 4. pantā izteiktā 6.</w:t>
            </w:r>
            <w:r w:rsidRPr="003B0B97">
              <w:rPr>
                <w:rFonts w:ascii="Times New Roman" w:hAnsi="Times New Roman"/>
                <w:sz w:val="20"/>
                <w:szCs w:val="20"/>
                <w:vertAlign w:val="superscript"/>
              </w:rPr>
              <w:t>1</w:t>
            </w:r>
            <w:r w:rsidRPr="003B0B97">
              <w:rPr>
                <w:rFonts w:ascii="Times New Roman" w:hAnsi="Times New Roman"/>
                <w:sz w:val="20"/>
                <w:szCs w:val="20"/>
              </w:rPr>
              <w:t xml:space="preserve"> panta pirmo daļu.</w:t>
            </w:r>
            <w:r w:rsidR="00AB136B" w:rsidRPr="003B0B97">
              <w:rPr>
                <w:rFonts w:ascii="Times New Roman" w:hAnsi="Times New Roman"/>
                <w:color w:val="000000" w:themeColor="text1"/>
                <w:sz w:val="20"/>
                <w:szCs w:val="20"/>
              </w:rPr>
              <w:t xml:space="preserve"> </w:t>
            </w:r>
          </w:p>
        </w:tc>
        <w:tc>
          <w:tcPr>
            <w:tcW w:w="3659" w:type="dxa"/>
            <w:gridSpan w:val="2"/>
            <w:tcBorders>
              <w:top w:val="single" w:sz="6" w:space="0" w:color="000000"/>
              <w:left w:val="single" w:sz="6" w:space="0" w:color="000000"/>
              <w:bottom w:val="single" w:sz="6" w:space="0" w:color="000000"/>
              <w:right w:val="single" w:sz="6" w:space="0" w:color="000000"/>
            </w:tcBorders>
          </w:tcPr>
          <w:p w14:paraId="18988AE1" w14:textId="48698A8F" w:rsidR="005F657B" w:rsidRPr="009A0CD6" w:rsidRDefault="005F657B" w:rsidP="00DA351A">
            <w:pPr>
              <w:jc w:val="center"/>
              <w:rPr>
                <w:b/>
                <w:color w:val="000000" w:themeColor="text1"/>
                <w:sz w:val="20"/>
                <w:szCs w:val="20"/>
              </w:rPr>
            </w:pPr>
            <w:r w:rsidRPr="00AE5BDE">
              <w:rPr>
                <w:b/>
                <w:color w:val="000000" w:themeColor="text1"/>
                <w:sz w:val="20"/>
                <w:szCs w:val="20"/>
              </w:rPr>
              <w:lastRenderedPageBreak/>
              <w:t>Iebildums</w:t>
            </w:r>
            <w:r w:rsidR="00961774">
              <w:rPr>
                <w:b/>
                <w:color w:val="000000" w:themeColor="text1"/>
                <w:sz w:val="20"/>
                <w:szCs w:val="20"/>
              </w:rPr>
              <w:t xml:space="preserve"> daļēji</w:t>
            </w:r>
            <w:r w:rsidR="00C044A3" w:rsidRPr="00AE5BDE">
              <w:rPr>
                <w:b/>
                <w:color w:val="000000" w:themeColor="text1"/>
                <w:sz w:val="20"/>
                <w:szCs w:val="20"/>
              </w:rPr>
              <w:t xml:space="preserve"> </w:t>
            </w:r>
            <w:r w:rsidRPr="00AE5BDE">
              <w:rPr>
                <w:b/>
                <w:color w:val="000000" w:themeColor="text1"/>
                <w:sz w:val="20"/>
                <w:szCs w:val="20"/>
              </w:rPr>
              <w:t>ņemts vērā</w:t>
            </w:r>
          </w:p>
          <w:p w14:paraId="2F14A69E" w14:textId="77777777" w:rsidR="005F657B" w:rsidRPr="009A0CD6" w:rsidRDefault="005F657B" w:rsidP="00DA351A">
            <w:pPr>
              <w:pStyle w:val="Default"/>
              <w:rPr>
                <w:rFonts w:eastAsia="Times New Roman"/>
                <w:color w:val="FF0000"/>
                <w:sz w:val="20"/>
                <w:szCs w:val="20"/>
                <w:lang w:eastAsia="lv-LV"/>
              </w:rPr>
            </w:pPr>
          </w:p>
          <w:p w14:paraId="0649EBC5" w14:textId="18D8EB4A" w:rsidR="003F71D4" w:rsidRPr="009A0CD6" w:rsidRDefault="003F71D4" w:rsidP="003F71D4">
            <w:pPr>
              <w:jc w:val="both"/>
              <w:rPr>
                <w:color w:val="FF0000"/>
                <w:sz w:val="20"/>
                <w:szCs w:val="20"/>
              </w:rPr>
            </w:pPr>
          </w:p>
        </w:tc>
        <w:tc>
          <w:tcPr>
            <w:tcW w:w="3428" w:type="dxa"/>
            <w:tcBorders>
              <w:top w:val="single" w:sz="4" w:space="0" w:color="auto"/>
              <w:left w:val="single" w:sz="4" w:space="0" w:color="auto"/>
              <w:bottom w:val="single" w:sz="4" w:space="0" w:color="auto"/>
            </w:tcBorders>
          </w:tcPr>
          <w:p w14:paraId="4C139E59" w14:textId="6B24990E" w:rsidR="005F657B" w:rsidRPr="009A0CD6" w:rsidRDefault="00094BC8" w:rsidP="00961774">
            <w:pPr>
              <w:pStyle w:val="NoSpacing"/>
              <w:jc w:val="both"/>
              <w:rPr>
                <w:rFonts w:ascii="Times New Roman" w:eastAsia="Times New Roman" w:hAnsi="Times New Roman"/>
                <w:color w:val="000000" w:themeColor="text1"/>
                <w:sz w:val="20"/>
                <w:szCs w:val="20"/>
                <w:lang w:eastAsia="lv-LV"/>
              </w:rPr>
            </w:pPr>
            <w:r>
              <w:rPr>
                <w:rFonts w:ascii="Times New Roman" w:eastAsia="Times New Roman" w:hAnsi="Times New Roman"/>
                <w:color w:val="000000" w:themeColor="text1"/>
                <w:sz w:val="20"/>
                <w:szCs w:val="20"/>
                <w:lang w:eastAsia="lv-LV"/>
              </w:rPr>
              <w:t>A</w:t>
            </w:r>
            <w:r w:rsidR="003F71D4" w:rsidRPr="009A0CD6">
              <w:rPr>
                <w:rFonts w:ascii="Times New Roman" w:eastAsia="Times New Roman" w:hAnsi="Times New Roman"/>
                <w:color w:val="000000" w:themeColor="text1"/>
                <w:sz w:val="20"/>
                <w:szCs w:val="20"/>
                <w:lang w:eastAsia="lv-LV"/>
              </w:rPr>
              <w:t xml:space="preserve">notācija </w:t>
            </w:r>
            <w:r>
              <w:rPr>
                <w:rFonts w:ascii="Times New Roman" w:eastAsia="Times New Roman" w:hAnsi="Times New Roman"/>
                <w:color w:val="000000" w:themeColor="text1"/>
                <w:sz w:val="20"/>
                <w:szCs w:val="20"/>
                <w:lang w:eastAsia="lv-LV"/>
              </w:rPr>
              <w:t xml:space="preserve">papildināta </w:t>
            </w:r>
            <w:r w:rsidR="003F71D4" w:rsidRPr="009A0CD6">
              <w:rPr>
                <w:rFonts w:ascii="Times New Roman" w:eastAsia="Times New Roman" w:hAnsi="Times New Roman"/>
                <w:color w:val="000000" w:themeColor="text1"/>
                <w:sz w:val="20"/>
                <w:szCs w:val="20"/>
                <w:lang w:eastAsia="lv-LV"/>
              </w:rPr>
              <w:t>ar tekstu:</w:t>
            </w:r>
          </w:p>
          <w:p w14:paraId="0CB381BC" w14:textId="77777777" w:rsidR="003F71D4" w:rsidRPr="009A0CD6" w:rsidRDefault="003F71D4" w:rsidP="00961774">
            <w:pPr>
              <w:jc w:val="both"/>
              <w:rPr>
                <w:color w:val="000000" w:themeColor="text1"/>
                <w:sz w:val="20"/>
                <w:szCs w:val="20"/>
              </w:rPr>
            </w:pPr>
          </w:p>
          <w:p w14:paraId="64424296" w14:textId="5D6D1CF4" w:rsidR="006C5AB0" w:rsidRPr="009A0CD6" w:rsidRDefault="006C5AB0" w:rsidP="00961774">
            <w:pPr>
              <w:shd w:val="clear" w:color="auto" w:fill="FFFFFF"/>
              <w:jc w:val="both"/>
              <w:rPr>
                <w:sz w:val="20"/>
                <w:szCs w:val="20"/>
              </w:rPr>
            </w:pPr>
            <w:r w:rsidRPr="009A0CD6">
              <w:rPr>
                <w:sz w:val="20"/>
                <w:szCs w:val="20"/>
              </w:rPr>
              <w:t>Likumprojektā ietvertie datu apstrādes nosacījumi sagatavoti</w:t>
            </w:r>
            <w:r w:rsidR="00933C4D">
              <w:rPr>
                <w:sz w:val="20"/>
                <w:szCs w:val="20"/>
              </w:rPr>
              <w:t>,</w:t>
            </w:r>
            <w:r w:rsidRPr="009A0CD6">
              <w:rPr>
                <w:sz w:val="20"/>
                <w:szCs w:val="20"/>
              </w:rPr>
              <w:t xml:space="preserve"> pamatojoties uz Eiropas Parlamenta un Padomes 2016.</w:t>
            </w:r>
            <w:r w:rsidR="0046560B">
              <w:rPr>
                <w:sz w:val="20"/>
                <w:szCs w:val="20"/>
              </w:rPr>
              <w:t> </w:t>
            </w:r>
            <w:r w:rsidRPr="009A0CD6">
              <w:rPr>
                <w:sz w:val="20"/>
                <w:szCs w:val="20"/>
              </w:rPr>
              <w:t xml:space="preserve">gada 27. aprīļa regulā (ES) 2016/679 par fizisku personu aizsardzību attiecībā uz personas datu apstrādi un šādu datu brīvu apriti un ar ko atceļ direktīvu 95/46/EK (turpmāk </w:t>
            </w:r>
            <w:r w:rsidR="009A0CD6" w:rsidRPr="009A0CD6">
              <w:rPr>
                <w:sz w:val="20"/>
                <w:szCs w:val="20"/>
              </w:rPr>
              <w:t xml:space="preserve">– </w:t>
            </w:r>
            <w:r w:rsidRPr="009A0CD6">
              <w:rPr>
                <w:sz w:val="20"/>
                <w:szCs w:val="20"/>
              </w:rPr>
              <w:t xml:space="preserve">Vispārīgā datu aizsardzības regula) ietvertajām prasībām un </w:t>
            </w:r>
            <w:r w:rsidR="00891167">
              <w:rPr>
                <w:sz w:val="20"/>
                <w:szCs w:val="20"/>
              </w:rPr>
              <w:t>Finanšu un kapitāla tirgus komisijas</w:t>
            </w:r>
            <w:r w:rsidRPr="009A0CD6">
              <w:rPr>
                <w:sz w:val="20"/>
                <w:szCs w:val="20"/>
              </w:rPr>
              <w:t xml:space="preserve"> secinājumu par to, ka līdzšinējā likuma redakcija neparedzēja fizisko personu datu apstrādes principus, kas saskaņā ar regulu, būtu iekļaujami attiecīgajā normatīvajā aktā. </w:t>
            </w:r>
          </w:p>
          <w:p w14:paraId="69D5BC84" w14:textId="27C85939" w:rsidR="003F71D4" w:rsidRPr="009A0CD6" w:rsidRDefault="003F71D4" w:rsidP="00CB7967">
            <w:pPr>
              <w:jc w:val="both"/>
              <w:rPr>
                <w:color w:val="FF0000"/>
                <w:sz w:val="20"/>
                <w:szCs w:val="20"/>
              </w:rPr>
            </w:pPr>
          </w:p>
        </w:tc>
      </w:tr>
      <w:tr w:rsidR="001B5F52" w:rsidRPr="001B5F52" w14:paraId="7B3E8387"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A81E8A2" w14:textId="77777777" w:rsidR="00A16723" w:rsidRPr="001B5F52" w:rsidRDefault="00A16723" w:rsidP="00A16723">
            <w:pPr>
              <w:pStyle w:val="naisc"/>
              <w:spacing w:before="0" w:after="0"/>
              <w:rPr>
                <w:color w:val="FF0000"/>
                <w:sz w:val="20"/>
                <w:szCs w:val="20"/>
              </w:rPr>
            </w:pPr>
            <w:r w:rsidRPr="00EF35AF">
              <w:rPr>
                <w:color w:val="000000" w:themeColor="text1"/>
                <w:sz w:val="20"/>
                <w:szCs w:val="20"/>
              </w:rPr>
              <w:lastRenderedPageBreak/>
              <w:t>2.</w:t>
            </w:r>
          </w:p>
        </w:tc>
        <w:tc>
          <w:tcPr>
            <w:tcW w:w="2551" w:type="dxa"/>
            <w:tcBorders>
              <w:top w:val="single" w:sz="6" w:space="0" w:color="000000"/>
              <w:left w:val="single" w:sz="6" w:space="0" w:color="000000"/>
              <w:bottom w:val="single" w:sz="6" w:space="0" w:color="000000"/>
              <w:right w:val="single" w:sz="6" w:space="0" w:color="000000"/>
            </w:tcBorders>
          </w:tcPr>
          <w:p w14:paraId="3EB90887" w14:textId="33F5B833" w:rsidR="002608A9" w:rsidRPr="002A38DC" w:rsidRDefault="002608A9" w:rsidP="002608A9">
            <w:pPr>
              <w:jc w:val="both"/>
              <w:rPr>
                <w:color w:val="000000" w:themeColor="text1"/>
                <w:sz w:val="20"/>
                <w:szCs w:val="20"/>
              </w:rPr>
            </w:pPr>
            <w:r w:rsidRPr="002A38DC">
              <w:rPr>
                <w:color w:val="000000" w:themeColor="text1"/>
                <w:sz w:val="20"/>
                <w:szCs w:val="20"/>
              </w:rPr>
              <w:t>Likumprojekta 4. pantā ietvertā Noguldījumu garantiju likuma 6.</w:t>
            </w:r>
            <w:r w:rsidRPr="002A38DC">
              <w:rPr>
                <w:color w:val="000000" w:themeColor="text1"/>
                <w:sz w:val="20"/>
                <w:szCs w:val="20"/>
                <w:vertAlign w:val="superscript"/>
              </w:rPr>
              <w:t>1</w:t>
            </w:r>
            <w:r w:rsidRPr="002A38DC">
              <w:rPr>
                <w:color w:val="000000" w:themeColor="text1"/>
                <w:sz w:val="20"/>
                <w:szCs w:val="20"/>
              </w:rPr>
              <w:t xml:space="preserve"> panta otrā daļa: </w:t>
            </w:r>
          </w:p>
          <w:p w14:paraId="7BE5C2D3" w14:textId="77777777" w:rsidR="00A16723" w:rsidRPr="002A38DC" w:rsidRDefault="00A16723" w:rsidP="001F1185">
            <w:pPr>
              <w:jc w:val="both"/>
              <w:rPr>
                <w:b/>
                <w:color w:val="FF0000"/>
                <w:sz w:val="20"/>
                <w:szCs w:val="20"/>
              </w:rPr>
            </w:pPr>
          </w:p>
          <w:p w14:paraId="22672A14" w14:textId="5B8E6CFE" w:rsidR="002608A9" w:rsidRPr="002A38DC" w:rsidRDefault="002608A9" w:rsidP="001F1185">
            <w:pPr>
              <w:jc w:val="both"/>
              <w:rPr>
                <w:b/>
                <w:color w:val="FF0000"/>
                <w:sz w:val="20"/>
                <w:szCs w:val="20"/>
              </w:rPr>
            </w:pPr>
            <w:r w:rsidRPr="002A38DC">
              <w:rPr>
                <w:sz w:val="20"/>
                <w:szCs w:val="20"/>
              </w:rPr>
              <w:t xml:space="preserve">“(2) Pamatojoties uz Fizisko personu datu apstrādes likuma 27. panta pirmajā daļā noteikto, Komisija datu subjektam nesniedz Eiropas Parlamenta un Padomes 2016. gada 27. aprīļa regulas (ES) 2016/679 par fizisku personu aizsardzību attiecībā uz personas datu apstrādi un šādu datu brīvu apriti un ar ko atceļ direktīvu 95/46/EK </w:t>
            </w:r>
            <w:r w:rsidRPr="002A38DC">
              <w:rPr>
                <w:sz w:val="20"/>
                <w:szCs w:val="20"/>
              </w:rPr>
              <w:lastRenderedPageBreak/>
              <w:t>15. pantā norādīto informāciju, ko tā apstrādā, lai nodrošinātu šajā likumā paredzēto uzdevumu izpildi un nodrošinātu noguldījumu garantiju fonda un noregulējuma iestādes darbību.”</w:t>
            </w:r>
          </w:p>
        </w:tc>
        <w:tc>
          <w:tcPr>
            <w:tcW w:w="4111" w:type="dxa"/>
            <w:tcBorders>
              <w:top w:val="single" w:sz="6" w:space="0" w:color="000000"/>
              <w:left w:val="single" w:sz="6" w:space="0" w:color="000000"/>
              <w:bottom w:val="single" w:sz="6" w:space="0" w:color="000000"/>
              <w:right w:val="single" w:sz="6" w:space="0" w:color="000000"/>
            </w:tcBorders>
          </w:tcPr>
          <w:p w14:paraId="4C7EAA0F" w14:textId="2C1D50D0" w:rsidR="00A16723" w:rsidRPr="003B0B97" w:rsidRDefault="00AB136B" w:rsidP="00270C55">
            <w:pPr>
              <w:autoSpaceDE w:val="0"/>
              <w:autoSpaceDN w:val="0"/>
              <w:adjustRightInd w:val="0"/>
              <w:jc w:val="center"/>
              <w:rPr>
                <w:rFonts w:eastAsiaTheme="minorHAnsi"/>
                <w:b/>
                <w:color w:val="000000" w:themeColor="text1"/>
                <w:sz w:val="20"/>
                <w:szCs w:val="20"/>
                <w:lang w:eastAsia="en-US"/>
              </w:rPr>
            </w:pPr>
            <w:r w:rsidRPr="003B0B97">
              <w:rPr>
                <w:rFonts w:eastAsiaTheme="minorHAnsi"/>
                <w:b/>
                <w:color w:val="000000" w:themeColor="text1"/>
                <w:sz w:val="20"/>
                <w:szCs w:val="20"/>
                <w:lang w:eastAsia="en-US"/>
              </w:rPr>
              <w:lastRenderedPageBreak/>
              <w:t>Tieslietu ministrija</w:t>
            </w:r>
          </w:p>
          <w:p w14:paraId="0146CDCF" w14:textId="77777777" w:rsidR="00500B2A" w:rsidRPr="003B0B97" w:rsidRDefault="00500B2A" w:rsidP="00EA4189">
            <w:pPr>
              <w:jc w:val="both"/>
              <w:rPr>
                <w:bCs/>
                <w:color w:val="000000" w:themeColor="text1"/>
                <w:sz w:val="20"/>
                <w:szCs w:val="20"/>
                <w:shd w:val="clear" w:color="auto" w:fill="FFFFFF"/>
              </w:rPr>
            </w:pPr>
          </w:p>
          <w:p w14:paraId="73758C53" w14:textId="77777777" w:rsidR="002608A9" w:rsidRPr="003B0B97" w:rsidRDefault="002608A9" w:rsidP="00EA4189">
            <w:pPr>
              <w:pStyle w:val="ListParagraph"/>
              <w:numPr>
                <w:ilvl w:val="0"/>
                <w:numId w:val="11"/>
              </w:numPr>
              <w:shd w:val="clear" w:color="auto" w:fill="FFFFFF"/>
              <w:tabs>
                <w:tab w:val="left" w:pos="1134"/>
              </w:tabs>
              <w:ind w:left="0" w:firstLine="720"/>
              <w:jc w:val="both"/>
              <w:rPr>
                <w:sz w:val="20"/>
                <w:szCs w:val="20"/>
              </w:rPr>
            </w:pPr>
            <w:r w:rsidRPr="003B0B97">
              <w:rPr>
                <w:sz w:val="20"/>
                <w:szCs w:val="20"/>
              </w:rPr>
              <w:t>Projekta 4. pantā izteiktā Likuma 6.</w:t>
            </w:r>
            <w:r w:rsidRPr="003B0B97">
              <w:rPr>
                <w:sz w:val="20"/>
                <w:szCs w:val="20"/>
                <w:vertAlign w:val="superscript"/>
              </w:rPr>
              <w:t>1</w:t>
            </w:r>
            <w:r w:rsidRPr="003B0B97">
              <w:rPr>
                <w:sz w:val="20"/>
                <w:szCs w:val="20"/>
              </w:rPr>
              <w:t xml:space="preserve"> panta otrā daļa noteic, ka, pamatojoties uz Fizisko personu datu apstrādes likuma (turpmāk – FPDAL) 27. panta pirmajā daļā noteikto, Komisija datu subjektam nesniedz Datu regulas 15. pantā norādīto informāciju, ko tā apstrādā, lai nodrošinātu šajā likumā paredzēto uzdevumu izpildi un nodrošinātu noguldījumu garantiju fonda un noregulējuma iestādes darbību. Projekta anotācijas I sadaļas 2. punktā norādīts, ka: “</w:t>
            </w:r>
            <w:bookmarkStart w:id="0" w:name="_Hlk75954908"/>
            <w:r w:rsidRPr="003B0B97">
              <w:rPr>
                <w:i/>
                <w:iCs/>
                <w:sz w:val="20"/>
                <w:szCs w:val="20"/>
              </w:rPr>
              <w:t>Likumprojekta 4. pants. Nepieciešamība papildināt likumu ar 6.</w:t>
            </w:r>
            <w:r w:rsidRPr="003B0B97">
              <w:rPr>
                <w:i/>
                <w:iCs/>
                <w:sz w:val="20"/>
                <w:szCs w:val="20"/>
                <w:vertAlign w:val="superscript"/>
              </w:rPr>
              <w:t>1</w:t>
            </w:r>
            <w:r w:rsidRPr="003B0B97">
              <w:rPr>
                <w:i/>
                <w:iCs/>
                <w:sz w:val="20"/>
                <w:szCs w:val="20"/>
              </w:rPr>
              <w:t xml:space="preserve"> pantu par FKTK īstenoto personas datu apstrādi izriet no Eiropas Parlamenta un Padomes 2016. gada 27. aprīļa regulā (ES) 2016/679 par fizisku personu </w:t>
            </w:r>
            <w:r w:rsidRPr="003B0B97">
              <w:rPr>
                <w:i/>
                <w:iCs/>
                <w:sz w:val="20"/>
                <w:szCs w:val="20"/>
              </w:rPr>
              <w:lastRenderedPageBreak/>
              <w:t>aizsardzību attiecībā uz personas datu apstrādi un šādu datu brīvu apriti un ar ko atceļ direktīvu 95/46/EK ietvertajām prasībām nacionālajos normatīvajos aktos noteikt personas datu apstrādes nosacījumus.</w:t>
            </w:r>
            <w:r w:rsidRPr="003B0B97">
              <w:rPr>
                <w:sz w:val="20"/>
                <w:szCs w:val="20"/>
              </w:rPr>
              <w:t>”</w:t>
            </w:r>
            <w:bookmarkEnd w:id="0"/>
          </w:p>
          <w:p w14:paraId="7F954C34" w14:textId="77777777" w:rsidR="002608A9" w:rsidRPr="003B0B97" w:rsidRDefault="002608A9" w:rsidP="00EA4189">
            <w:pPr>
              <w:pStyle w:val="NoSpacing"/>
              <w:ind w:firstLine="720"/>
              <w:jc w:val="both"/>
              <w:rPr>
                <w:rFonts w:ascii="Times New Roman" w:hAnsi="Times New Roman"/>
                <w:sz w:val="20"/>
                <w:szCs w:val="20"/>
              </w:rPr>
            </w:pPr>
            <w:r w:rsidRPr="003B0B97">
              <w:rPr>
                <w:rFonts w:ascii="Times New Roman" w:hAnsi="Times New Roman"/>
                <w:sz w:val="20"/>
                <w:szCs w:val="20"/>
              </w:rPr>
              <w:t>Vēršam uzmanību, ka saskaņā ar Ministru kabineta 2009. gada 15. decembra instrukcijas Nr. 19 “Tiesību akta projekta sākotnējās ietekmes izvērtēšanas kārtība” (turpmāk – Instrukcija Nr. 19) 14.1. un 14.2. apakšpunktu anotācijas I sadaļas 2. punktā (“Pašreizējā situācija un problēmas, kuru risināšanai tiesību akta projekts izstrādāts, tiesiskā regulējuma mērķis un būtība”) raksturo pašreizējo situāciju jomā, uz ko attiecināms projekts: raksturo problēmu, kuras risināšanai nepieciešama projekta izstrāde. Problēmas identificēšanai un raksturošanai pēc iespējas izmanto uz pierādījumiem balstītus faktus, kas raksturo risināmo problēmu un attiecīgo politikas jomu (ja attiecināms), norāda pastāvošo tiesisko regulējumu un skaidro tā būtību, kā arī raksturo pastāvošā tiesiskā regulējuma nepilnības. Šobrīd projekta anotācijas I sadaļas 2. punktā norādītā informācija par projektā 4. pantā izteiktā 6.</w:t>
            </w:r>
            <w:r w:rsidRPr="003B0B97">
              <w:rPr>
                <w:rFonts w:ascii="Times New Roman" w:hAnsi="Times New Roman"/>
                <w:sz w:val="20"/>
                <w:szCs w:val="20"/>
                <w:vertAlign w:val="superscript"/>
              </w:rPr>
              <w:t>1</w:t>
            </w:r>
            <w:r w:rsidRPr="003B0B97">
              <w:rPr>
                <w:rFonts w:ascii="Times New Roman" w:hAnsi="Times New Roman"/>
                <w:sz w:val="20"/>
                <w:szCs w:val="20"/>
              </w:rPr>
              <w:t xml:space="preserve"> panta otrajā daļā ietverto regulējumu nenodrošina Instrukcijas Nr. 19 14.1. un 14.2. apakšpunkta prasību izpildi, tādējādi projekta anotācijas I sadaļas 2. punkts būtu precizējams.</w:t>
            </w:r>
          </w:p>
          <w:p w14:paraId="1D995111" w14:textId="77777777" w:rsidR="002608A9" w:rsidRPr="003B0B97" w:rsidRDefault="002608A9" w:rsidP="00EA4189">
            <w:pPr>
              <w:pStyle w:val="NoSpacing"/>
              <w:ind w:firstLine="720"/>
              <w:jc w:val="both"/>
              <w:rPr>
                <w:rFonts w:ascii="Times New Roman" w:hAnsi="Times New Roman"/>
                <w:sz w:val="20"/>
                <w:szCs w:val="20"/>
              </w:rPr>
            </w:pPr>
            <w:r w:rsidRPr="003B0B97">
              <w:rPr>
                <w:rFonts w:ascii="Times New Roman" w:hAnsi="Times New Roman"/>
                <w:sz w:val="20"/>
                <w:szCs w:val="20"/>
              </w:rPr>
              <w:t xml:space="preserve">Vienlaikus vēršam uzmanību, ka saskaņā ar FPDAL 27. panta pirmo daļu datu subjektam nav tiesību saņemt Datu regulas 15. pantā norādīto informāciju, ja šo informāciju aizliegts izpaust saskaņā ar normatīvajiem aktiem nacionālās drošības, valsts aizsardzības, sabiedrības drošības un krimināltiesību jomā, kā arī tādēļ, lai nodrošinātu sabiedrības finansiālās intereses nodokļu aizsardzības, noziedzīgi iegūtu līdzekļu legalizācijas un terorisma finansēšanas </w:t>
            </w:r>
            <w:r w:rsidRPr="003B0B97">
              <w:rPr>
                <w:rFonts w:ascii="Times New Roman" w:hAnsi="Times New Roman"/>
                <w:sz w:val="20"/>
                <w:szCs w:val="20"/>
              </w:rPr>
              <w:lastRenderedPageBreak/>
              <w:t xml:space="preserve">novēršanas jomā vai finanšu tirgus dalībnieku uzraudzību un to garantiju sistēmu darbību, noregulējuma piemērošanu un makroekonomisko analīzi. Datu regulas 15. pants noteic datu subjekta piekļuves tiesības (piemēram,  saņemt no pārziņa apstiprinājumu par to, vai attiecībā uz datu subjektu tiek vai netiek apstrādāti personas dati, un, ja tiek, datu subjektam ir tiesības piekļūt attiecīgajiem datiem un saņemt šādu informāciju: apstrādes nolūki, attiecīgo personas datu kategorijas u.c. informāciju). </w:t>
            </w:r>
          </w:p>
          <w:p w14:paraId="1DC7BB7D" w14:textId="77777777" w:rsidR="002608A9" w:rsidRPr="003B0B97" w:rsidRDefault="002608A9" w:rsidP="00EA4189">
            <w:pPr>
              <w:pStyle w:val="NoSpacing"/>
              <w:ind w:firstLine="720"/>
              <w:jc w:val="both"/>
              <w:rPr>
                <w:rFonts w:ascii="Times New Roman" w:hAnsi="Times New Roman"/>
                <w:sz w:val="20"/>
                <w:szCs w:val="20"/>
              </w:rPr>
            </w:pPr>
            <w:r w:rsidRPr="003B0B97">
              <w:rPr>
                <w:rFonts w:ascii="Times New Roman" w:hAnsi="Times New Roman"/>
                <w:sz w:val="20"/>
                <w:szCs w:val="20"/>
              </w:rPr>
              <w:t xml:space="preserve">Ievērojot minēto, secināms, ka, ja datu subjektam nebūs tiesību saņemt Datu regulas 15. pantā norādīto informāciju, tad būs konstatējams </w:t>
            </w:r>
            <w:proofErr w:type="spellStart"/>
            <w:r w:rsidRPr="003B0B97">
              <w:rPr>
                <w:rFonts w:ascii="Times New Roman" w:hAnsi="Times New Roman"/>
                <w:sz w:val="20"/>
                <w:szCs w:val="20"/>
              </w:rPr>
              <w:t>pamattiesību</w:t>
            </w:r>
            <w:proofErr w:type="spellEnd"/>
            <w:r w:rsidRPr="003B0B97">
              <w:rPr>
                <w:rFonts w:ascii="Times New Roman" w:hAnsi="Times New Roman"/>
                <w:sz w:val="20"/>
                <w:szCs w:val="20"/>
              </w:rPr>
              <w:t xml:space="preserve"> ierobežojums. </w:t>
            </w:r>
          </w:p>
          <w:p w14:paraId="12707ABD" w14:textId="77777777" w:rsidR="002608A9" w:rsidRPr="003B0B97" w:rsidRDefault="002608A9" w:rsidP="00EA4189">
            <w:pPr>
              <w:pStyle w:val="NoSpacing"/>
              <w:ind w:firstLine="720"/>
              <w:jc w:val="both"/>
              <w:rPr>
                <w:rFonts w:ascii="Times New Roman" w:hAnsi="Times New Roman"/>
                <w:sz w:val="20"/>
                <w:szCs w:val="20"/>
              </w:rPr>
            </w:pPr>
            <w:r w:rsidRPr="003B0B97">
              <w:rPr>
                <w:rFonts w:ascii="Times New Roman" w:hAnsi="Times New Roman"/>
                <w:sz w:val="20"/>
                <w:szCs w:val="20"/>
              </w:rPr>
              <w:t xml:space="preserve">Līdz ar to nepieciešams izvērtēt </w:t>
            </w:r>
            <w:proofErr w:type="spellStart"/>
            <w:r w:rsidRPr="003B0B97">
              <w:rPr>
                <w:rFonts w:ascii="Times New Roman" w:hAnsi="Times New Roman"/>
                <w:sz w:val="20"/>
                <w:szCs w:val="20"/>
              </w:rPr>
              <w:t>pamattiesību</w:t>
            </w:r>
            <w:proofErr w:type="spellEnd"/>
            <w:r w:rsidRPr="003B0B97">
              <w:rPr>
                <w:rFonts w:ascii="Times New Roman" w:hAnsi="Times New Roman"/>
                <w:sz w:val="20"/>
                <w:szCs w:val="20"/>
              </w:rPr>
              <w:t xml:space="preserve"> ierobežojuma samērīgumu. Izvērtējot </w:t>
            </w:r>
            <w:proofErr w:type="spellStart"/>
            <w:r w:rsidRPr="003B0B97">
              <w:rPr>
                <w:rFonts w:ascii="Times New Roman" w:hAnsi="Times New Roman"/>
                <w:sz w:val="20"/>
                <w:szCs w:val="20"/>
              </w:rPr>
              <w:t>pamattiesību</w:t>
            </w:r>
            <w:proofErr w:type="spellEnd"/>
            <w:r w:rsidRPr="003B0B97">
              <w:rPr>
                <w:rFonts w:ascii="Times New Roman" w:hAnsi="Times New Roman"/>
                <w:sz w:val="20"/>
                <w:szCs w:val="20"/>
              </w:rPr>
              <w:t xml:space="preserve"> ierobežojuma samērīgumu, nepieciešams pārbaudīt: 1) vai izraudzītie līdzekļi ir piemēroti leģitīmā mērķa sasniegšanai, proti, vai ar izraudzīto līdzekli var sasniegt leģitīmo mērķi; 2) vai šāda rīcība ir nepieciešama, proti, vai leģitīmo mērķi nevar sasniegt ar indivīda tiesības mazāk ierobežojošiem līdzekļiem; 3) vai ierobežojums ir atbilstošs, proti, vai labums, ko iegūst sabiedrība, ir lielāks par indivīda tiesībām nodarīto kaitējumu. Ja tiek atzīts, ka </w:t>
            </w:r>
            <w:proofErr w:type="spellStart"/>
            <w:r w:rsidRPr="003B0B97">
              <w:rPr>
                <w:rFonts w:ascii="Times New Roman" w:hAnsi="Times New Roman"/>
                <w:sz w:val="20"/>
                <w:szCs w:val="20"/>
              </w:rPr>
              <w:t>pamattiesību</w:t>
            </w:r>
            <w:proofErr w:type="spellEnd"/>
            <w:r w:rsidRPr="003B0B97">
              <w:rPr>
                <w:rFonts w:ascii="Times New Roman" w:hAnsi="Times New Roman"/>
                <w:sz w:val="20"/>
                <w:szCs w:val="20"/>
              </w:rPr>
              <w:t xml:space="preserve"> ierobežojums neatbilst kaut vienam no šiem kritērijiem, tad tas neatbilst samērīguma principam un ir prettiesisks.</w:t>
            </w:r>
            <w:r w:rsidRPr="003B0B97">
              <w:rPr>
                <w:rStyle w:val="FootnoteReference"/>
                <w:rFonts w:ascii="Times New Roman" w:hAnsi="Times New Roman"/>
                <w:sz w:val="20"/>
                <w:szCs w:val="20"/>
              </w:rPr>
              <w:footnoteReference w:id="3"/>
            </w:r>
            <w:r w:rsidRPr="003B0B97">
              <w:rPr>
                <w:rFonts w:ascii="Times New Roman" w:hAnsi="Times New Roman"/>
                <w:sz w:val="20"/>
                <w:szCs w:val="20"/>
              </w:rPr>
              <w:t xml:space="preserve"> </w:t>
            </w:r>
          </w:p>
          <w:p w14:paraId="50EEBC34" w14:textId="00214D5A" w:rsidR="00A16723" w:rsidRPr="003B0B97" w:rsidRDefault="002608A9" w:rsidP="00EA4189">
            <w:pPr>
              <w:jc w:val="both"/>
              <w:rPr>
                <w:color w:val="000000" w:themeColor="text1"/>
                <w:sz w:val="20"/>
                <w:szCs w:val="20"/>
              </w:rPr>
            </w:pPr>
            <w:r w:rsidRPr="003B0B97">
              <w:rPr>
                <w:sz w:val="20"/>
                <w:szCs w:val="20"/>
              </w:rPr>
              <w:t xml:space="preserve">Ņemot vērā minēto, lūdzam precizēt projekta anotāciju, norādot tajā: 1) informāciju, kas uzskatāmi apliecinātu Instrukcijas Nr. 19 14.1. un 14.2. apakšpunkta prasību izpildi; 2) informāciju par to, ka Likums atbilst, piemēram, FPDAL 27. panta pirmajā daļā ietvertajai </w:t>
            </w:r>
            <w:r w:rsidRPr="003B0B97">
              <w:rPr>
                <w:sz w:val="20"/>
                <w:szCs w:val="20"/>
              </w:rPr>
              <w:lastRenderedPageBreak/>
              <w:t xml:space="preserve">normatīvo aktu jomai (skaidri norādot, kurai); 3) </w:t>
            </w:r>
            <w:proofErr w:type="spellStart"/>
            <w:r w:rsidRPr="003B0B97">
              <w:rPr>
                <w:sz w:val="20"/>
                <w:szCs w:val="20"/>
              </w:rPr>
              <w:t>izvērtējumu</w:t>
            </w:r>
            <w:proofErr w:type="spellEnd"/>
            <w:r w:rsidRPr="003B0B97">
              <w:rPr>
                <w:sz w:val="20"/>
                <w:szCs w:val="20"/>
              </w:rPr>
              <w:t xml:space="preserve"> par </w:t>
            </w:r>
            <w:proofErr w:type="spellStart"/>
            <w:r w:rsidRPr="003B0B97">
              <w:rPr>
                <w:sz w:val="20"/>
                <w:szCs w:val="20"/>
              </w:rPr>
              <w:t>pamattiesību</w:t>
            </w:r>
            <w:proofErr w:type="spellEnd"/>
            <w:r w:rsidRPr="003B0B97">
              <w:rPr>
                <w:sz w:val="20"/>
                <w:szCs w:val="20"/>
              </w:rPr>
              <w:t xml:space="preserve"> ierobežojuma samērīgumu</w:t>
            </w:r>
          </w:p>
        </w:tc>
        <w:tc>
          <w:tcPr>
            <w:tcW w:w="3659" w:type="dxa"/>
            <w:gridSpan w:val="2"/>
            <w:tcBorders>
              <w:top w:val="single" w:sz="6" w:space="0" w:color="000000"/>
              <w:left w:val="single" w:sz="6" w:space="0" w:color="000000"/>
              <w:bottom w:val="single" w:sz="6" w:space="0" w:color="000000"/>
              <w:right w:val="single" w:sz="6" w:space="0" w:color="000000"/>
            </w:tcBorders>
          </w:tcPr>
          <w:p w14:paraId="71B70123" w14:textId="77777777" w:rsidR="00A16723" w:rsidRPr="00C83EE1" w:rsidRDefault="00A16723" w:rsidP="00A16723">
            <w:pPr>
              <w:pStyle w:val="naisc"/>
              <w:spacing w:before="0" w:after="0"/>
              <w:rPr>
                <w:b/>
                <w:color w:val="000000" w:themeColor="text1"/>
                <w:sz w:val="20"/>
                <w:szCs w:val="20"/>
              </w:rPr>
            </w:pPr>
            <w:r w:rsidRPr="00C83EE1">
              <w:rPr>
                <w:b/>
                <w:color w:val="000000" w:themeColor="text1"/>
                <w:sz w:val="20"/>
                <w:szCs w:val="20"/>
              </w:rPr>
              <w:lastRenderedPageBreak/>
              <w:t>Iebildums ņemts vērā</w:t>
            </w:r>
          </w:p>
          <w:p w14:paraId="14B38B49" w14:textId="77777777" w:rsidR="00A16723" w:rsidRPr="001B5F52" w:rsidRDefault="00A16723" w:rsidP="00A16723">
            <w:pPr>
              <w:pStyle w:val="naisc"/>
              <w:spacing w:before="0" w:after="0"/>
              <w:rPr>
                <w:b/>
                <w:color w:val="FF0000"/>
                <w:sz w:val="20"/>
                <w:szCs w:val="20"/>
              </w:rPr>
            </w:pPr>
          </w:p>
        </w:tc>
        <w:tc>
          <w:tcPr>
            <w:tcW w:w="3428" w:type="dxa"/>
            <w:tcBorders>
              <w:top w:val="single" w:sz="4" w:space="0" w:color="auto"/>
              <w:left w:val="single" w:sz="4" w:space="0" w:color="auto"/>
              <w:bottom w:val="single" w:sz="4" w:space="0" w:color="auto"/>
            </w:tcBorders>
          </w:tcPr>
          <w:p w14:paraId="0E81AC31" w14:textId="639ED115" w:rsidR="002608A9" w:rsidRPr="003F5DE5" w:rsidRDefault="004A17CD" w:rsidP="002608A9">
            <w:pPr>
              <w:pStyle w:val="NoSpacing"/>
              <w:jc w:val="both"/>
              <w:rPr>
                <w:rFonts w:ascii="Times New Roman" w:eastAsia="Times New Roman" w:hAnsi="Times New Roman"/>
                <w:color w:val="000000" w:themeColor="text1"/>
                <w:sz w:val="20"/>
                <w:szCs w:val="20"/>
                <w:lang w:eastAsia="lv-LV"/>
              </w:rPr>
            </w:pPr>
            <w:r w:rsidRPr="003F5DE5">
              <w:rPr>
                <w:rFonts w:ascii="Times New Roman" w:eastAsia="Times New Roman" w:hAnsi="Times New Roman"/>
                <w:color w:val="000000" w:themeColor="text1"/>
                <w:sz w:val="20"/>
                <w:szCs w:val="20"/>
                <w:lang w:eastAsia="lv-LV"/>
              </w:rPr>
              <w:t>A</w:t>
            </w:r>
            <w:r w:rsidR="002608A9" w:rsidRPr="003F5DE5">
              <w:rPr>
                <w:rFonts w:ascii="Times New Roman" w:eastAsia="Times New Roman" w:hAnsi="Times New Roman"/>
                <w:color w:val="000000" w:themeColor="text1"/>
                <w:sz w:val="20"/>
                <w:szCs w:val="20"/>
                <w:lang w:eastAsia="lv-LV"/>
              </w:rPr>
              <w:t>notācija</w:t>
            </w:r>
            <w:r w:rsidRPr="003F5DE5">
              <w:rPr>
                <w:rFonts w:ascii="Times New Roman" w:eastAsia="Times New Roman" w:hAnsi="Times New Roman"/>
                <w:color w:val="000000" w:themeColor="text1"/>
                <w:sz w:val="20"/>
                <w:szCs w:val="20"/>
                <w:lang w:eastAsia="lv-LV"/>
              </w:rPr>
              <w:t xml:space="preserve"> papildināta</w:t>
            </w:r>
            <w:r w:rsidR="002608A9" w:rsidRPr="003F5DE5">
              <w:rPr>
                <w:rFonts w:ascii="Times New Roman" w:eastAsia="Times New Roman" w:hAnsi="Times New Roman"/>
                <w:color w:val="000000" w:themeColor="text1"/>
                <w:sz w:val="20"/>
                <w:szCs w:val="20"/>
                <w:lang w:eastAsia="lv-LV"/>
              </w:rPr>
              <w:t xml:space="preserve"> ar tekstu:</w:t>
            </w:r>
          </w:p>
          <w:p w14:paraId="626DF6B1" w14:textId="77777777" w:rsidR="00A16723" w:rsidRPr="003F5DE5" w:rsidRDefault="00A16723" w:rsidP="006B6E05">
            <w:pPr>
              <w:pStyle w:val="NoSpacing"/>
              <w:jc w:val="both"/>
              <w:rPr>
                <w:rFonts w:ascii="Times New Roman" w:hAnsi="Times New Roman"/>
                <w:color w:val="FF0000"/>
                <w:sz w:val="20"/>
                <w:szCs w:val="20"/>
              </w:rPr>
            </w:pPr>
          </w:p>
          <w:p w14:paraId="78F9D81A" w14:textId="0A44263E" w:rsidR="002608A9" w:rsidRPr="00286274" w:rsidRDefault="002608A9" w:rsidP="006B6E05">
            <w:pPr>
              <w:shd w:val="clear" w:color="auto" w:fill="FFFFFF"/>
              <w:jc w:val="both"/>
              <w:rPr>
                <w:sz w:val="20"/>
                <w:szCs w:val="20"/>
              </w:rPr>
            </w:pPr>
            <w:r w:rsidRPr="003F5DE5">
              <w:rPr>
                <w:sz w:val="20"/>
                <w:szCs w:val="20"/>
              </w:rPr>
              <w:t>Ņemot vērā to, ka ar likuma 6</w:t>
            </w:r>
            <w:r w:rsidRPr="003F5DE5">
              <w:rPr>
                <w:sz w:val="20"/>
                <w:szCs w:val="20"/>
                <w:vertAlign w:val="superscript"/>
              </w:rPr>
              <w:t>1</w:t>
            </w:r>
            <w:r w:rsidRPr="003F5DE5">
              <w:rPr>
                <w:sz w:val="20"/>
                <w:szCs w:val="20"/>
              </w:rPr>
              <w:t>.</w:t>
            </w:r>
            <w:r w:rsidR="001A11F5" w:rsidRPr="003F5DE5">
              <w:rPr>
                <w:sz w:val="20"/>
                <w:szCs w:val="20"/>
              </w:rPr>
              <w:t> </w:t>
            </w:r>
            <w:r w:rsidRPr="003F5DE5">
              <w:rPr>
                <w:sz w:val="20"/>
                <w:szCs w:val="20"/>
              </w:rPr>
              <w:t xml:space="preserve">panta otro daļu pēc būtības tiek ierobežotas personas </w:t>
            </w:r>
            <w:proofErr w:type="spellStart"/>
            <w:r w:rsidRPr="003F5DE5">
              <w:rPr>
                <w:sz w:val="20"/>
                <w:szCs w:val="20"/>
              </w:rPr>
              <w:t>pamattiesības</w:t>
            </w:r>
            <w:proofErr w:type="spellEnd"/>
            <w:r w:rsidRPr="003F5DE5">
              <w:rPr>
                <w:sz w:val="20"/>
                <w:szCs w:val="20"/>
              </w:rPr>
              <w:t xml:space="preserve">, būtu vērtējams </w:t>
            </w:r>
            <w:proofErr w:type="spellStart"/>
            <w:r w:rsidRPr="003F5DE5">
              <w:rPr>
                <w:sz w:val="20"/>
                <w:szCs w:val="20"/>
              </w:rPr>
              <w:t>pamattiesību</w:t>
            </w:r>
            <w:proofErr w:type="spellEnd"/>
            <w:r w:rsidRPr="003F5DE5">
              <w:rPr>
                <w:sz w:val="20"/>
                <w:szCs w:val="20"/>
              </w:rPr>
              <w:t xml:space="preserve"> ierobežojuma samērīgums, </w:t>
            </w:r>
            <w:r w:rsidRPr="00286274">
              <w:rPr>
                <w:sz w:val="20"/>
                <w:szCs w:val="20"/>
              </w:rPr>
              <w:t xml:space="preserve">leģitīmais mērķis un atbilstība. </w:t>
            </w:r>
          </w:p>
          <w:p w14:paraId="08E9D213" w14:textId="6868404D" w:rsidR="002608A9" w:rsidRPr="003F5DE5" w:rsidRDefault="002608A9" w:rsidP="006B6E05">
            <w:pPr>
              <w:shd w:val="clear" w:color="auto" w:fill="FFFFFF"/>
              <w:jc w:val="both"/>
              <w:rPr>
                <w:rFonts w:ascii="Helv" w:hAnsi="Helv" w:cs="Helv"/>
                <w:color w:val="000000"/>
                <w:sz w:val="20"/>
                <w:szCs w:val="20"/>
              </w:rPr>
            </w:pPr>
            <w:r w:rsidRPr="00286274">
              <w:rPr>
                <w:sz w:val="20"/>
                <w:szCs w:val="20"/>
              </w:rPr>
              <w:t>Vienlaikus, norād</w:t>
            </w:r>
            <w:r w:rsidR="001F3138" w:rsidRPr="00286274">
              <w:rPr>
                <w:sz w:val="20"/>
                <w:szCs w:val="20"/>
              </w:rPr>
              <w:t>āms</w:t>
            </w:r>
            <w:r w:rsidRPr="00286274">
              <w:rPr>
                <w:sz w:val="20"/>
                <w:szCs w:val="20"/>
              </w:rPr>
              <w:t>, ka Vispārīgā datu aizsardzības regula pēc</w:t>
            </w:r>
            <w:r w:rsidRPr="003F5DE5">
              <w:rPr>
                <w:sz w:val="20"/>
                <w:szCs w:val="20"/>
              </w:rPr>
              <w:t xml:space="preserve"> būtības pieļauj personas, datu subjekta, </w:t>
            </w:r>
            <w:proofErr w:type="spellStart"/>
            <w:r w:rsidRPr="003F5DE5">
              <w:rPr>
                <w:sz w:val="20"/>
                <w:szCs w:val="20"/>
              </w:rPr>
              <w:t>pamattiesību</w:t>
            </w:r>
            <w:proofErr w:type="spellEnd"/>
            <w:r w:rsidRPr="003F5DE5">
              <w:rPr>
                <w:sz w:val="20"/>
                <w:szCs w:val="20"/>
              </w:rPr>
              <w:t xml:space="preserve"> ierobežojumu. Tiesības ierobežot personas </w:t>
            </w:r>
            <w:proofErr w:type="spellStart"/>
            <w:r w:rsidRPr="003F5DE5">
              <w:rPr>
                <w:sz w:val="20"/>
                <w:szCs w:val="20"/>
              </w:rPr>
              <w:t>pamattiesības</w:t>
            </w:r>
            <w:proofErr w:type="spellEnd"/>
            <w:r w:rsidRPr="003F5DE5">
              <w:rPr>
                <w:sz w:val="20"/>
                <w:szCs w:val="20"/>
              </w:rPr>
              <w:t xml:space="preserve"> izriet arī no </w:t>
            </w:r>
            <w:r w:rsidRPr="003F5DE5">
              <w:rPr>
                <w:color w:val="000000"/>
                <w:sz w:val="20"/>
                <w:szCs w:val="20"/>
              </w:rPr>
              <w:t>Fizisko personu datu aizsardzības likuma 27. panta, bet tā kā tā ir vispārīgā norma, tad šī prasība būtu ieviešama arī Noguldījumu garantiju likumā kā speciālajā likumā.</w:t>
            </w:r>
            <w:r w:rsidRPr="003F5DE5">
              <w:rPr>
                <w:rFonts w:ascii="Helv" w:hAnsi="Helv" w:cs="Helv"/>
                <w:color w:val="000000"/>
                <w:sz w:val="20"/>
                <w:szCs w:val="20"/>
              </w:rPr>
              <w:t xml:space="preserve">  </w:t>
            </w:r>
          </w:p>
          <w:p w14:paraId="0D2CE18C" w14:textId="65CE03CF" w:rsidR="002608A9" w:rsidRPr="003F5DE5" w:rsidRDefault="002608A9" w:rsidP="006B6E05">
            <w:pPr>
              <w:shd w:val="clear" w:color="auto" w:fill="FFFFFF"/>
              <w:jc w:val="both"/>
              <w:rPr>
                <w:rFonts w:ascii="Helv" w:hAnsi="Helv" w:cs="Helv"/>
                <w:color w:val="000000"/>
                <w:sz w:val="20"/>
                <w:szCs w:val="20"/>
              </w:rPr>
            </w:pPr>
            <w:r w:rsidRPr="003F5DE5">
              <w:rPr>
                <w:sz w:val="20"/>
                <w:szCs w:val="20"/>
              </w:rPr>
              <w:lastRenderedPageBreak/>
              <w:t>Par leģitīmo mērķi šā panta grozījumu sakarā būtu saprotams mērķis ierobežot personas tiesības saņemt informāciju par tās personas datu apstrādi, lai nodrošinātu sabiedrības intereses noziedzīgi iegūtu līdzekļu legalizācijas un terorisma finansēšanas novēršanas jomā, noguldījumu garantiju sistēmas darbības un kredītiestāžu un ieguldījumu brokeru sabiedrību noregulējuma jomā.</w:t>
            </w:r>
          </w:p>
          <w:p w14:paraId="0DD565A5" w14:textId="63FDA0EB" w:rsidR="002608A9" w:rsidRPr="003F5DE5" w:rsidRDefault="002608A9" w:rsidP="006B6E05">
            <w:pPr>
              <w:shd w:val="clear" w:color="auto" w:fill="FFFFFF"/>
              <w:jc w:val="both"/>
              <w:rPr>
                <w:sz w:val="20"/>
                <w:szCs w:val="20"/>
              </w:rPr>
            </w:pPr>
            <w:r w:rsidRPr="003F5DE5">
              <w:rPr>
                <w:sz w:val="20"/>
                <w:szCs w:val="20"/>
              </w:rPr>
              <w:t xml:space="preserve">Attiecībā uz izraudzītajiem līdzekļiem leģitīmā mērķa sasniegšanai, grozījumi esošajā likumā ir piemērotākais risinājums. Proti, likums ietver vispārīgas prasības un principus, kas jāņem vērā īstenojot garantēto atlīdzību izmaksu procesu un administrējot noguldījumu garantiju fondu. Līdz ar to, minētās atrunas iekļaušanas likumā, ir atbilstošākais normatīvais akts leģitīmā mērķa sasniegšanai un pēc izstrādāto grozījumu izskatīšanas un apstiprināšanas Latvijas Republikas Saeimā, likumprojektā ietvertais regulējums iegūs likuma spēku. Vērtējot to, vai leģitīmo mērķi būtu iespējams sasniegt ar līdzekļiem, kas būtu personai mazāk ierobežojoši, </w:t>
            </w:r>
            <w:r w:rsidR="00286274" w:rsidRPr="00286274">
              <w:rPr>
                <w:sz w:val="20"/>
                <w:szCs w:val="20"/>
              </w:rPr>
              <w:t>norādāms</w:t>
            </w:r>
            <w:r w:rsidR="00286274">
              <w:rPr>
                <w:sz w:val="20"/>
                <w:szCs w:val="20"/>
              </w:rPr>
              <w:t>,</w:t>
            </w:r>
            <w:r w:rsidRPr="003F5DE5">
              <w:rPr>
                <w:sz w:val="20"/>
                <w:szCs w:val="20"/>
              </w:rPr>
              <w:t xml:space="preserve"> ka nepastāv citi tiesiskie līdzekļi, kā nodrošināt sabiedrības intereses garantēto atlīdzības izmaksu procesa un finanšu stabilitātes jomā, kā arī noziedzīgi iegūtu līdzekļu legalizācijas un terorisma finansēšanas novēršanas jomā, kā vien tiesiskais risinājums, kas ietverts likumprojekta 4.pantā. Līdz ar to, uzskatāms, ka arī labums, ko kopumā iegūst sabiedrība no likumprojekta 4.panta iekļaušanas likumā ir lielāks, </w:t>
            </w:r>
            <w:r w:rsidRPr="003F5DE5">
              <w:rPr>
                <w:sz w:val="20"/>
                <w:szCs w:val="20"/>
              </w:rPr>
              <w:lastRenderedPageBreak/>
              <w:t>nekā indivīdam noteiktais tiesību ierobežojums, Proti, sabiedrības intereses –</w:t>
            </w:r>
            <w:r w:rsidR="00360E3F">
              <w:rPr>
                <w:sz w:val="20"/>
                <w:szCs w:val="20"/>
              </w:rPr>
              <w:t xml:space="preserve"> </w:t>
            </w:r>
            <w:r w:rsidRPr="003F5DE5">
              <w:rPr>
                <w:sz w:val="20"/>
                <w:szCs w:val="20"/>
              </w:rPr>
              <w:t>finanšu sektora stabilitāte ir būtiskāka par personas individuālajām tiesībām saņemt informāciju par tās personas datu apstrādi, kas tiek veikta vispārējās finanšu stabilitātes nodrošināšanai noguldījumu garantiju, kredītiestāžu un ieguldījumu brokeru sabiedrību noregulējuma un noziedzīgi iegūtu līdzekļu legalizācijas un terorisma finansēšanas novēršanas jomā.</w:t>
            </w:r>
          </w:p>
          <w:p w14:paraId="46F334D4" w14:textId="1FB79F7B" w:rsidR="002608A9" w:rsidRPr="003F5DE5" w:rsidRDefault="002608A9" w:rsidP="00A16723">
            <w:pPr>
              <w:pStyle w:val="NoSpacing"/>
              <w:jc w:val="both"/>
              <w:rPr>
                <w:rFonts w:ascii="Times New Roman" w:hAnsi="Times New Roman"/>
                <w:color w:val="FF0000"/>
                <w:sz w:val="20"/>
                <w:szCs w:val="20"/>
              </w:rPr>
            </w:pPr>
          </w:p>
        </w:tc>
      </w:tr>
      <w:tr w:rsidR="001B5F52" w:rsidRPr="001B5F52" w14:paraId="310B140D"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848BC11" w14:textId="77777777" w:rsidR="00A16723" w:rsidRPr="001B5F52" w:rsidRDefault="00A16723" w:rsidP="00A16723">
            <w:pPr>
              <w:pStyle w:val="naisc"/>
              <w:spacing w:before="0" w:after="0"/>
              <w:rPr>
                <w:color w:val="FF0000"/>
                <w:sz w:val="20"/>
                <w:szCs w:val="20"/>
              </w:rPr>
            </w:pPr>
            <w:r w:rsidRPr="001F1185">
              <w:rPr>
                <w:color w:val="000000" w:themeColor="text1"/>
                <w:sz w:val="20"/>
                <w:szCs w:val="20"/>
              </w:rPr>
              <w:lastRenderedPageBreak/>
              <w:t>3.</w:t>
            </w:r>
          </w:p>
        </w:tc>
        <w:tc>
          <w:tcPr>
            <w:tcW w:w="2551" w:type="dxa"/>
            <w:tcBorders>
              <w:top w:val="single" w:sz="6" w:space="0" w:color="000000"/>
              <w:left w:val="single" w:sz="6" w:space="0" w:color="000000"/>
              <w:bottom w:val="single" w:sz="6" w:space="0" w:color="000000"/>
              <w:right w:val="single" w:sz="6" w:space="0" w:color="000000"/>
            </w:tcBorders>
          </w:tcPr>
          <w:p w14:paraId="4E626824" w14:textId="797BE97F" w:rsidR="00761CF4" w:rsidRPr="0068266F" w:rsidRDefault="008C3A83" w:rsidP="001F1185">
            <w:pPr>
              <w:shd w:val="clear" w:color="auto" w:fill="FFFFFF"/>
              <w:jc w:val="both"/>
              <w:rPr>
                <w:color w:val="000000" w:themeColor="text1"/>
                <w:sz w:val="20"/>
                <w:szCs w:val="20"/>
              </w:rPr>
            </w:pPr>
            <w:r w:rsidRPr="0068266F">
              <w:rPr>
                <w:bCs/>
                <w:color w:val="000000" w:themeColor="text1"/>
                <w:sz w:val="20"/>
                <w:szCs w:val="20"/>
              </w:rPr>
              <w:t>L</w:t>
            </w:r>
            <w:r w:rsidR="00131FDA" w:rsidRPr="0068266F">
              <w:rPr>
                <w:bCs/>
                <w:color w:val="000000" w:themeColor="text1"/>
                <w:sz w:val="20"/>
                <w:szCs w:val="20"/>
              </w:rPr>
              <w:t xml:space="preserve">ikumprojekta </w:t>
            </w:r>
            <w:r w:rsidR="004457D7" w:rsidRPr="0068266F">
              <w:rPr>
                <w:bCs/>
                <w:color w:val="000000" w:themeColor="text1"/>
                <w:sz w:val="20"/>
                <w:szCs w:val="20"/>
              </w:rPr>
              <w:t>6</w:t>
            </w:r>
            <w:r w:rsidR="00131FDA" w:rsidRPr="0068266F">
              <w:rPr>
                <w:bCs/>
                <w:color w:val="000000" w:themeColor="text1"/>
                <w:sz w:val="20"/>
                <w:szCs w:val="20"/>
              </w:rPr>
              <w:t>. pantā</w:t>
            </w:r>
            <w:r w:rsidR="00131FDA" w:rsidRPr="0068266F">
              <w:rPr>
                <w:color w:val="000000" w:themeColor="text1"/>
                <w:sz w:val="20"/>
                <w:szCs w:val="20"/>
              </w:rPr>
              <w:t xml:space="preserve"> ietvert</w:t>
            </w:r>
            <w:r w:rsidR="00D3530A">
              <w:rPr>
                <w:color w:val="000000" w:themeColor="text1"/>
                <w:sz w:val="20"/>
                <w:szCs w:val="20"/>
              </w:rPr>
              <w:t>ais</w:t>
            </w:r>
            <w:r w:rsidR="00131FDA" w:rsidRPr="0068266F">
              <w:rPr>
                <w:color w:val="000000" w:themeColor="text1"/>
                <w:sz w:val="20"/>
                <w:szCs w:val="20"/>
              </w:rPr>
              <w:t xml:space="preserve"> </w:t>
            </w:r>
            <w:r w:rsidR="004457D7" w:rsidRPr="0068266F">
              <w:rPr>
                <w:color w:val="000000" w:themeColor="text1"/>
                <w:sz w:val="20"/>
                <w:szCs w:val="20"/>
              </w:rPr>
              <w:t>Noguldījumu garantiju</w:t>
            </w:r>
            <w:r w:rsidR="00131FDA" w:rsidRPr="0068266F">
              <w:rPr>
                <w:color w:val="000000" w:themeColor="text1"/>
                <w:sz w:val="20"/>
                <w:szCs w:val="20"/>
              </w:rPr>
              <w:t xml:space="preserve"> likuma</w:t>
            </w:r>
            <w:r w:rsidR="00761CF4" w:rsidRPr="0068266F">
              <w:rPr>
                <w:color w:val="000000" w:themeColor="text1"/>
                <w:sz w:val="20"/>
                <w:szCs w:val="20"/>
              </w:rPr>
              <w:t xml:space="preserve"> </w:t>
            </w:r>
            <w:r w:rsidR="004457D7" w:rsidRPr="0068266F">
              <w:rPr>
                <w:color w:val="000000" w:themeColor="text1"/>
                <w:sz w:val="20"/>
                <w:szCs w:val="20"/>
              </w:rPr>
              <w:t>15. pant</w:t>
            </w:r>
            <w:r w:rsidR="00D3530A">
              <w:rPr>
                <w:color w:val="000000" w:themeColor="text1"/>
                <w:sz w:val="20"/>
                <w:szCs w:val="20"/>
              </w:rPr>
              <w:t>s</w:t>
            </w:r>
            <w:r w:rsidR="00761CF4" w:rsidRPr="0068266F">
              <w:rPr>
                <w:color w:val="000000" w:themeColor="text1"/>
                <w:sz w:val="20"/>
                <w:szCs w:val="20"/>
              </w:rPr>
              <w:t>:</w:t>
            </w:r>
          </w:p>
          <w:p w14:paraId="545029C8" w14:textId="77777777" w:rsidR="001F1185" w:rsidRPr="0068266F" w:rsidRDefault="001F1185" w:rsidP="001F1185">
            <w:pPr>
              <w:shd w:val="clear" w:color="auto" w:fill="FFFFFF"/>
              <w:jc w:val="both"/>
              <w:rPr>
                <w:color w:val="000000" w:themeColor="text1"/>
                <w:sz w:val="20"/>
                <w:szCs w:val="20"/>
              </w:rPr>
            </w:pPr>
          </w:p>
          <w:p w14:paraId="38B518C0" w14:textId="77777777" w:rsidR="009458E6" w:rsidRPr="0068266F" w:rsidRDefault="009458E6" w:rsidP="009458E6">
            <w:pPr>
              <w:jc w:val="both"/>
              <w:rPr>
                <w:sz w:val="20"/>
                <w:szCs w:val="20"/>
              </w:rPr>
            </w:pPr>
            <w:r w:rsidRPr="0068266F">
              <w:rPr>
                <w:sz w:val="20"/>
                <w:szCs w:val="20"/>
              </w:rPr>
              <w:t>“</w:t>
            </w:r>
            <w:r w:rsidRPr="0068266F">
              <w:rPr>
                <w:b/>
                <w:bCs/>
                <w:sz w:val="20"/>
                <w:szCs w:val="20"/>
              </w:rPr>
              <w:t>15.pants. Atbildība par noguldījumu piesaistītājam uzlikto pienākumu neizpildi</w:t>
            </w:r>
          </w:p>
          <w:p w14:paraId="16833D38" w14:textId="77777777" w:rsidR="009458E6" w:rsidRPr="0068266F" w:rsidRDefault="009458E6" w:rsidP="009458E6">
            <w:pPr>
              <w:ind w:firstLine="720"/>
              <w:jc w:val="both"/>
              <w:rPr>
                <w:sz w:val="20"/>
                <w:szCs w:val="20"/>
              </w:rPr>
            </w:pPr>
            <w:r w:rsidRPr="0068266F">
              <w:rPr>
                <w:sz w:val="20"/>
                <w:szCs w:val="20"/>
              </w:rPr>
              <w:t xml:space="preserve"> (1) Ja noguldījumu piesaistītājs pārkāpj šā likuma, tieši piemērojamo Eiropas Savienības institūciju izdoto normatīvo aktu vai Komisijas izdoto normatīvo noteikumu prasības, Komisija veic visus nepieciešamos pasākumus, lai nodrošinātu, ka noguldījumu piesaistītājs novērš konstatētos pārkāpumus.</w:t>
            </w:r>
          </w:p>
          <w:p w14:paraId="43D03B0D" w14:textId="77777777" w:rsidR="009458E6" w:rsidRPr="0068266F" w:rsidRDefault="009458E6" w:rsidP="009458E6">
            <w:pPr>
              <w:ind w:firstLine="720"/>
              <w:jc w:val="both"/>
              <w:rPr>
                <w:sz w:val="20"/>
                <w:szCs w:val="20"/>
              </w:rPr>
            </w:pPr>
            <w:r w:rsidRPr="0068266F">
              <w:rPr>
                <w:sz w:val="20"/>
                <w:szCs w:val="20"/>
              </w:rPr>
              <w:t xml:space="preserve">(2) Ja pasākumi, ko Komisija veic saskaņā ar šī panta pirmajā daļā noteikto, nenodrošina to, ka noguldījumu piesaistītājs novērš konstatētos pārkāpumus, Komisija ir tiesīga piemērot šajā pantā noteiktās sankcijas, tai skaitā izslēgt noguldījumu piesaistītāju no dalības noguldījumu garantiju fondā. Par noguldījumiem, kas noguldīti pirms noguldījumu piesaistītāja izslēgšanās no noguldījumu garantiju fonda, </w:t>
            </w:r>
            <w:r w:rsidRPr="0068266F">
              <w:rPr>
                <w:sz w:val="20"/>
                <w:szCs w:val="20"/>
              </w:rPr>
              <w:lastRenderedPageBreak/>
              <w:t xml:space="preserve">garantētā atlīdzība tiek aprēķināta un izmaksāta atbilstoši šajā likumā noteiktajam. </w:t>
            </w:r>
          </w:p>
          <w:p w14:paraId="267633EC" w14:textId="77777777" w:rsidR="009458E6" w:rsidRPr="0068266F" w:rsidRDefault="009458E6" w:rsidP="009458E6">
            <w:pPr>
              <w:ind w:firstLine="720"/>
              <w:jc w:val="both"/>
              <w:rPr>
                <w:sz w:val="20"/>
                <w:szCs w:val="20"/>
              </w:rPr>
            </w:pPr>
            <w:r w:rsidRPr="0068266F">
              <w:rPr>
                <w:sz w:val="20"/>
                <w:szCs w:val="20"/>
              </w:rPr>
              <w:t>(3) Noguldījumu piesaistītājam ir pienākums aprēķināt un samaksāt soda naudu par summām, ko veido maksājumi, kas noteiktajā termiņā nav veikti noguldījumu garantiju fondā. Šī soda nauda iemaksājama kontā Latvijas Bankā.</w:t>
            </w:r>
          </w:p>
          <w:p w14:paraId="1FB2A22E" w14:textId="77777777" w:rsidR="009458E6" w:rsidRPr="0068266F" w:rsidRDefault="009458E6" w:rsidP="009458E6">
            <w:pPr>
              <w:ind w:firstLine="720"/>
              <w:jc w:val="both"/>
              <w:rPr>
                <w:sz w:val="20"/>
                <w:szCs w:val="20"/>
              </w:rPr>
            </w:pPr>
            <w:r w:rsidRPr="0068266F">
              <w:rPr>
                <w:sz w:val="20"/>
                <w:szCs w:val="20"/>
              </w:rPr>
              <w:t>(4) Soda nauda par summām, kas noteiktajā termiņā nav iemaksātas noguldījumu garantiju fondā, ir 0,05 procenti no termiņā nesamaksātās summas par katru nokavēto dienu. Soda nauda aprēķināma par laiku, par kuru noguldījumu piesaistītājs nav veicis aprēķināto katra ceturkšņa maksājumu.</w:t>
            </w:r>
          </w:p>
          <w:p w14:paraId="23047017" w14:textId="77777777" w:rsidR="009458E6" w:rsidRPr="0068266F" w:rsidRDefault="009458E6" w:rsidP="009458E6">
            <w:pPr>
              <w:ind w:firstLine="720"/>
              <w:jc w:val="both"/>
              <w:rPr>
                <w:sz w:val="20"/>
                <w:szCs w:val="20"/>
              </w:rPr>
            </w:pPr>
            <w:r w:rsidRPr="0068266F">
              <w:rPr>
                <w:sz w:val="20"/>
                <w:szCs w:val="20"/>
              </w:rPr>
              <w:t>(5) Ja dalībvalstī reģistrētas kredītiestādes filiāle Latvijā vai ārvalstī reģistrētas kredītiestādes filiāle Latvijā nokavējusi šajā pantā noteikto maksājuma termiņu vairāk par 30 dienām, Komisija nekavējoties par to informē attiecīgā noguldījumu piesaistītāja uzraudzības institūciju.</w:t>
            </w:r>
          </w:p>
          <w:p w14:paraId="7C4CF0BA" w14:textId="77777777" w:rsidR="009458E6" w:rsidRPr="0068266F" w:rsidRDefault="009458E6" w:rsidP="009458E6">
            <w:pPr>
              <w:ind w:firstLine="720"/>
              <w:jc w:val="both"/>
              <w:rPr>
                <w:color w:val="000000" w:themeColor="text1"/>
                <w:sz w:val="20"/>
                <w:szCs w:val="20"/>
              </w:rPr>
            </w:pPr>
            <w:r w:rsidRPr="0068266F">
              <w:rPr>
                <w:sz w:val="20"/>
                <w:szCs w:val="20"/>
              </w:rPr>
              <w:t xml:space="preserve">(6) Par šā likuma, tieši piemērojamo Eiropas Savienības institūciju izdoto </w:t>
            </w:r>
            <w:r w:rsidRPr="0068266F">
              <w:rPr>
                <w:sz w:val="20"/>
                <w:szCs w:val="20"/>
              </w:rPr>
              <w:lastRenderedPageBreak/>
              <w:t xml:space="preserve">normatīvo aktu vai </w:t>
            </w:r>
            <w:r w:rsidRPr="0068266F">
              <w:rPr>
                <w:color w:val="000000" w:themeColor="text1"/>
                <w:sz w:val="20"/>
                <w:szCs w:val="20"/>
              </w:rPr>
              <w:t>Komisijas izdoto normatīvo noteikumu pārkāpumiem, Komisija ir tiesīga piemērot šādus pasākumus un sankcijas:</w:t>
            </w:r>
          </w:p>
          <w:p w14:paraId="2EBC0FA0" w14:textId="77777777" w:rsidR="009458E6" w:rsidRPr="0068266F" w:rsidRDefault="009458E6" w:rsidP="009458E6">
            <w:pPr>
              <w:ind w:firstLine="720"/>
              <w:jc w:val="both"/>
              <w:rPr>
                <w:color w:val="000000" w:themeColor="text1"/>
                <w:sz w:val="20"/>
                <w:szCs w:val="20"/>
              </w:rPr>
            </w:pPr>
            <w:r w:rsidRPr="0068266F">
              <w:rPr>
                <w:color w:val="000000" w:themeColor="text1"/>
                <w:sz w:val="20"/>
                <w:szCs w:val="20"/>
              </w:rPr>
              <w:t>1) izteikt publisku paziņojumu, norādot par pārkāpumu atbildīgo noguldījumu piesaistītāju un pārkāpuma būtību;</w:t>
            </w:r>
          </w:p>
          <w:p w14:paraId="7FB030EE" w14:textId="77777777" w:rsidR="009458E6" w:rsidRPr="0068266F" w:rsidRDefault="009458E6" w:rsidP="009458E6">
            <w:pPr>
              <w:ind w:firstLine="720"/>
              <w:jc w:val="both"/>
              <w:rPr>
                <w:color w:val="000000" w:themeColor="text1"/>
                <w:sz w:val="20"/>
                <w:szCs w:val="20"/>
              </w:rPr>
            </w:pPr>
            <w:r w:rsidRPr="0068266F">
              <w:rPr>
                <w:color w:val="000000" w:themeColor="text1"/>
                <w:sz w:val="20"/>
                <w:szCs w:val="20"/>
              </w:rPr>
              <w:t>2) izteikt brīdinājumu;</w:t>
            </w:r>
          </w:p>
          <w:p w14:paraId="2552296D" w14:textId="77777777" w:rsidR="009458E6" w:rsidRPr="0068266F" w:rsidRDefault="009458E6" w:rsidP="009458E6">
            <w:pPr>
              <w:ind w:firstLine="720"/>
              <w:jc w:val="both"/>
              <w:rPr>
                <w:color w:val="000000" w:themeColor="text1"/>
                <w:sz w:val="20"/>
                <w:szCs w:val="20"/>
              </w:rPr>
            </w:pPr>
            <w:r w:rsidRPr="0068266F">
              <w:rPr>
                <w:color w:val="000000" w:themeColor="text1"/>
                <w:sz w:val="20"/>
                <w:szCs w:val="20"/>
              </w:rPr>
              <w:t>3) pieprasīt, lai noguldījumu piesaistītājs vai par pārkāpumu atbildīgā persona nekavējoties izbeidz attiecīgo rīcību;</w:t>
            </w:r>
          </w:p>
          <w:p w14:paraId="5C0C03F3" w14:textId="77777777" w:rsidR="009458E6" w:rsidRPr="0068266F" w:rsidRDefault="009458E6" w:rsidP="009458E6">
            <w:pPr>
              <w:ind w:firstLine="720"/>
              <w:jc w:val="both"/>
              <w:rPr>
                <w:color w:val="000000" w:themeColor="text1"/>
                <w:sz w:val="20"/>
                <w:szCs w:val="20"/>
              </w:rPr>
            </w:pPr>
            <w:r w:rsidRPr="0068266F">
              <w:rPr>
                <w:color w:val="000000" w:themeColor="text1"/>
                <w:sz w:val="20"/>
                <w:szCs w:val="20"/>
              </w:rPr>
              <w:t>4) izslēgt noguldījumu piesaistītāju no dalības noguldījumu garantiju fondā;</w:t>
            </w:r>
          </w:p>
          <w:p w14:paraId="54007ACF" w14:textId="77777777" w:rsidR="009458E6" w:rsidRPr="0068266F" w:rsidRDefault="009458E6" w:rsidP="009458E6">
            <w:pPr>
              <w:ind w:firstLine="720"/>
              <w:jc w:val="both"/>
              <w:rPr>
                <w:color w:val="000000" w:themeColor="text1"/>
                <w:sz w:val="20"/>
                <w:szCs w:val="20"/>
              </w:rPr>
            </w:pPr>
            <w:r w:rsidRPr="0068266F">
              <w:rPr>
                <w:color w:val="000000" w:themeColor="text1"/>
                <w:sz w:val="20"/>
                <w:szCs w:val="20"/>
              </w:rPr>
              <w:t>5) uzlikt šajā pantā noteiktās soda naudas.</w:t>
            </w:r>
          </w:p>
          <w:p w14:paraId="317448DE" w14:textId="77777777" w:rsidR="009458E6" w:rsidRPr="0068266F" w:rsidRDefault="009458E6" w:rsidP="009458E6">
            <w:pPr>
              <w:ind w:firstLine="720"/>
              <w:jc w:val="both"/>
              <w:rPr>
                <w:color w:val="000000" w:themeColor="text1"/>
                <w:sz w:val="20"/>
                <w:szCs w:val="20"/>
              </w:rPr>
            </w:pPr>
            <w:r w:rsidRPr="0068266F">
              <w:rPr>
                <w:color w:val="000000" w:themeColor="text1"/>
                <w:sz w:val="20"/>
                <w:szCs w:val="20"/>
              </w:rPr>
              <w:t xml:space="preserve">(7) Soda nauda par šajā likumā noteikto pienākumu neizpildi attiecībā uz  noguldījumu piesaistītāja pienākumu sagatavot, apstrādāt un iesniegt Komisijai informāciju, kas nepieciešama garantēto atlīdzību izmaksu nodrošināšanai un ikdienas informācijas administrēšanai ir no 1000 līdz 10 000 </w:t>
            </w:r>
            <w:proofErr w:type="spellStart"/>
            <w:r w:rsidRPr="0068266F">
              <w:rPr>
                <w:i/>
                <w:iCs/>
                <w:color w:val="000000" w:themeColor="text1"/>
                <w:sz w:val="20"/>
                <w:szCs w:val="20"/>
              </w:rPr>
              <w:t>euro</w:t>
            </w:r>
            <w:proofErr w:type="spellEnd"/>
            <w:r w:rsidRPr="0068266F">
              <w:rPr>
                <w:color w:val="000000" w:themeColor="text1"/>
                <w:sz w:val="20"/>
                <w:szCs w:val="20"/>
              </w:rPr>
              <w:t>.</w:t>
            </w:r>
          </w:p>
          <w:p w14:paraId="2CE5D5A9" w14:textId="11F6E535" w:rsidR="00A16723" w:rsidRPr="0068266F" w:rsidRDefault="009458E6" w:rsidP="009458E6">
            <w:pPr>
              <w:ind w:firstLine="720"/>
              <w:jc w:val="both"/>
              <w:rPr>
                <w:sz w:val="20"/>
                <w:szCs w:val="20"/>
              </w:rPr>
            </w:pPr>
            <w:r w:rsidRPr="0068266F">
              <w:rPr>
                <w:color w:val="000000" w:themeColor="text1"/>
                <w:sz w:val="20"/>
                <w:szCs w:val="20"/>
              </w:rPr>
              <w:t>(8) Administratīvā akta pārsūdzēšana par šajā pantā minēto pasākumu un sankciju piemērošanu</w:t>
            </w:r>
            <w:r w:rsidRPr="0068266F">
              <w:rPr>
                <w:sz w:val="20"/>
                <w:szCs w:val="20"/>
              </w:rPr>
              <w:t xml:space="preserve">, </w:t>
            </w:r>
            <w:r w:rsidRPr="0068266F">
              <w:rPr>
                <w:sz w:val="20"/>
                <w:szCs w:val="20"/>
              </w:rPr>
              <w:lastRenderedPageBreak/>
              <w:t>izņemot soda naudas uzlikšanu, neaptur šā akta izpildi.”.</w:t>
            </w:r>
          </w:p>
        </w:tc>
        <w:tc>
          <w:tcPr>
            <w:tcW w:w="4111" w:type="dxa"/>
            <w:tcBorders>
              <w:top w:val="single" w:sz="6" w:space="0" w:color="000000"/>
              <w:left w:val="single" w:sz="6" w:space="0" w:color="000000"/>
              <w:bottom w:val="single" w:sz="6" w:space="0" w:color="000000"/>
              <w:right w:val="single" w:sz="6" w:space="0" w:color="000000"/>
            </w:tcBorders>
          </w:tcPr>
          <w:p w14:paraId="08428C5D" w14:textId="2E1818A7" w:rsidR="00A16723" w:rsidRPr="0068266F" w:rsidRDefault="00131FDA" w:rsidP="00270C55">
            <w:pPr>
              <w:jc w:val="center"/>
              <w:rPr>
                <w:b/>
                <w:bCs/>
                <w:color w:val="000000" w:themeColor="text1"/>
                <w:sz w:val="20"/>
                <w:szCs w:val="20"/>
                <w:shd w:val="clear" w:color="auto" w:fill="FFFFFF"/>
              </w:rPr>
            </w:pPr>
            <w:r w:rsidRPr="0068266F">
              <w:rPr>
                <w:b/>
                <w:bCs/>
                <w:color w:val="000000" w:themeColor="text1"/>
                <w:sz w:val="20"/>
                <w:szCs w:val="20"/>
                <w:shd w:val="clear" w:color="auto" w:fill="FFFFFF"/>
              </w:rPr>
              <w:lastRenderedPageBreak/>
              <w:t>Tieslietu ministrija</w:t>
            </w:r>
          </w:p>
          <w:p w14:paraId="7C0F88B3" w14:textId="77777777" w:rsidR="00A16723" w:rsidRPr="0068266F" w:rsidRDefault="00A16723" w:rsidP="00EA4189">
            <w:pPr>
              <w:jc w:val="both"/>
              <w:rPr>
                <w:b/>
                <w:bCs/>
                <w:color w:val="000000" w:themeColor="text1"/>
                <w:sz w:val="20"/>
                <w:szCs w:val="20"/>
                <w:shd w:val="clear" w:color="auto" w:fill="FFFFFF"/>
              </w:rPr>
            </w:pPr>
          </w:p>
          <w:p w14:paraId="331FA5CC" w14:textId="77777777" w:rsidR="004457D7" w:rsidRPr="0068266F" w:rsidRDefault="004457D7" w:rsidP="00EA4189">
            <w:pPr>
              <w:ind w:firstLine="720"/>
              <w:jc w:val="both"/>
              <w:rPr>
                <w:sz w:val="20"/>
                <w:szCs w:val="20"/>
              </w:rPr>
            </w:pPr>
            <w:r w:rsidRPr="0068266F">
              <w:rPr>
                <w:bCs/>
                <w:sz w:val="20"/>
                <w:szCs w:val="20"/>
              </w:rPr>
              <w:t xml:space="preserve">Projekta 6. pantā izteiktajā Likuma 15. pantā ir paredzēti dažāda rakstura administratīvie pasākumi un sankcijas. Vēršam uzmanību, ka no projekta anotācijā ietvertā pamatojuma šobrīd nav skaidrs, kuri projekta 6. pantā minētie pasākumi ir krimināltiesiska (sodoša) rakstura administratīvās sankcijas. Minētais </w:t>
            </w:r>
            <w:proofErr w:type="spellStart"/>
            <w:r w:rsidRPr="0068266F">
              <w:rPr>
                <w:bCs/>
                <w:sz w:val="20"/>
                <w:szCs w:val="20"/>
              </w:rPr>
              <w:t>izvērtējums</w:t>
            </w:r>
            <w:proofErr w:type="spellEnd"/>
            <w:r w:rsidRPr="0068266F">
              <w:rPr>
                <w:bCs/>
                <w:sz w:val="20"/>
                <w:szCs w:val="20"/>
              </w:rPr>
              <w:t xml:space="preserve"> ir būtisks, lai personai tiktu nodrošinātas attiecīgajam procesam raksturīgās procesuālās garantijas.</w:t>
            </w:r>
          </w:p>
          <w:p w14:paraId="60285FF2" w14:textId="77777777" w:rsidR="004457D7" w:rsidRPr="0068266F" w:rsidRDefault="004457D7" w:rsidP="00EA4189">
            <w:pPr>
              <w:ind w:firstLine="720"/>
              <w:jc w:val="both"/>
              <w:rPr>
                <w:bCs/>
                <w:sz w:val="20"/>
                <w:szCs w:val="20"/>
              </w:rPr>
            </w:pPr>
            <w:r w:rsidRPr="0068266F">
              <w:rPr>
                <w:bCs/>
                <w:sz w:val="20"/>
                <w:szCs w:val="20"/>
              </w:rPr>
              <w:t>3.1. Lai noskaidrotu, vai paredzētie pasākumi atbilst soda jeb krimināltiesiska rakstura administratīvo sankciju pazīmēm, pamatā izmantojami Eiropas Cilvēktiesību tiesas un Eiropas Savienības Tiesas judikatūrā attīstītie kritēriji (</w:t>
            </w:r>
            <w:r w:rsidRPr="0068266F">
              <w:rPr>
                <w:bCs/>
                <w:i/>
                <w:iCs/>
                <w:sz w:val="20"/>
                <w:szCs w:val="20"/>
              </w:rPr>
              <w:t xml:space="preserve">sk., piemēram, ģenerāladvokāta Manuela </w:t>
            </w:r>
            <w:proofErr w:type="spellStart"/>
            <w:r w:rsidRPr="0068266F">
              <w:rPr>
                <w:bCs/>
                <w:i/>
                <w:iCs/>
                <w:sz w:val="20"/>
                <w:szCs w:val="20"/>
              </w:rPr>
              <w:t>Kamposa</w:t>
            </w:r>
            <w:proofErr w:type="spellEnd"/>
            <w:r w:rsidRPr="0068266F">
              <w:rPr>
                <w:bCs/>
                <w:i/>
                <w:iCs/>
                <w:sz w:val="20"/>
                <w:szCs w:val="20"/>
              </w:rPr>
              <w:t xml:space="preserve"> Sančesa-</w:t>
            </w:r>
            <w:proofErr w:type="spellStart"/>
            <w:r w:rsidRPr="0068266F">
              <w:rPr>
                <w:bCs/>
                <w:i/>
                <w:iCs/>
                <w:sz w:val="20"/>
                <w:szCs w:val="20"/>
              </w:rPr>
              <w:t>Bordonas</w:t>
            </w:r>
            <w:proofErr w:type="spellEnd"/>
            <w:r w:rsidRPr="0068266F">
              <w:rPr>
                <w:bCs/>
                <w:i/>
                <w:iCs/>
                <w:sz w:val="20"/>
                <w:szCs w:val="20"/>
              </w:rPr>
              <w:t xml:space="preserve"> 2017. gada 12. septembra secinājumu lietā C-524/15 47. punktu; </w:t>
            </w:r>
            <w:proofErr w:type="spellStart"/>
            <w:r w:rsidRPr="0068266F">
              <w:rPr>
                <w:bCs/>
                <w:i/>
                <w:iCs/>
                <w:sz w:val="20"/>
                <w:szCs w:val="20"/>
              </w:rPr>
              <w:t>ģenerāladvokātes</w:t>
            </w:r>
            <w:proofErr w:type="spellEnd"/>
            <w:r w:rsidRPr="0068266F">
              <w:rPr>
                <w:bCs/>
                <w:i/>
                <w:iCs/>
                <w:sz w:val="20"/>
                <w:szCs w:val="20"/>
              </w:rPr>
              <w:t xml:space="preserve"> </w:t>
            </w:r>
            <w:proofErr w:type="spellStart"/>
            <w:r w:rsidRPr="0068266F">
              <w:rPr>
                <w:bCs/>
                <w:i/>
                <w:iCs/>
                <w:sz w:val="20"/>
                <w:szCs w:val="20"/>
              </w:rPr>
              <w:t>Julianas</w:t>
            </w:r>
            <w:proofErr w:type="spellEnd"/>
            <w:r w:rsidRPr="0068266F">
              <w:rPr>
                <w:bCs/>
                <w:i/>
                <w:iCs/>
                <w:sz w:val="20"/>
                <w:szCs w:val="20"/>
              </w:rPr>
              <w:t xml:space="preserve"> </w:t>
            </w:r>
            <w:proofErr w:type="spellStart"/>
            <w:r w:rsidRPr="0068266F">
              <w:rPr>
                <w:bCs/>
                <w:i/>
                <w:iCs/>
                <w:sz w:val="20"/>
                <w:szCs w:val="20"/>
              </w:rPr>
              <w:t>Kokotes</w:t>
            </w:r>
            <w:proofErr w:type="spellEnd"/>
            <w:r w:rsidRPr="0068266F">
              <w:rPr>
                <w:bCs/>
                <w:i/>
                <w:iCs/>
                <w:sz w:val="20"/>
                <w:szCs w:val="20"/>
              </w:rPr>
              <w:t xml:space="preserve"> 2011. gada 15. decembra secinājumu lietā C-489/10 71. punktu</w:t>
            </w:r>
            <w:r w:rsidRPr="0068266F">
              <w:rPr>
                <w:bCs/>
                <w:sz w:val="20"/>
                <w:szCs w:val="20"/>
              </w:rPr>
              <w:t>): </w:t>
            </w:r>
          </w:p>
          <w:p w14:paraId="07F5A2C8" w14:textId="77777777" w:rsidR="004457D7" w:rsidRPr="0068266F" w:rsidRDefault="004457D7" w:rsidP="00EA4189">
            <w:pPr>
              <w:ind w:firstLine="720"/>
              <w:jc w:val="both"/>
              <w:rPr>
                <w:bCs/>
                <w:sz w:val="20"/>
                <w:szCs w:val="20"/>
              </w:rPr>
            </w:pPr>
            <w:r w:rsidRPr="0068266F">
              <w:rPr>
                <w:bCs/>
                <w:sz w:val="20"/>
                <w:szCs w:val="20"/>
              </w:rPr>
              <w:t>1) vai tā ir institūcijas reakcija uz personas izdarītu tiesību aktu pārkāpumu; </w:t>
            </w:r>
          </w:p>
          <w:p w14:paraId="75727A4A" w14:textId="77777777" w:rsidR="004457D7" w:rsidRPr="0068266F" w:rsidRDefault="004457D7" w:rsidP="00EA4189">
            <w:pPr>
              <w:ind w:firstLine="720"/>
              <w:jc w:val="both"/>
              <w:rPr>
                <w:bCs/>
                <w:sz w:val="20"/>
                <w:szCs w:val="20"/>
              </w:rPr>
            </w:pPr>
            <w:r w:rsidRPr="0068266F">
              <w:rPr>
                <w:bCs/>
                <w:sz w:val="20"/>
                <w:szCs w:val="20"/>
              </w:rPr>
              <w:t>2) pārkāpuma raksturs: </w:t>
            </w:r>
          </w:p>
          <w:p w14:paraId="43CA6C75" w14:textId="77777777" w:rsidR="004457D7" w:rsidRPr="0068266F" w:rsidRDefault="004457D7" w:rsidP="00EA4189">
            <w:pPr>
              <w:ind w:firstLine="720"/>
              <w:jc w:val="both"/>
              <w:rPr>
                <w:bCs/>
                <w:sz w:val="20"/>
                <w:szCs w:val="20"/>
              </w:rPr>
            </w:pPr>
            <w:r w:rsidRPr="0068266F">
              <w:rPr>
                <w:bCs/>
                <w:sz w:val="20"/>
                <w:szCs w:val="20"/>
              </w:rPr>
              <w:t>a) attiecīgā regulējuma adresāti (ja tas ir vērsts uz sabiedrību kopumā, nevis uz stingri noteiktu adresātu grupu, tam parasti būs "krimināltiesisks raksturs");  </w:t>
            </w:r>
          </w:p>
          <w:p w14:paraId="47AF9CD8" w14:textId="77777777" w:rsidR="004457D7" w:rsidRPr="0068266F" w:rsidRDefault="004457D7" w:rsidP="00EA4189">
            <w:pPr>
              <w:ind w:firstLine="720"/>
              <w:jc w:val="both"/>
              <w:rPr>
                <w:bCs/>
                <w:sz w:val="20"/>
                <w:szCs w:val="20"/>
              </w:rPr>
            </w:pPr>
            <w:r w:rsidRPr="0068266F">
              <w:rPr>
                <w:bCs/>
                <w:sz w:val="20"/>
                <w:szCs w:val="20"/>
              </w:rPr>
              <w:t xml:space="preserve">b) normas mērķis (pārkāpumam nebūs krimināltiesiska rakstura, ja sankcija ir paredzēta kaitējuma atlīdzināšanai vai tamlīdzīgi, bet būs krimināltiesisks raksturs, ja atbildība tiks noteikta represijas un </w:t>
            </w:r>
            <w:proofErr w:type="spellStart"/>
            <w:r w:rsidRPr="0068266F">
              <w:rPr>
                <w:bCs/>
                <w:sz w:val="20"/>
                <w:szCs w:val="20"/>
              </w:rPr>
              <w:t>prevencijas</w:t>
            </w:r>
            <w:proofErr w:type="spellEnd"/>
            <w:r w:rsidRPr="0068266F">
              <w:rPr>
                <w:bCs/>
                <w:sz w:val="20"/>
                <w:szCs w:val="20"/>
              </w:rPr>
              <w:t xml:space="preserve"> nolūkā); </w:t>
            </w:r>
          </w:p>
          <w:p w14:paraId="3720EA3A" w14:textId="77777777" w:rsidR="004457D7" w:rsidRPr="0068266F" w:rsidRDefault="004457D7" w:rsidP="00EA4189">
            <w:pPr>
              <w:ind w:firstLine="720"/>
              <w:jc w:val="both"/>
              <w:rPr>
                <w:bCs/>
                <w:sz w:val="20"/>
                <w:szCs w:val="20"/>
              </w:rPr>
            </w:pPr>
            <w:r w:rsidRPr="0068266F">
              <w:rPr>
                <w:bCs/>
                <w:sz w:val="20"/>
                <w:szCs w:val="20"/>
              </w:rPr>
              <w:t xml:space="preserve">c) tiesiski aizsargātās intereses (ja normas mērķis ir nodrošināt tiesiskās intereses, </w:t>
            </w:r>
            <w:r w:rsidRPr="0068266F">
              <w:rPr>
                <w:bCs/>
                <w:sz w:val="20"/>
                <w:szCs w:val="20"/>
              </w:rPr>
              <w:lastRenderedPageBreak/>
              <w:t>kuru aizsardzība parasti ir garantēta ar krimināltiesību normām, tai būs krimināltiesisks raksturs); </w:t>
            </w:r>
          </w:p>
          <w:p w14:paraId="04C69229" w14:textId="77777777" w:rsidR="004457D7" w:rsidRPr="0068266F" w:rsidRDefault="004457D7" w:rsidP="00EA4189">
            <w:pPr>
              <w:ind w:firstLine="720"/>
              <w:jc w:val="both"/>
              <w:rPr>
                <w:bCs/>
                <w:sz w:val="20"/>
                <w:szCs w:val="20"/>
              </w:rPr>
            </w:pPr>
            <w:r w:rsidRPr="0068266F">
              <w:rPr>
                <w:bCs/>
                <w:sz w:val="20"/>
                <w:szCs w:val="20"/>
              </w:rPr>
              <w:t>3) sankcijas bardzība (draudošo negatīvo seku kopējais smagums, tostarp nelabvēlīgas ekonomiskās sekas, apdraudējums kādām no attiecīgās personas aizsargājamajām interesēm). </w:t>
            </w:r>
          </w:p>
          <w:p w14:paraId="50E1CF43" w14:textId="77777777" w:rsidR="004457D7" w:rsidRPr="0068266F" w:rsidRDefault="004457D7" w:rsidP="00EA4189">
            <w:pPr>
              <w:ind w:firstLine="720"/>
              <w:jc w:val="both"/>
              <w:rPr>
                <w:bCs/>
                <w:sz w:val="20"/>
                <w:szCs w:val="20"/>
              </w:rPr>
            </w:pPr>
            <w:r w:rsidRPr="0068266F">
              <w:rPr>
                <w:bCs/>
                <w:sz w:val="20"/>
                <w:szCs w:val="20"/>
              </w:rPr>
              <w:t>Otrais un trešais kritērijs ir alternatīvi (pietiek, ja tiek konstatēta atbilstība kaut vienam no šiem kritērijiem). Piemēram, sankcijas bardzība ne vienmēr ir izšķiroša. Ja attiecīgā sankcija pēc sava rakstura un būtības atbilst otrajam kritērijam, tās smagumam nav jāsasniedz trešajā kritērijā paredzētais apmērs, lai to varētu atzīt par krimināltiesiska rakstura sankciju (</w:t>
            </w:r>
            <w:r w:rsidRPr="0068266F">
              <w:rPr>
                <w:bCs/>
                <w:i/>
                <w:iCs/>
                <w:sz w:val="20"/>
                <w:szCs w:val="20"/>
              </w:rPr>
              <w:t>Satversmes tiesas 2013. gada 28. marta sprieduma lietā Nr. 2012-15-01 13.2.2. punkts</w:t>
            </w:r>
            <w:r w:rsidRPr="0068266F">
              <w:rPr>
                <w:bCs/>
                <w:sz w:val="20"/>
                <w:szCs w:val="20"/>
              </w:rPr>
              <w:t>). Ja katra atsevišķa kritērija izvērtēšanas rezultātā nav iespējams nonākt pie skaidra secinājuma, tad šo kritēriju pārbaudē pieļaujams izmantot arī kumulatīvu pieeju (</w:t>
            </w:r>
            <w:r w:rsidRPr="0068266F">
              <w:rPr>
                <w:bCs/>
                <w:i/>
                <w:iCs/>
                <w:sz w:val="20"/>
                <w:szCs w:val="20"/>
              </w:rPr>
              <w:t>Satversmes tiesas 2017. gada 15. marta sprieduma lietā Nr. 2017-16-01 9.2. punkts</w:t>
            </w:r>
            <w:r w:rsidRPr="0068266F">
              <w:rPr>
                <w:bCs/>
                <w:sz w:val="20"/>
                <w:szCs w:val="20"/>
              </w:rPr>
              <w:t>).</w:t>
            </w:r>
          </w:p>
          <w:p w14:paraId="01D9292A" w14:textId="77777777" w:rsidR="004457D7" w:rsidRPr="0068266F" w:rsidRDefault="004457D7" w:rsidP="00EA4189">
            <w:pPr>
              <w:ind w:firstLine="720"/>
              <w:jc w:val="both"/>
              <w:rPr>
                <w:bCs/>
                <w:sz w:val="20"/>
                <w:szCs w:val="20"/>
              </w:rPr>
            </w:pPr>
            <w:r w:rsidRPr="0068266F">
              <w:rPr>
                <w:bCs/>
                <w:sz w:val="20"/>
                <w:szCs w:val="20"/>
              </w:rPr>
              <w:t>Projektā nozīmīgākie kritēriji varētu būt normas mērķis un sankcijas bardzība, kam pievēršama īpaša uzmanība projekta anotācijā ietveramajā pamatojumā.</w:t>
            </w:r>
          </w:p>
          <w:p w14:paraId="030CF259" w14:textId="77777777" w:rsidR="004457D7" w:rsidRPr="0068266F" w:rsidRDefault="004457D7" w:rsidP="00EA4189">
            <w:pPr>
              <w:ind w:firstLine="720"/>
              <w:jc w:val="both"/>
              <w:rPr>
                <w:bCs/>
                <w:sz w:val="20"/>
                <w:szCs w:val="20"/>
              </w:rPr>
            </w:pPr>
            <w:r w:rsidRPr="0068266F">
              <w:rPr>
                <w:bCs/>
                <w:sz w:val="20"/>
                <w:szCs w:val="20"/>
              </w:rPr>
              <w:t>3.2. Informācijas par piemēroto sankciju vai konstatēto pārkāpumu publicēšana var būt patstāvīga administratīvā sankcija. Tas, vai šādai sankcijai piemīt krimināltiesisks jeb sodošs raksturs, ir diskutabls jautājums (</w:t>
            </w:r>
            <w:r w:rsidRPr="0068266F">
              <w:rPr>
                <w:bCs/>
                <w:i/>
                <w:iCs/>
                <w:sz w:val="20"/>
                <w:szCs w:val="20"/>
              </w:rPr>
              <w:t xml:space="preserve">sal. </w:t>
            </w:r>
            <w:proofErr w:type="spellStart"/>
            <w:r w:rsidRPr="0068266F">
              <w:rPr>
                <w:bCs/>
                <w:i/>
                <w:iCs/>
                <w:sz w:val="20"/>
                <w:szCs w:val="20"/>
              </w:rPr>
              <w:t>Jansen</w:t>
            </w:r>
            <w:proofErr w:type="spellEnd"/>
            <w:r w:rsidRPr="0068266F">
              <w:rPr>
                <w:bCs/>
                <w:i/>
                <w:iCs/>
                <w:sz w:val="20"/>
                <w:szCs w:val="20"/>
              </w:rPr>
              <w:t xml:space="preserve"> O. </w:t>
            </w:r>
            <w:proofErr w:type="spellStart"/>
            <w:r w:rsidRPr="0068266F">
              <w:rPr>
                <w:bCs/>
                <w:i/>
                <w:iCs/>
                <w:sz w:val="20"/>
                <w:szCs w:val="20"/>
              </w:rPr>
              <w:t>Country</w:t>
            </w:r>
            <w:proofErr w:type="spellEnd"/>
            <w:r w:rsidRPr="0068266F">
              <w:rPr>
                <w:bCs/>
                <w:i/>
                <w:iCs/>
                <w:sz w:val="20"/>
                <w:szCs w:val="20"/>
              </w:rPr>
              <w:t xml:space="preserve"> </w:t>
            </w:r>
            <w:proofErr w:type="spellStart"/>
            <w:r w:rsidRPr="0068266F">
              <w:rPr>
                <w:bCs/>
                <w:i/>
                <w:iCs/>
                <w:sz w:val="20"/>
                <w:szCs w:val="20"/>
              </w:rPr>
              <w:t>Analysis</w:t>
            </w:r>
            <w:proofErr w:type="spellEnd"/>
            <w:r w:rsidRPr="0068266F">
              <w:rPr>
                <w:bCs/>
                <w:i/>
                <w:iCs/>
                <w:sz w:val="20"/>
                <w:szCs w:val="20"/>
              </w:rPr>
              <w:t xml:space="preserve"> – </w:t>
            </w:r>
            <w:proofErr w:type="spellStart"/>
            <w:r w:rsidRPr="0068266F">
              <w:rPr>
                <w:bCs/>
                <w:i/>
                <w:iCs/>
                <w:sz w:val="20"/>
                <w:szCs w:val="20"/>
              </w:rPr>
              <w:t>The</w:t>
            </w:r>
            <w:proofErr w:type="spellEnd"/>
            <w:r w:rsidRPr="0068266F">
              <w:rPr>
                <w:bCs/>
                <w:i/>
                <w:iCs/>
                <w:sz w:val="20"/>
                <w:szCs w:val="20"/>
              </w:rPr>
              <w:t xml:space="preserve"> </w:t>
            </w:r>
            <w:proofErr w:type="spellStart"/>
            <w:r w:rsidRPr="0068266F">
              <w:rPr>
                <w:bCs/>
                <w:i/>
                <w:iCs/>
                <w:sz w:val="20"/>
                <w:szCs w:val="20"/>
              </w:rPr>
              <w:t>Netherlands</w:t>
            </w:r>
            <w:proofErr w:type="spellEnd"/>
            <w:r w:rsidRPr="0068266F">
              <w:rPr>
                <w:bCs/>
                <w:i/>
                <w:iCs/>
                <w:sz w:val="20"/>
                <w:szCs w:val="20"/>
              </w:rPr>
              <w:t xml:space="preserve">. </w:t>
            </w:r>
            <w:proofErr w:type="spellStart"/>
            <w:r w:rsidRPr="0068266F">
              <w:rPr>
                <w:bCs/>
                <w:i/>
                <w:iCs/>
                <w:sz w:val="20"/>
                <w:szCs w:val="20"/>
              </w:rPr>
              <w:t>In</w:t>
            </w:r>
            <w:proofErr w:type="spellEnd"/>
            <w:r w:rsidRPr="0068266F">
              <w:rPr>
                <w:bCs/>
                <w:i/>
                <w:iCs/>
                <w:sz w:val="20"/>
                <w:szCs w:val="20"/>
              </w:rPr>
              <w:t xml:space="preserve">: </w:t>
            </w:r>
            <w:proofErr w:type="spellStart"/>
            <w:r w:rsidRPr="0068266F">
              <w:rPr>
                <w:bCs/>
                <w:i/>
                <w:iCs/>
                <w:sz w:val="20"/>
                <w:szCs w:val="20"/>
              </w:rPr>
              <w:t>Administrative</w:t>
            </w:r>
            <w:proofErr w:type="spellEnd"/>
            <w:r w:rsidRPr="0068266F">
              <w:rPr>
                <w:bCs/>
                <w:i/>
                <w:iCs/>
                <w:sz w:val="20"/>
                <w:szCs w:val="20"/>
              </w:rPr>
              <w:t xml:space="preserve"> </w:t>
            </w:r>
            <w:proofErr w:type="spellStart"/>
            <w:r w:rsidRPr="0068266F">
              <w:rPr>
                <w:bCs/>
                <w:i/>
                <w:iCs/>
                <w:sz w:val="20"/>
                <w:szCs w:val="20"/>
              </w:rPr>
              <w:t>Sanctions</w:t>
            </w:r>
            <w:proofErr w:type="spellEnd"/>
            <w:r w:rsidRPr="0068266F">
              <w:rPr>
                <w:bCs/>
                <w:i/>
                <w:iCs/>
                <w:sz w:val="20"/>
                <w:szCs w:val="20"/>
              </w:rPr>
              <w:t xml:space="preserve"> </w:t>
            </w:r>
            <w:proofErr w:type="spellStart"/>
            <w:r w:rsidRPr="0068266F">
              <w:rPr>
                <w:bCs/>
                <w:i/>
                <w:iCs/>
                <w:sz w:val="20"/>
                <w:szCs w:val="20"/>
              </w:rPr>
              <w:t>in</w:t>
            </w:r>
            <w:proofErr w:type="spellEnd"/>
            <w:r w:rsidRPr="0068266F">
              <w:rPr>
                <w:bCs/>
                <w:i/>
                <w:iCs/>
                <w:sz w:val="20"/>
                <w:szCs w:val="20"/>
              </w:rPr>
              <w:t xml:space="preserve"> </w:t>
            </w:r>
            <w:proofErr w:type="spellStart"/>
            <w:r w:rsidRPr="0068266F">
              <w:rPr>
                <w:bCs/>
                <w:i/>
                <w:iCs/>
                <w:sz w:val="20"/>
                <w:szCs w:val="20"/>
              </w:rPr>
              <w:t>the</w:t>
            </w:r>
            <w:proofErr w:type="spellEnd"/>
            <w:r w:rsidRPr="0068266F">
              <w:rPr>
                <w:bCs/>
                <w:i/>
                <w:iCs/>
                <w:sz w:val="20"/>
                <w:szCs w:val="20"/>
              </w:rPr>
              <w:t xml:space="preserve"> </w:t>
            </w:r>
            <w:proofErr w:type="spellStart"/>
            <w:r w:rsidRPr="0068266F">
              <w:rPr>
                <w:bCs/>
                <w:i/>
                <w:iCs/>
                <w:sz w:val="20"/>
                <w:szCs w:val="20"/>
              </w:rPr>
              <w:t>European</w:t>
            </w:r>
            <w:proofErr w:type="spellEnd"/>
            <w:r w:rsidRPr="0068266F">
              <w:rPr>
                <w:bCs/>
                <w:i/>
                <w:iCs/>
                <w:sz w:val="20"/>
                <w:szCs w:val="20"/>
              </w:rPr>
              <w:t xml:space="preserve"> </w:t>
            </w:r>
            <w:proofErr w:type="spellStart"/>
            <w:r w:rsidRPr="0068266F">
              <w:rPr>
                <w:bCs/>
                <w:i/>
                <w:iCs/>
                <w:sz w:val="20"/>
                <w:szCs w:val="20"/>
              </w:rPr>
              <w:t>Union</w:t>
            </w:r>
            <w:proofErr w:type="spellEnd"/>
            <w:r w:rsidRPr="0068266F">
              <w:rPr>
                <w:bCs/>
                <w:i/>
                <w:iCs/>
                <w:sz w:val="20"/>
                <w:szCs w:val="20"/>
              </w:rPr>
              <w:t xml:space="preserve">. </w:t>
            </w:r>
            <w:proofErr w:type="spellStart"/>
            <w:r w:rsidRPr="0068266F">
              <w:rPr>
                <w:bCs/>
                <w:i/>
                <w:iCs/>
                <w:sz w:val="20"/>
                <w:szCs w:val="20"/>
              </w:rPr>
              <w:t>Jansen</w:t>
            </w:r>
            <w:proofErr w:type="spellEnd"/>
            <w:r w:rsidRPr="0068266F">
              <w:rPr>
                <w:bCs/>
                <w:i/>
                <w:iCs/>
                <w:sz w:val="20"/>
                <w:szCs w:val="20"/>
              </w:rPr>
              <w:t xml:space="preserve"> O. (Ed.). </w:t>
            </w:r>
            <w:proofErr w:type="spellStart"/>
            <w:r w:rsidRPr="0068266F">
              <w:rPr>
                <w:bCs/>
                <w:i/>
                <w:iCs/>
                <w:sz w:val="20"/>
                <w:szCs w:val="20"/>
              </w:rPr>
              <w:t>Cambridge</w:t>
            </w:r>
            <w:proofErr w:type="spellEnd"/>
            <w:r w:rsidRPr="0068266F">
              <w:rPr>
                <w:bCs/>
                <w:i/>
                <w:iCs/>
                <w:sz w:val="20"/>
                <w:szCs w:val="20"/>
              </w:rPr>
              <w:t xml:space="preserve">: </w:t>
            </w:r>
            <w:proofErr w:type="spellStart"/>
            <w:r w:rsidRPr="0068266F">
              <w:rPr>
                <w:bCs/>
                <w:i/>
                <w:iCs/>
                <w:sz w:val="20"/>
                <w:szCs w:val="20"/>
              </w:rPr>
              <w:t>Intersentia</w:t>
            </w:r>
            <w:proofErr w:type="spellEnd"/>
            <w:r w:rsidRPr="0068266F">
              <w:rPr>
                <w:bCs/>
                <w:i/>
                <w:iCs/>
                <w:sz w:val="20"/>
                <w:szCs w:val="20"/>
              </w:rPr>
              <w:t>, 2013, p. 323-243</w:t>
            </w:r>
            <w:r w:rsidRPr="0068266F">
              <w:rPr>
                <w:bCs/>
                <w:sz w:val="20"/>
                <w:szCs w:val="20"/>
              </w:rPr>
              <w:t xml:space="preserve">). Tomēr, ievērojot publicēšanas iespējamo mērķi un ietekmi uz personas reputāciju, kā arī citu finanšu tirgus jomas regulējumu, </w:t>
            </w:r>
            <w:proofErr w:type="spellStart"/>
            <w:r w:rsidRPr="0068266F">
              <w:rPr>
                <w:bCs/>
                <w:sz w:val="20"/>
                <w:szCs w:val="20"/>
              </w:rPr>
              <w:t>pirmšķietami</w:t>
            </w:r>
            <w:proofErr w:type="spellEnd"/>
            <w:r w:rsidRPr="0068266F">
              <w:rPr>
                <w:bCs/>
                <w:sz w:val="20"/>
                <w:szCs w:val="20"/>
              </w:rPr>
              <w:t xml:space="preserve"> pastāv vairāki </w:t>
            </w:r>
            <w:r w:rsidRPr="0068266F">
              <w:rPr>
                <w:bCs/>
                <w:sz w:val="20"/>
                <w:szCs w:val="20"/>
              </w:rPr>
              <w:lastRenderedPageBreak/>
              <w:t>argumenti, kas liecina, ka informācijas publiskošana arī ir sodoša rakstura administratīva sankcija.</w:t>
            </w:r>
          </w:p>
          <w:p w14:paraId="22B9FBC1" w14:textId="77777777" w:rsidR="004457D7" w:rsidRPr="0068266F" w:rsidRDefault="004457D7" w:rsidP="00EA4189">
            <w:pPr>
              <w:ind w:firstLine="720"/>
              <w:jc w:val="both"/>
              <w:rPr>
                <w:bCs/>
                <w:sz w:val="20"/>
                <w:szCs w:val="20"/>
              </w:rPr>
            </w:pPr>
            <w:r w:rsidRPr="0068266F">
              <w:rPr>
                <w:bCs/>
                <w:sz w:val="20"/>
                <w:szCs w:val="20"/>
              </w:rPr>
              <w:t>Vienlaikus izvērtējama šāda publiska paziņojuma atbilstība nevainīguma prezumpcijai (</w:t>
            </w:r>
            <w:r w:rsidRPr="0068266F">
              <w:rPr>
                <w:bCs/>
                <w:i/>
                <w:iCs/>
                <w:sz w:val="20"/>
                <w:szCs w:val="20"/>
              </w:rPr>
              <w:t xml:space="preserve">sal. </w:t>
            </w:r>
            <w:proofErr w:type="spellStart"/>
            <w:r w:rsidRPr="0068266F">
              <w:rPr>
                <w:bCs/>
                <w:i/>
                <w:iCs/>
                <w:sz w:val="20"/>
                <w:szCs w:val="20"/>
              </w:rPr>
              <w:t>Pfaeltzer</w:t>
            </w:r>
            <w:proofErr w:type="spellEnd"/>
            <w:r w:rsidRPr="0068266F">
              <w:rPr>
                <w:bCs/>
                <w:i/>
                <w:iCs/>
                <w:sz w:val="20"/>
                <w:szCs w:val="20"/>
              </w:rPr>
              <w:t xml:space="preserve"> J. J. W. </w:t>
            </w:r>
            <w:proofErr w:type="spellStart"/>
            <w:r w:rsidRPr="0068266F">
              <w:rPr>
                <w:bCs/>
                <w:i/>
                <w:iCs/>
                <w:sz w:val="20"/>
                <w:szCs w:val="20"/>
              </w:rPr>
              <w:t>Naming</w:t>
            </w:r>
            <w:proofErr w:type="spellEnd"/>
            <w:r w:rsidRPr="0068266F">
              <w:rPr>
                <w:bCs/>
                <w:i/>
                <w:iCs/>
                <w:sz w:val="20"/>
                <w:szCs w:val="20"/>
              </w:rPr>
              <w:t xml:space="preserve"> </w:t>
            </w:r>
            <w:proofErr w:type="spellStart"/>
            <w:r w:rsidRPr="0068266F">
              <w:rPr>
                <w:bCs/>
                <w:i/>
                <w:iCs/>
                <w:sz w:val="20"/>
                <w:szCs w:val="20"/>
              </w:rPr>
              <w:t>and</w:t>
            </w:r>
            <w:proofErr w:type="spellEnd"/>
            <w:r w:rsidRPr="0068266F">
              <w:rPr>
                <w:bCs/>
                <w:i/>
                <w:iCs/>
                <w:sz w:val="20"/>
                <w:szCs w:val="20"/>
              </w:rPr>
              <w:t xml:space="preserve"> </w:t>
            </w:r>
            <w:proofErr w:type="spellStart"/>
            <w:r w:rsidRPr="0068266F">
              <w:rPr>
                <w:bCs/>
                <w:i/>
                <w:iCs/>
                <w:sz w:val="20"/>
                <w:szCs w:val="20"/>
              </w:rPr>
              <w:t>Shaming</w:t>
            </w:r>
            <w:proofErr w:type="spellEnd"/>
            <w:r w:rsidRPr="0068266F">
              <w:rPr>
                <w:bCs/>
                <w:i/>
                <w:iCs/>
                <w:sz w:val="20"/>
                <w:szCs w:val="20"/>
              </w:rPr>
              <w:t xml:space="preserve"> </w:t>
            </w:r>
            <w:proofErr w:type="spellStart"/>
            <w:r w:rsidRPr="0068266F">
              <w:rPr>
                <w:bCs/>
                <w:i/>
                <w:iCs/>
                <w:sz w:val="20"/>
                <w:szCs w:val="20"/>
              </w:rPr>
              <w:t>in</w:t>
            </w:r>
            <w:proofErr w:type="spellEnd"/>
            <w:r w:rsidRPr="0068266F">
              <w:rPr>
                <w:bCs/>
                <w:i/>
                <w:iCs/>
                <w:sz w:val="20"/>
                <w:szCs w:val="20"/>
              </w:rPr>
              <w:t xml:space="preserve"> </w:t>
            </w:r>
            <w:proofErr w:type="spellStart"/>
            <w:r w:rsidRPr="0068266F">
              <w:rPr>
                <w:bCs/>
                <w:i/>
                <w:iCs/>
                <w:sz w:val="20"/>
                <w:szCs w:val="20"/>
              </w:rPr>
              <w:t>Financial</w:t>
            </w:r>
            <w:proofErr w:type="spellEnd"/>
            <w:r w:rsidRPr="0068266F">
              <w:rPr>
                <w:bCs/>
                <w:i/>
                <w:iCs/>
                <w:sz w:val="20"/>
                <w:szCs w:val="20"/>
              </w:rPr>
              <w:t xml:space="preserve"> </w:t>
            </w:r>
            <w:proofErr w:type="spellStart"/>
            <w:r w:rsidRPr="0068266F">
              <w:rPr>
                <w:bCs/>
                <w:i/>
                <w:iCs/>
                <w:sz w:val="20"/>
                <w:szCs w:val="20"/>
              </w:rPr>
              <w:t>Market</w:t>
            </w:r>
            <w:proofErr w:type="spellEnd"/>
            <w:r w:rsidRPr="0068266F">
              <w:rPr>
                <w:bCs/>
                <w:i/>
                <w:iCs/>
                <w:sz w:val="20"/>
                <w:szCs w:val="20"/>
              </w:rPr>
              <w:t xml:space="preserve"> </w:t>
            </w:r>
            <w:proofErr w:type="spellStart"/>
            <w:r w:rsidRPr="0068266F">
              <w:rPr>
                <w:bCs/>
                <w:i/>
                <w:iCs/>
                <w:sz w:val="20"/>
                <w:szCs w:val="20"/>
              </w:rPr>
              <w:t>Regulations</w:t>
            </w:r>
            <w:proofErr w:type="spellEnd"/>
            <w:r w:rsidRPr="0068266F">
              <w:rPr>
                <w:bCs/>
                <w:i/>
                <w:iCs/>
                <w:sz w:val="20"/>
                <w:szCs w:val="20"/>
              </w:rPr>
              <w:t xml:space="preserve">: A </w:t>
            </w:r>
            <w:proofErr w:type="spellStart"/>
            <w:r w:rsidRPr="0068266F">
              <w:rPr>
                <w:bCs/>
                <w:i/>
                <w:iCs/>
                <w:sz w:val="20"/>
                <w:szCs w:val="20"/>
              </w:rPr>
              <w:t>Violation</w:t>
            </w:r>
            <w:proofErr w:type="spellEnd"/>
            <w:r w:rsidRPr="0068266F">
              <w:rPr>
                <w:bCs/>
                <w:i/>
                <w:iCs/>
                <w:sz w:val="20"/>
                <w:szCs w:val="20"/>
              </w:rPr>
              <w:t xml:space="preserve"> </w:t>
            </w:r>
            <w:proofErr w:type="spellStart"/>
            <w:r w:rsidRPr="0068266F">
              <w:rPr>
                <w:bCs/>
                <w:i/>
                <w:iCs/>
                <w:sz w:val="20"/>
                <w:szCs w:val="20"/>
              </w:rPr>
              <w:t>of</w:t>
            </w:r>
            <w:proofErr w:type="spellEnd"/>
            <w:r w:rsidRPr="0068266F">
              <w:rPr>
                <w:bCs/>
                <w:i/>
                <w:iCs/>
                <w:sz w:val="20"/>
                <w:szCs w:val="20"/>
              </w:rPr>
              <w:t xml:space="preserve"> </w:t>
            </w:r>
            <w:proofErr w:type="spellStart"/>
            <w:r w:rsidRPr="0068266F">
              <w:rPr>
                <w:bCs/>
                <w:i/>
                <w:iCs/>
                <w:sz w:val="20"/>
                <w:szCs w:val="20"/>
              </w:rPr>
              <w:t>the</w:t>
            </w:r>
            <w:proofErr w:type="spellEnd"/>
            <w:r w:rsidRPr="0068266F">
              <w:rPr>
                <w:bCs/>
                <w:i/>
                <w:iCs/>
                <w:sz w:val="20"/>
                <w:szCs w:val="20"/>
              </w:rPr>
              <w:t xml:space="preserve"> </w:t>
            </w:r>
            <w:proofErr w:type="spellStart"/>
            <w:r w:rsidRPr="0068266F">
              <w:rPr>
                <w:bCs/>
                <w:i/>
                <w:iCs/>
                <w:sz w:val="20"/>
                <w:szCs w:val="20"/>
              </w:rPr>
              <w:t>Presumption</w:t>
            </w:r>
            <w:proofErr w:type="spellEnd"/>
            <w:r w:rsidRPr="0068266F">
              <w:rPr>
                <w:bCs/>
                <w:i/>
                <w:iCs/>
                <w:sz w:val="20"/>
                <w:szCs w:val="20"/>
              </w:rPr>
              <w:t xml:space="preserve"> </w:t>
            </w:r>
            <w:proofErr w:type="spellStart"/>
            <w:r w:rsidRPr="0068266F">
              <w:rPr>
                <w:bCs/>
                <w:i/>
                <w:iCs/>
                <w:sz w:val="20"/>
                <w:szCs w:val="20"/>
              </w:rPr>
              <w:t>of</w:t>
            </w:r>
            <w:proofErr w:type="spellEnd"/>
            <w:r w:rsidRPr="0068266F">
              <w:rPr>
                <w:bCs/>
                <w:i/>
                <w:iCs/>
                <w:sz w:val="20"/>
                <w:szCs w:val="20"/>
              </w:rPr>
              <w:t xml:space="preserve"> </w:t>
            </w:r>
            <w:proofErr w:type="spellStart"/>
            <w:r w:rsidRPr="0068266F">
              <w:rPr>
                <w:bCs/>
                <w:i/>
                <w:iCs/>
                <w:sz w:val="20"/>
                <w:szCs w:val="20"/>
              </w:rPr>
              <w:t>Innocence</w:t>
            </w:r>
            <w:proofErr w:type="spellEnd"/>
            <w:r w:rsidRPr="0068266F">
              <w:rPr>
                <w:bCs/>
                <w:i/>
                <w:iCs/>
                <w:sz w:val="20"/>
                <w:szCs w:val="20"/>
              </w:rPr>
              <w:t xml:space="preserve">? </w:t>
            </w:r>
            <w:proofErr w:type="spellStart"/>
            <w:r w:rsidRPr="0068266F">
              <w:rPr>
                <w:bCs/>
                <w:i/>
                <w:iCs/>
                <w:sz w:val="20"/>
                <w:szCs w:val="20"/>
              </w:rPr>
              <w:t>Utrecht</w:t>
            </w:r>
            <w:proofErr w:type="spellEnd"/>
            <w:r w:rsidRPr="0068266F">
              <w:rPr>
                <w:bCs/>
                <w:i/>
                <w:iCs/>
                <w:sz w:val="20"/>
                <w:szCs w:val="20"/>
              </w:rPr>
              <w:t xml:space="preserve"> </w:t>
            </w:r>
            <w:proofErr w:type="spellStart"/>
            <w:r w:rsidRPr="0068266F">
              <w:rPr>
                <w:bCs/>
                <w:i/>
                <w:iCs/>
                <w:sz w:val="20"/>
                <w:szCs w:val="20"/>
              </w:rPr>
              <w:t>Law</w:t>
            </w:r>
            <w:proofErr w:type="spellEnd"/>
            <w:r w:rsidRPr="0068266F">
              <w:rPr>
                <w:bCs/>
                <w:i/>
                <w:iCs/>
                <w:sz w:val="20"/>
                <w:szCs w:val="20"/>
              </w:rPr>
              <w:t xml:space="preserve"> </w:t>
            </w:r>
            <w:proofErr w:type="spellStart"/>
            <w:r w:rsidRPr="0068266F">
              <w:rPr>
                <w:bCs/>
                <w:i/>
                <w:iCs/>
                <w:sz w:val="20"/>
                <w:szCs w:val="20"/>
              </w:rPr>
              <w:t>Review</w:t>
            </w:r>
            <w:proofErr w:type="spellEnd"/>
            <w:r w:rsidRPr="0068266F">
              <w:rPr>
                <w:bCs/>
                <w:i/>
                <w:iCs/>
                <w:sz w:val="20"/>
                <w:szCs w:val="20"/>
              </w:rPr>
              <w:t xml:space="preserve">, 2014, </w:t>
            </w:r>
            <w:proofErr w:type="spellStart"/>
            <w:r w:rsidRPr="0068266F">
              <w:rPr>
                <w:bCs/>
                <w:i/>
                <w:iCs/>
                <w:sz w:val="20"/>
                <w:szCs w:val="20"/>
              </w:rPr>
              <w:t>Vol</w:t>
            </w:r>
            <w:proofErr w:type="spellEnd"/>
            <w:r w:rsidRPr="0068266F">
              <w:rPr>
                <w:bCs/>
                <w:i/>
                <w:iCs/>
                <w:sz w:val="20"/>
                <w:szCs w:val="20"/>
              </w:rPr>
              <w:t xml:space="preserve">. 10, </w:t>
            </w:r>
            <w:proofErr w:type="spellStart"/>
            <w:r w:rsidRPr="0068266F">
              <w:rPr>
                <w:bCs/>
                <w:i/>
                <w:iCs/>
                <w:sz w:val="20"/>
                <w:szCs w:val="20"/>
              </w:rPr>
              <w:t>Iss</w:t>
            </w:r>
            <w:proofErr w:type="spellEnd"/>
            <w:r w:rsidRPr="0068266F">
              <w:rPr>
                <w:bCs/>
                <w:i/>
                <w:iCs/>
                <w:sz w:val="20"/>
                <w:szCs w:val="20"/>
              </w:rPr>
              <w:t>. 1, p. 134-148</w:t>
            </w:r>
            <w:r w:rsidRPr="0068266F">
              <w:rPr>
                <w:bCs/>
                <w:sz w:val="20"/>
                <w:szCs w:val="20"/>
              </w:rPr>
              <w:t>). Tā, piemēram, gadījumā, ja personai izsaka publisku paziņojumu,</w:t>
            </w:r>
            <w:r w:rsidRPr="0068266F">
              <w:rPr>
                <w:sz w:val="20"/>
                <w:szCs w:val="20"/>
              </w:rPr>
              <w:t xml:space="preserve"> </w:t>
            </w:r>
            <w:r w:rsidRPr="0068266F">
              <w:rPr>
                <w:bCs/>
                <w:sz w:val="20"/>
                <w:szCs w:val="20"/>
              </w:rPr>
              <w:t xml:space="preserve">norādot par pārkāpumu atbildīgo noguldījumu piesaistītāju un pārkāpuma būtību, saskaņā ar projektā noteikto kārtību, apstrīdēšanas gadījumā netiek apturēta administratīvā akta izpilde. Tā kā pastāv varbūtība, ka informācijas publicēšana var tikt pielīdzināta krimināltiesiska (sodoša) rakstura administratīvai sankcijai, netiks ievērota nevainīguma prezumpcija. </w:t>
            </w:r>
          </w:p>
          <w:p w14:paraId="53FBE729" w14:textId="77777777" w:rsidR="004457D7" w:rsidRPr="0068266F" w:rsidRDefault="004457D7" w:rsidP="00EA4189">
            <w:pPr>
              <w:ind w:firstLine="720"/>
              <w:jc w:val="both"/>
              <w:rPr>
                <w:bCs/>
                <w:sz w:val="20"/>
                <w:szCs w:val="20"/>
              </w:rPr>
            </w:pPr>
            <w:r w:rsidRPr="0068266F">
              <w:rPr>
                <w:bCs/>
                <w:sz w:val="20"/>
                <w:szCs w:val="20"/>
              </w:rPr>
              <w:t>3.3. Nav skaidra arī projektā paredzēto "sankciju" un "pasākumu" piemērošana, piemēram, vai un kurus no pasākumiem var piemērot vienlaicīgi ar sankcijām.</w:t>
            </w:r>
          </w:p>
          <w:p w14:paraId="01DFF01B" w14:textId="77777777" w:rsidR="004457D7" w:rsidRPr="0068266F" w:rsidRDefault="004457D7" w:rsidP="00EA4189">
            <w:pPr>
              <w:ind w:firstLine="720"/>
              <w:jc w:val="both"/>
              <w:rPr>
                <w:bCs/>
                <w:sz w:val="20"/>
                <w:szCs w:val="20"/>
              </w:rPr>
            </w:pPr>
            <w:r w:rsidRPr="0068266F">
              <w:rPr>
                <w:bCs/>
                <w:sz w:val="20"/>
                <w:szCs w:val="20"/>
              </w:rPr>
              <w:t>3.4. Projekta vienā pantā nav ieteicams regulēt vispārīgos uzraudzības pasākumus un sodošā procesā piemērojamos pasākumus. Uzraudzība un kontrole ir valsts pārvaldes rīcības forma, kas attiecas uz t. s. materiālo administratīvo tiesību un administratīvā procesa jomu. Sodīšana kā tāda neietilpst uzraudzības un kontroles funkcijās. Tas ir patstāvīgs sodu tiesību jautājums ar atšķirīgiem materiālajiem un procesuālajiem priekšnoteikumiem.</w:t>
            </w:r>
          </w:p>
          <w:p w14:paraId="070AF7FB" w14:textId="77777777" w:rsidR="004457D7" w:rsidRPr="0068266F" w:rsidRDefault="004457D7" w:rsidP="00EA4189">
            <w:pPr>
              <w:ind w:firstLine="720"/>
              <w:jc w:val="both"/>
              <w:rPr>
                <w:bCs/>
                <w:sz w:val="20"/>
                <w:szCs w:val="20"/>
              </w:rPr>
            </w:pPr>
            <w:r w:rsidRPr="0068266F">
              <w:rPr>
                <w:bCs/>
                <w:sz w:val="20"/>
                <w:szCs w:val="20"/>
              </w:rPr>
              <w:t>Arī attiecībā uz sodīšanas regulējumu pašreizējais panta nosaukums nav veiksmīgs. Piemēram, "uzliktie pienākumi" var tik saprasti arī kā pienākumi, kas noteikti ar administratīvu aktu. Šobrīd panta nosaukums neatklāj šo pienākumu saturu.</w:t>
            </w:r>
          </w:p>
          <w:p w14:paraId="019CCBB0" w14:textId="5DB0BA58" w:rsidR="00A16723" w:rsidRPr="0068266F" w:rsidRDefault="004457D7" w:rsidP="00EA4189">
            <w:pPr>
              <w:ind w:firstLine="720"/>
              <w:jc w:val="both"/>
              <w:rPr>
                <w:bCs/>
                <w:iCs/>
                <w:sz w:val="20"/>
                <w:szCs w:val="20"/>
              </w:rPr>
            </w:pPr>
            <w:r w:rsidRPr="0068266F">
              <w:rPr>
                <w:bCs/>
                <w:iCs/>
                <w:sz w:val="20"/>
                <w:szCs w:val="20"/>
              </w:rPr>
              <w:lastRenderedPageBreak/>
              <w:t>Ievērojot iepriekš minēto, l</w:t>
            </w:r>
            <w:r w:rsidRPr="0068266F">
              <w:rPr>
                <w:bCs/>
                <w:sz w:val="20"/>
                <w:szCs w:val="20"/>
              </w:rPr>
              <w:t>ūdzam projekta anotācijā izvērtēt un projektā skaidri un izsmeļoši norādīt, kuri pasākumi ir krimināltiesiska (sodoša) rakstura administratīvās sankcijas.</w:t>
            </w:r>
          </w:p>
        </w:tc>
        <w:tc>
          <w:tcPr>
            <w:tcW w:w="3659" w:type="dxa"/>
            <w:gridSpan w:val="2"/>
            <w:tcBorders>
              <w:top w:val="single" w:sz="6" w:space="0" w:color="000000"/>
              <w:left w:val="single" w:sz="6" w:space="0" w:color="000000"/>
              <w:bottom w:val="single" w:sz="6" w:space="0" w:color="000000"/>
              <w:right w:val="single" w:sz="6" w:space="0" w:color="000000"/>
            </w:tcBorders>
          </w:tcPr>
          <w:p w14:paraId="6B6E2C7C" w14:textId="47C3CF83" w:rsidR="00046CEB" w:rsidRPr="0068266F" w:rsidRDefault="00A16723" w:rsidP="00A16723">
            <w:pPr>
              <w:pStyle w:val="naisc"/>
              <w:spacing w:before="0" w:after="0"/>
              <w:rPr>
                <w:b/>
                <w:color w:val="000000" w:themeColor="text1"/>
                <w:sz w:val="20"/>
                <w:szCs w:val="20"/>
              </w:rPr>
            </w:pPr>
            <w:r w:rsidRPr="0068266F">
              <w:rPr>
                <w:b/>
                <w:color w:val="000000" w:themeColor="text1"/>
                <w:sz w:val="20"/>
                <w:szCs w:val="20"/>
              </w:rPr>
              <w:lastRenderedPageBreak/>
              <w:t>Iebildums ņemts vērā</w:t>
            </w:r>
          </w:p>
          <w:p w14:paraId="7E6583CB" w14:textId="77777777" w:rsidR="00046CEB" w:rsidRPr="0068266F" w:rsidRDefault="00046CEB" w:rsidP="00046CEB">
            <w:pPr>
              <w:pStyle w:val="naisc"/>
              <w:spacing w:before="0" w:after="0"/>
              <w:jc w:val="both"/>
              <w:rPr>
                <w:b/>
                <w:color w:val="FF0000"/>
                <w:sz w:val="20"/>
                <w:szCs w:val="20"/>
              </w:rPr>
            </w:pPr>
          </w:p>
          <w:p w14:paraId="4103D3B5" w14:textId="77777777" w:rsidR="00A16723" w:rsidRPr="0068266F" w:rsidRDefault="00A16723" w:rsidP="009458E6">
            <w:pPr>
              <w:pStyle w:val="naisc"/>
              <w:spacing w:before="0" w:after="0"/>
              <w:jc w:val="both"/>
              <w:rPr>
                <w:b/>
                <w:color w:val="FF0000"/>
                <w:sz w:val="20"/>
                <w:szCs w:val="20"/>
                <w:highlight w:val="yellow"/>
              </w:rPr>
            </w:pPr>
          </w:p>
        </w:tc>
        <w:tc>
          <w:tcPr>
            <w:tcW w:w="3428" w:type="dxa"/>
            <w:tcBorders>
              <w:top w:val="single" w:sz="4" w:space="0" w:color="auto"/>
              <w:left w:val="single" w:sz="4" w:space="0" w:color="auto"/>
              <w:bottom w:val="single" w:sz="4" w:space="0" w:color="auto"/>
            </w:tcBorders>
          </w:tcPr>
          <w:p w14:paraId="4FF0AAFA" w14:textId="7FB9D4E9" w:rsidR="00F81C9E" w:rsidRDefault="00F81C9E" w:rsidP="00F81C9E">
            <w:pPr>
              <w:shd w:val="clear" w:color="auto" w:fill="FFFFFF"/>
              <w:jc w:val="both"/>
              <w:rPr>
                <w:bCs/>
                <w:color w:val="000000" w:themeColor="text1"/>
                <w:sz w:val="20"/>
                <w:szCs w:val="20"/>
                <w:shd w:val="clear" w:color="auto" w:fill="FFFFFF"/>
              </w:rPr>
            </w:pPr>
            <w:r w:rsidRPr="0068266F">
              <w:rPr>
                <w:bCs/>
                <w:color w:val="000000" w:themeColor="text1"/>
                <w:sz w:val="20"/>
                <w:szCs w:val="20"/>
                <w:shd w:val="clear" w:color="auto" w:fill="FFFFFF"/>
              </w:rPr>
              <w:t xml:space="preserve">Precizēts </w:t>
            </w:r>
            <w:r>
              <w:rPr>
                <w:bCs/>
                <w:color w:val="000000" w:themeColor="text1"/>
                <w:sz w:val="20"/>
                <w:szCs w:val="20"/>
                <w:shd w:val="clear" w:color="auto" w:fill="FFFFFF"/>
              </w:rPr>
              <w:t>likumprojekta 6. pants</w:t>
            </w:r>
            <w:r w:rsidR="001974B6">
              <w:rPr>
                <w:bCs/>
                <w:color w:val="000000" w:themeColor="text1"/>
                <w:sz w:val="20"/>
                <w:szCs w:val="20"/>
                <w:shd w:val="clear" w:color="auto" w:fill="FFFFFF"/>
              </w:rPr>
              <w:t>,</w:t>
            </w:r>
            <w:r>
              <w:rPr>
                <w:bCs/>
                <w:color w:val="000000" w:themeColor="text1"/>
                <w:sz w:val="20"/>
                <w:szCs w:val="20"/>
                <w:shd w:val="clear" w:color="auto" w:fill="FFFFFF"/>
              </w:rPr>
              <w:t xml:space="preserve"> </w:t>
            </w:r>
            <w:r w:rsidRPr="0068266F">
              <w:rPr>
                <w:bCs/>
                <w:color w:val="000000" w:themeColor="text1"/>
                <w:sz w:val="20"/>
                <w:szCs w:val="20"/>
                <w:shd w:val="clear" w:color="auto" w:fill="FFFFFF"/>
              </w:rPr>
              <w:t>Noguldījumu garantiju likuma 15. pant</w:t>
            </w:r>
            <w:r>
              <w:rPr>
                <w:bCs/>
                <w:color w:val="000000" w:themeColor="text1"/>
                <w:sz w:val="20"/>
                <w:szCs w:val="20"/>
                <w:shd w:val="clear" w:color="auto" w:fill="FFFFFF"/>
              </w:rPr>
              <w:t>a sesto un septīto daļu izsakot šādā redakcijā</w:t>
            </w:r>
            <w:r w:rsidRPr="0068266F">
              <w:rPr>
                <w:bCs/>
                <w:color w:val="000000" w:themeColor="text1"/>
                <w:sz w:val="20"/>
                <w:szCs w:val="20"/>
                <w:shd w:val="clear" w:color="auto" w:fill="FFFFFF"/>
              </w:rPr>
              <w:t>:</w:t>
            </w:r>
          </w:p>
          <w:p w14:paraId="6E5B3FBE" w14:textId="3DA94273" w:rsidR="00F81C9E" w:rsidRDefault="00F81C9E" w:rsidP="00F81C9E">
            <w:pPr>
              <w:shd w:val="clear" w:color="auto" w:fill="FFFFFF"/>
              <w:jc w:val="both"/>
              <w:rPr>
                <w:bCs/>
                <w:color w:val="000000" w:themeColor="text1"/>
                <w:sz w:val="20"/>
                <w:szCs w:val="20"/>
                <w:shd w:val="clear" w:color="auto" w:fill="FFFFFF"/>
              </w:rPr>
            </w:pPr>
          </w:p>
          <w:p w14:paraId="0107BDC0" w14:textId="43E846B9" w:rsidR="00F81C9E" w:rsidRPr="00F81C9E" w:rsidRDefault="00663E40" w:rsidP="00F81C9E">
            <w:pPr>
              <w:shd w:val="clear" w:color="auto" w:fill="FFFFFF"/>
              <w:jc w:val="both"/>
              <w:rPr>
                <w:bCs/>
                <w:color w:val="000000" w:themeColor="text1"/>
                <w:sz w:val="20"/>
                <w:szCs w:val="20"/>
                <w:shd w:val="clear" w:color="auto" w:fill="FFFFFF"/>
              </w:rPr>
            </w:pPr>
            <w:r>
              <w:rPr>
                <w:bCs/>
                <w:color w:val="000000" w:themeColor="text1"/>
                <w:sz w:val="20"/>
                <w:szCs w:val="20"/>
                <w:shd w:val="clear" w:color="auto" w:fill="FFFFFF"/>
              </w:rPr>
              <w:t>“</w:t>
            </w:r>
            <w:r w:rsidR="00F81C9E" w:rsidRPr="00F81C9E">
              <w:rPr>
                <w:bCs/>
                <w:color w:val="000000" w:themeColor="text1"/>
                <w:sz w:val="20"/>
                <w:szCs w:val="20"/>
                <w:shd w:val="clear" w:color="auto" w:fill="FFFFFF"/>
              </w:rPr>
              <w:t>(6) Par šā likuma, tieši piemērojamo Eiropas Savienības institūciju izdoto normatīvo aktu vai Komisijas izdoto normatīvo noteikumu pārkāpumiem, Komisija ir tiesīga piemērot šādas sankcijas:</w:t>
            </w:r>
          </w:p>
          <w:p w14:paraId="21671B4F" w14:textId="35FF4B16" w:rsidR="00F81C9E" w:rsidRDefault="00F81C9E" w:rsidP="00F81C9E">
            <w:pPr>
              <w:shd w:val="clear" w:color="auto" w:fill="FFFFFF"/>
              <w:jc w:val="both"/>
              <w:rPr>
                <w:bCs/>
                <w:color w:val="000000" w:themeColor="text1"/>
                <w:sz w:val="20"/>
                <w:szCs w:val="20"/>
                <w:shd w:val="clear" w:color="auto" w:fill="FFFFFF"/>
              </w:rPr>
            </w:pPr>
            <w:r w:rsidRPr="00F81C9E">
              <w:rPr>
                <w:bCs/>
                <w:color w:val="000000" w:themeColor="text1"/>
                <w:sz w:val="20"/>
                <w:szCs w:val="20"/>
                <w:shd w:val="clear" w:color="auto" w:fill="FFFFFF"/>
              </w:rPr>
              <w:t>1) izteikt publisku paziņojumu, norādot par pārkāpumu atbildīgo noguldījumu piesaistītāju un pārkāpuma būtību;</w:t>
            </w:r>
          </w:p>
          <w:p w14:paraId="1DF05D01" w14:textId="1DF92437" w:rsidR="00F81C9E" w:rsidRDefault="00F81C9E" w:rsidP="00F81C9E">
            <w:pPr>
              <w:shd w:val="clear" w:color="auto" w:fill="FFFFFF"/>
              <w:jc w:val="both"/>
              <w:rPr>
                <w:bCs/>
                <w:color w:val="000000" w:themeColor="text1"/>
                <w:sz w:val="20"/>
                <w:szCs w:val="20"/>
                <w:shd w:val="clear" w:color="auto" w:fill="FFFFFF"/>
              </w:rPr>
            </w:pPr>
            <w:r w:rsidRPr="00F81C9E">
              <w:rPr>
                <w:bCs/>
                <w:color w:val="000000" w:themeColor="text1"/>
                <w:sz w:val="20"/>
                <w:szCs w:val="20"/>
                <w:shd w:val="clear" w:color="auto" w:fill="FFFFFF"/>
              </w:rPr>
              <w:t>2) izteikt brīdinājumu;</w:t>
            </w:r>
          </w:p>
          <w:p w14:paraId="79EF1197" w14:textId="6707C225" w:rsidR="00F81C9E" w:rsidRDefault="00F81C9E" w:rsidP="00F81C9E">
            <w:pPr>
              <w:shd w:val="clear" w:color="auto" w:fill="FFFFFF"/>
              <w:jc w:val="both"/>
              <w:rPr>
                <w:bCs/>
                <w:color w:val="000000" w:themeColor="text1"/>
                <w:sz w:val="20"/>
                <w:szCs w:val="20"/>
                <w:shd w:val="clear" w:color="auto" w:fill="FFFFFF"/>
              </w:rPr>
            </w:pPr>
            <w:r w:rsidRPr="00F81C9E">
              <w:rPr>
                <w:bCs/>
                <w:color w:val="000000" w:themeColor="text1"/>
                <w:sz w:val="20"/>
                <w:szCs w:val="20"/>
                <w:shd w:val="clear" w:color="auto" w:fill="FFFFFF"/>
              </w:rPr>
              <w:t>3) uzlikt šajā pantā noteikt</w:t>
            </w:r>
            <w:r w:rsidR="0060493A">
              <w:rPr>
                <w:bCs/>
                <w:color w:val="000000" w:themeColor="text1"/>
                <w:sz w:val="20"/>
                <w:szCs w:val="20"/>
                <w:shd w:val="clear" w:color="auto" w:fill="FFFFFF"/>
              </w:rPr>
              <w:t>os</w:t>
            </w:r>
            <w:r w:rsidRPr="00F81C9E">
              <w:rPr>
                <w:bCs/>
                <w:color w:val="000000" w:themeColor="text1"/>
                <w:sz w:val="20"/>
                <w:szCs w:val="20"/>
                <w:shd w:val="clear" w:color="auto" w:fill="FFFFFF"/>
              </w:rPr>
              <w:t xml:space="preserve"> naudas</w:t>
            </w:r>
            <w:r w:rsidR="0060493A">
              <w:rPr>
                <w:bCs/>
                <w:color w:val="000000" w:themeColor="text1"/>
                <w:sz w:val="20"/>
                <w:szCs w:val="20"/>
                <w:shd w:val="clear" w:color="auto" w:fill="FFFFFF"/>
              </w:rPr>
              <w:t xml:space="preserve"> sodus</w:t>
            </w:r>
            <w:r w:rsidRPr="00F81C9E">
              <w:rPr>
                <w:bCs/>
                <w:color w:val="000000" w:themeColor="text1"/>
                <w:sz w:val="20"/>
                <w:szCs w:val="20"/>
                <w:shd w:val="clear" w:color="auto" w:fill="FFFFFF"/>
              </w:rPr>
              <w:t>.</w:t>
            </w:r>
          </w:p>
          <w:p w14:paraId="2665359F" w14:textId="77777777" w:rsidR="0080537D" w:rsidRPr="0080537D" w:rsidRDefault="0080537D" w:rsidP="0080537D">
            <w:pPr>
              <w:shd w:val="clear" w:color="auto" w:fill="FFFFFF"/>
              <w:jc w:val="both"/>
              <w:rPr>
                <w:bCs/>
                <w:color w:val="000000" w:themeColor="text1"/>
                <w:sz w:val="20"/>
                <w:szCs w:val="20"/>
                <w:shd w:val="clear" w:color="auto" w:fill="FFFFFF"/>
              </w:rPr>
            </w:pPr>
            <w:r w:rsidRPr="0080537D">
              <w:rPr>
                <w:bCs/>
                <w:color w:val="000000" w:themeColor="text1"/>
                <w:sz w:val="20"/>
                <w:szCs w:val="20"/>
                <w:shd w:val="clear" w:color="auto" w:fill="FFFFFF"/>
              </w:rPr>
              <w:t>(7) Par šā likuma, tieši piemērojamo Eiropas Savienības institūciju izdoto normatīvo aktu vai Finanšu un kapitāla tirgus komisijas izdoto normatīvo noteikumu vai pieņemto lēmumu pārkāpumiem Finanšu un kapitāla tirgus komisija ir tiesīga piemērot šādus administratīvus pasākumus:</w:t>
            </w:r>
          </w:p>
          <w:p w14:paraId="2FAFFE27" w14:textId="4DD4089F" w:rsidR="0080537D" w:rsidRDefault="0080537D" w:rsidP="0080537D">
            <w:pPr>
              <w:shd w:val="clear" w:color="auto" w:fill="FFFFFF"/>
              <w:jc w:val="both"/>
              <w:rPr>
                <w:bCs/>
                <w:color w:val="000000" w:themeColor="text1"/>
                <w:sz w:val="20"/>
                <w:szCs w:val="20"/>
                <w:shd w:val="clear" w:color="auto" w:fill="FFFFFF"/>
              </w:rPr>
            </w:pPr>
            <w:r w:rsidRPr="0080537D">
              <w:rPr>
                <w:bCs/>
                <w:color w:val="000000" w:themeColor="text1"/>
                <w:sz w:val="20"/>
                <w:szCs w:val="20"/>
                <w:shd w:val="clear" w:color="auto" w:fill="FFFFFF"/>
              </w:rPr>
              <w:t>1) pieprasīt, lai noguldījumu piesaistītājs vai par pārkāpumu atbildīgā persona nekavējoties izbeidz attiecīgo rīcību;</w:t>
            </w:r>
          </w:p>
          <w:p w14:paraId="5A5BA3D6" w14:textId="7BD02A58" w:rsidR="0080537D" w:rsidRDefault="0080537D" w:rsidP="0080537D">
            <w:pPr>
              <w:shd w:val="clear" w:color="auto" w:fill="FFFFFF"/>
              <w:jc w:val="both"/>
              <w:rPr>
                <w:bCs/>
                <w:color w:val="000000" w:themeColor="text1"/>
                <w:sz w:val="20"/>
                <w:szCs w:val="20"/>
                <w:shd w:val="clear" w:color="auto" w:fill="FFFFFF"/>
              </w:rPr>
            </w:pPr>
            <w:r w:rsidRPr="0080537D">
              <w:rPr>
                <w:bCs/>
                <w:color w:val="000000" w:themeColor="text1"/>
                <w:sz w:val="20"/>
                <w:szCs w:val="20"/>
                <w:shd w:val="clear" w:color="auto" w:fill="FFFFFF"/>
              </w:rPr>
              <w:t>2) izslēgt noguldījumu piesaistītāju no dalības noguldījumu garantiju fondā</w:t>
            </w:r>
            <w:r>
              <w:rPr>
                <w:bCs/>
                <w:color w:val="000000" w:themeColor="text1"/>
                <w:sz w:val="20"/>
                <w:szCs w:val="20"/>
                <w:shd w:val="clear" w:color="auto" w:fill="FFFFFF"/>
              </w:rPr>
              <w:t>.</w:t>
            </w:r>
            <w:r w:rsidR="00663E40">
              <w:rPr>
                <w:bCs/>
                <w:color w:val="000000" w:themeColor="text1"/>
                <w:sz w:val="20"/>
                <w:szCs w:val="20"/>
                <w:shd w:val="clear" w:color="auto" w:fill="FFFFFF"/>
              </w:rPr>
              <w:t>”.</w:t>
            </w:r>
          </w:p>
          <w:p w14:paraId="7BF55E89" w14:textId="0F38B59E" w:rsidR="00921C0E" w:rsidRDefault="00921C0E" w:rsidP="0080537D">
            <w:pPr>
              <w:shd w:val="clear" w:color="auto" w:fill="FFFFFF"/>
              <w:jc w:val="both"/>
              <w:rPr>
                <w:bCs/>
                <w:color w:val="000000" w:themeColor="text1"/>
                <w:sz w:val="20"/>
                <w:szCs w:val="20"/>
                <w:shd w:val="clear" w:color="auto" w:fill="FFFFFF"/>
              </w:rPr>
            </w:pPr>
          </w:p>
          <w:p w14:paraId="0D9C2E04" w14:textId="43201AAD" w:rsidR="00921C0E" w:rsidRDefault="00921C0E" w:rsidP="0080537D">
            <w:pPr>
              <w:shd w:val="clear" w:color="auto" w:fill="FFFFFF"/>
              <w:jc w:val="both"/>
              <w:rPr>
                <w:bCs/>
                <w:color w:val="000000" w:themeColor="text1"/>
                <w:sz w:val="20"/>
                <w:szCs w:val="20"/>
                <w:shd w:val="clear" w:color="auto" w:fill="FFFFFF"/>
              </w:rPr>
            </w:pPr>
            <w:r>
              <w:rPr>
                <w:bCs/>
                <w:color w:val="000000" w:themeColor="text1"/>
                <w:sz w:val="20"/>
                <w:szCs w:val="20"/>
                <w:shd w:val="clear" w:color="auto" w:fill="FFFFFF"/>
              </w:rPr>
              <w:t>Anotācija papildināta ar</w:t>
            </w:r>
            <w:r w:rsidR="00B1742B">
              <w:rPr>
                <w:bCs/>
                <w:color w:val="000000" w:themeColor="text1"/>
                <w:sz w:val="20"/>
                <w:szCs w:val="20"/>
                <w:shd w:val="clear" w:color="auto" w:fill="FFFFFF"/>
              </w:rPr>
              <w:t xml:space="preserve"> šādu</w:t>
            </w:r>
            <w:r>
              <w:rPr>
                <w:bCs/>
                <w:color w:val="000000" w:themeColor="text1"/>
                <w:sz w:val="20"/>
                <w:szCs w:val="20"/>
                <w:shd w:val="clear" w:color="auto" w:fill="FFFFFF"/>
              </w:rPr>
              <w:t xml:space="preserve"> tekstu:</w:t>
            </w:r>
          </w:p>
          <w:p w14:paraId="780E06D0" w14:textId="4D285412" w:rsidR="00921C0E" w:rsidRDefault="00921C0E" w:rsidP="0080537D">
            <w:pPr>
              <w:shd w:val="clear" w:color="auto" w:fill="FFFFFF"/>
              <w:jc w:val="both"/>
              <w:rPr>
                <w:bCs/>
                <w:color w:val="000000" w:themeColor="text1"/>
                <w:sz w:val="20"/>
                <w:szCs w:val="20"/>
                <w:shd w:val="clear" w:color="auto" w:fill="FFFFFF"/>
              </w:rPr>
            </w:pPr>
          </w:p>
          <w:p w14:paraId="42E16FD2" w14:textId="379D6B6E" w:rsidR="00B15465" w:rsidRDefault="00921C0E" w:rsidP="0080537D">
            <w:pPr>
              <w:shd w:val="clear" w:color="auto" w:fill="FFFFFF"/>
              <w:jc w:val="both"/>
              <w:rPr>
                <w:bCs/>
                <w:color w:val="000000" w:themeColor="text1"/>
                <w:sz w:val="20"/>
                <w:szCs w:val="20"/>
                <w:shd w:val="clear" w:color="auto" w:fill="FFFFFF"/>
              </w:rPr>
            </w:pPr>
            <w:r>
              <w:rPr>
                <w:bCs/>
                <w:color w:val="000000" w:themeColor="text1"/>
                <w:sz w:val="20"/>
                <w:szCs w:val="20"/>
                <w:shd w:val="clear" w:color="auto" w:fill="FFFFFF"/>
              </w:rPr>
              <w:t>“</w:t>
            </w:r>
            <w:r w:rsidR="00B1742B" w:rsidRPr="00B1742B">
              <w:rPr>
                <w:bCs/>
                <w:color w:val="000000" w:themeColor="text1"/>
                <w:sz w:val="20"/>
                <w:szCs w:val="20"/>
                <w:shd w:val="clear" w:color="auto" w:fill="FFFFFF"/>
              </w:rPr>
              <w:t>Likuma 15. panta sestajā daļā noteiktās sankcijas ir sodoša rakstura administratīvā</w:t>
            </w:r>
            <w:r w:rsidR="001974B6">
              <w:rPr>
                <w:bCs/>
                <w:color w:val="000000" w:themeColor="text1"/>
                <w:sz w:val="20"/>
                <w:szCs w:val="20"/>
                <w:shd w:val="clear" w:color="auto" w:fill="FFFFFF"/>
              </w:rPr>
              <w:t>s</w:t>
            </w:r>
            <w:r w:rsidR="00B1742B" w:rsidRPr="00B1742B">
              <w:rPr>
                <w:bCs/>
                <w:color w:val="000000" w:themeColor="text1"/>
                <w:sz w:val="20"/>
                <w:szCs w:val="20"/>
                <w:shd w:val="clear" w:color="auto" w:fill="FFFFFF"/>
              </w:rPr>
              <w:t xml:space="preserve"> sankcija</w:t>
            </w:r>
            <w:r w:rsidR="001974B6">
              <w:rPr>
                <w:bCs/>
                <w:color w:val="000000" w:themeColor="text1"/>
                <w:sz w:val="20"/>
                <w:szCs w:val="20"/>
                <w:shd w:val="clear" w:color="auto" w:fill="FFFFFF"/>
              </w:rPr>
              <w:t>s</w:t>
            </w:r>
            <w:r w:rsidR="00B1742B" w:rsidRPr="00B1742B">
              <w:rPr>
                <w:bCs/>
                <w:color w:val="000000" w:themeColor="text1"/>
                <w:sz w:val="20"/>
                <w:szCs w:val="20"/>
                <w:shd w:val="clear" w:color="auto" w:fill="FFFFFF"/>
              </w:rPr>
              <w:t xml:space="preserve">, ko </w:t>
            </w:r>
            <w:r w:rsidR="00B1742B" w:rsidRPr="00B1742B">
              <w:rPr>
                <w:bCs/>
                <w:color w:val="000000" w:themeColor="text1"/>
                <w:sz w:val="20"/>
                <w:szCs w:val="20"/>
                <w:shd w:val="clear" w:color="auto" w:fill="FFFFFF"/>
              </w:rPr>
              <w:t xml:space="preserve">piemēro par personas jau izdarītu pārkāpumu. </w:t>
            </w:r>
            <w:r w:rsidR="00B1742B" w:rsidRPr="00B1742B">
              <w:rPr>
                <w:bCs/>
                <w:color w:val="000000" w:themeColor="text1"/>
                <w:sz w:val="20"/>
                <w:szCs w:val="20"/>
                <w:shd w:val="clear" w:color="auto" w:fill="FFFFFF"/>
              </w:rPr>
              <w:lastRenderedPageBreak/>
              <w:t xml:space="preserve">Tiesību subjekti, uz kuriem attiecas konkrētā tiesību norma, ir noguldījumu piesaistītājs vai fiziskā persona, kura pati izdarījusi pārkāpumu vai kuras rīcība ir pieļāvusi noguldījumu piesaistītājam izdarīt pārkāpumu. Turklāt atbildību šai personai paredzēts noteikt piespiedu kārtā ar konkrētu nolūku sodīt, lai atturētu šo personu no turpmāku līdzīgu, kā arī citu, pārkāpumu izdarīšanas finanšu tirgū. Šī tiesību norma skar minēto personu aizsargājamās intereses, proti, rada ietekmi uz personas reputāciju. Piemērojamā sankcija var radīt arī personai nelabvēlīgas ekonomiskās sekas, izpaužoties samazinātu ieņēmumu veidā. Personai nelabvēlīgas sekas var arī neiestāties, ja pēc iepriekšēja </w:t>
            </w:r>
            <w:proofErr w:type="spellStart"/>
            <w:r w:rsidR="00B1742B" w:rsidRPr="00B1742B">
              <w:rPr>
                <w:bCs/>
                <w:color w:val="000000" w:themeColor="text1"/>
                <w:sz w:val="20"/>
                <w:szCs w:val="20"/>
                <w:shd w:val="clear" w:color="auto" w:fill="FFFFFF"/>
              </w:rPr>
              <w:t>izvērtējuma</w:t>
            </w:r>
            <w:proofErr w:type="spellEnd"/>
            <w:r w:rsidR="00B1742B" w:rsidRPr="00B1742B">
              <w:rPr>
                <w:bCs/>
                <w:color w:val="000000" w:themeColor="text1"/>
                <w:sz w:val="20"/>
                <w:szCs w:val="20"/>
                <w:shd w:val="clear" w:color="auto" w:fill="FFFFFF"/>
              </w:rPr>
              <w:t xml:space="preserve"> veikšanas (tiek konstatēts, ka tās fiziskās personas datu atklāšana, kurai piemērota sankcija, nav samērīga vai arī fiziskās vai juridiskās personas datu atklāšana var apdraudēt finanšu tirgus stabilitāti vai uzsākta kriminālprocesa norisi vai radīt nesamērīgu kaitējumu iesaistītajām personām) informācija par piemēroto sankciju tiks publicēta, neidentificējot personu.</w:t>
            </w:r>
          </w:p>
          <w:p w14:paraId="1F2E0FC8" w14:textId="6DA69324" w:rsidR="00921C0E" w:rsidRPr="0068266F" w:rsidRDefault="00B15465" w:rsidP="0080537D">
            <w:pPr>
              <w:shd w:val="clear" w:color="auto" w:fill="FFFFFF"/>
              <w:jc w:val="both"/>
              <w:rPr>
                <w:bCs/>
                <w:color w:val="000000" w:themeColor="text1"/>
                <w:sz w:val="20"/>
                <w:szCs w:val="20"/>
                <w:shd w:val="clear" w:color="auto" w:fill="FFFFFF"/>
              </w:rPr>
            </w:pPr>
            <w:r w:rsidRPr="00B15465">
              <w:rPr>
                <w:bCs/>
                <w:color w:val="000000" w:themeColor="text1"/>
                <w:sz w:val="20"/>
                <w:szCs w:val="20"/>
                <w:shd w:val="clear" w:color="auto" w:fill="FFFFFF"/>
              </w:rPr>
              <w:t xml:space="preserve">Likuma 15. panta septītajā daļā paredzētie administratīvie pasākumi ir administratīvais pasākums, ko piemēro par personas jau izdarītu pārkāpumu, par kuru nav samērīgi piemērot sodoša rakstura sankciju, taču uz to nepieciešams reaģēt, lai ierobežotu vai novērstu iespējamo kaitējumu sabiedrības interesēm. Šim administratīvajam pasākumam nav </w:t>
            </w:r>
            <w:r w:rsidRPr="00B15465">
              <w:rPr>
                <w:bCs/>
                <w:color w:val="000000" w:themeColor="text1"/>
                <w:sz w:val="20"/>
                <w:szCs w:val="20"/>
                <w:shd w:val="clear" w:color="auto" w:fill="FFFFFF"/>
              </w:rPr>
              <w:lastRenderedPageBreak/>
              <w:t>krimināltiesiska rakstura. Tiesību subjekti, uz kuriem attiecas konkrētā tiesību norma, ir noguldījumu piesaistītājs vai fiziskā persona, kuras rīcība ir pieļāvusi noguldījumu piesaistītājam izdarīt pārkāpumu. Piemērojamais administratīvais pasākums neietekmē personas reputāciju un nerada nelabvēlīgas ekonomiskās sekas.</w:t>
            </w:r>
            <w:r w:rsidR="00921C0E">
              <w:rPr>
                <w:bCs/>
                <w:color w:val="000000" w:themeColor="text1"/>
                <w:sz w:val="20"/>
                <w:szCs w:val="20"/>
                <w:shd w:val="clear" w:color="auto" w:fill="FFFFFF"/>
              </w:rPr>
              <w:t>”.</w:t>
            </w:r>
          </w:p>
          <w:p w14:paraId="4ADD90DC" w14:textId="76D466C7" w:rsidR="00A16723" w:rsidRPr="0068266F" w:rsidRDefault="00A16723" w:rsidP="00671AA0">
            <w:pPr>
              <w:jc w:val="both"/>
              <w:rPr>
                <w:color w:val="FF0000"/>
                <w:sz w:val="20"/>
                <w:szCs w:val="20"/>
                <w:highlight w:val="yellow"/>
              </w:rPr>
            </w:pPr>
          </w:p>
        </w:tc>
      </w:tr>
      <w:tr w:rsidR="001B5F52" w:rsidRPr="001B5F52" w14:paraId="074A5C30" w14:textId="77777777" w:rsidTr="00171644">
        <w:tc>
          <w:tcPr>
            <w:tcW w:w="560" w:type="dxa"/>
            <w:tcBorders>
              <w:top w:val="single" w:sz="6" w:space="0" w:color="000000"/>
              <w:left w:val="single" w:sz="6" w:space="0" w:color="000000"/>
              <w:bottom w:val="single" w:sz="6" w:space="0" w:color="000000"/>
              <w:right w:val="single" w:sz="6" w:space="0" w:color="000000"/>
            </w:tcBorders>
          </w:tcPr>
          <w:p w14:paraId="5597E29A" w14:textId="0B5BF754" w:rsidR="00A16723" w:rsidRPr="0017106E" w:rsidRDefault="00A16723" w:rsidP="00A16723">
            <w:pPr>
              <w:pStyle w:val="naisc"/>
              <w:spacing w:before="0" w:after="0"/>
              <w:rPr>
                <w:color w:val="000000" w:themeColor="text1"/>
                <w:sz w:val="20"/>
                <w:szCs w:val="20"/>
              </w:rPr>
            </w:pPr>
            <w:r w:rsidRPr="0017106E">
              <w:rPr>
                <w:color w:val="000000" w:themeColor="text1"/>
                <w:sz w:val="20"/>
                <w:szCs w:val="20"/>
              </w:rPr>
              <w:lastRenderedPageBreak/>
              <w:t>4.</w:t>
            </w:r>
          </w:p>
        </w:tc>
        <w:tc>
          <w:tcPr>
            <w:tcW w:w="2551" w:type="dxa"/>
            <w:tcBorders>
              <w:top w:val="single" w:sz="6" w:space="0" w:color="000000"/>
              <w:left w:val="single" w:sz="6" w:space="0" w:color="000000"/>
              <w:bottom w:val="single" w:sz="6" w:space="0" w:color="000000"/>
              <w:right w:val="single" w:sz="6" w:space="0" w:color="000000"/>
            </w:tcBorders>
          </w:tcPr>
          <w:p w14:paraId="12FB65E9" w14:textId="72D0B641" w:rsidR="003C0B15" w:rsidRPr="0068266F" w:rsidRDefault="003C0B15" w:rsidP="003C0B15">
            <w:pPr>
              <w:shd w:val="clear" w:color="auto" w:fill="FFFFFF"/>
              <w:jc w:val="both"/>
              <w:rPr>
                <w:color w:val="000000" w:themeColor="text1"/>
                <w:sz w:val="20"/>
                <w:szCs w:val="20"/>
              </w:rPr>
            </w:pPr>
            <w:r w:rsidRPr="0068266F">
              <w:rPr>
                <w:bCs/>
                <w:color w:val="000000" w:themeColor="text1"/>
                <w:sz w:val="20"/>
                <w:szCs w:val="20"/>
              </w:rPr>
              <w:t>Likumprojekta 6. pantā</w:t>
            </w:r>
            <w:r w:rsidRPr="0068266F">
              <w:rPr>
                <w:color w:val="000000" w:themeColor="text1"/>
                <w:sz w:val="20"/>
                <w:szCs w:val="20"/>
              </w:rPr>
              <w:t xml:space="preserve"> ietvertā Noguldījumu garantiju likuma 15. panta </w:t>
            </w:r>
            <w:r>
              <w:rPr>
                <w:color w:val="000000" w:themeColor="text1"/>
                <w:sz w:val="20"/>
                <w:szCs w:val="20"/>
              </w:rPr>
              <w:t>sestā</w:t>
            </w:r>
            <w:r w:rsidRPr="0068266F">
              <w:rPr>
                <w:color w:val="000000" w:themeColor="text1"/>
                <w:sz w:val="20"/>
                <w:szCs w:val="20"/>
              </w:rPr>
              <w:t xml:space="preserve"> daļa:</w:t>
            </w:r>
          </w:p>
          <w:p w14:paraId="31A847BF" w14:textId="77777777" w:rsidR="008C3A83" w:rsidRDefault="008C3A83" w:rsidP="0017106E">
            <w:pPr>
              <w:shd w:val="clear" w:color="auto" w:fill="FFFFFF"/>
              <w:jc w:val="both"/>
              <w:rPr>
                <w:color w:val="FF0000"/>
                <w:sz w:val="20"/>
                <w:szCs w:val="20"/>
              </w:rPr>
            </w:pPr>
          </w:p>
          <w:p w14:paraId="46741873" w14:textId="1242768F" w:rsidR="003C0B15" w:rsidRPr="003C0B15" w:rsidRDefault="003C0B15" w:rsidP="003C0B15">
            <w:pPr>
              <w:shd w:val="clear" w:color="auto" w:fill="FFFFFF"/>
              <w:jc w:val="both"/>
              <w:rPr>
                <w:sz w:val="20"/>
                <w:szCs w:val="20"/>
              </w:rPr>
            </w:pPr>
            <w:r w:rsidRPr="003C0B15">
              <w:rPr>
                <w:sz w:val="20"/>
                <w:szCs w:val="20"/>
              </w:rPr>
              <w:t>“(6) Par šā likuma, tieši piemērojamo Eiropas Savienības institūciju izdoto normatīvo aktu vai Komisijas izdoto normatīvo noteikumu pārkāpumiem, Komisija ir tiesīga piemērot šādus pasākumus un sankcijas:</w:t>
            </w:r>
          </w:p>
          <w:p w14:paraId="6EDAD81B" w14:textId="77777777" w:rsidR="003C0B15" w:rsidRPr="003C0B15" w:rsidRDefault="003C0B15" w:rsidP="003C0B15">
            <w:pPr>
              <w:shd w:val="clear" w:color="auto" w:fill="FFFFFF"/>
              <w:jc w:val="both"/>
              <w:rPr>
                <w:sz w:val="20"/>
                <w:szCs w:val="20"/>
              </w:rPr>
            </w:pPr>
            <w:r w:rsidRPr="003C0B15">
              <w:rPr>
                <w:sz w:val="20"/>
                <w:szCs w:val="20"/>
              </w:rPr>
              <w:t>1) izteikt publisku paziņojumu, norādot par pārkāpumu atbildīgo noguldījumu piesaistītāju un pārkāpuma būtību;</w:t>
            </w:r>
          </w:p>
          <w:p w14:paraId="5CA165F7" w14:textId="77777777" w:rsidR="003C0B15" w:rsidRPr="003C0B15" w:rsidRDefault="003C0B15" w:rsidP="003C0B15">
            <w:pPr>
              <w:shd w:val="clear" w:color="auto" w:fill="FFFFFF"/>
              <w:jc w:val="both"/>
              <w:rPr>
                <w:sz w:val="20"/>
                <w:szCs w:val="20"/>
              </w:rPr>
            </w:pPr>
            <w:r w:rsidRPr="003C0B15">
              <w:rPr>
                <w:sz w:val="20"/>
                <w:szCs w:val="20"/>
              </w:rPr>
              <w:t>2) izteikt brīdinājumu;</w:t>
            </w:r>
          </w:p>
          <w:p w14:paraId="36D18CC6" w14:textId="77777777" w:rsidR="003C0B15" w:rsidRPr="003C0B15" w:rsidRDefault="003C0B15" w:rsidP="003C0B15">
            <w:pPr>
              <w:shd w:val="clear" w:color="auto" w:fill="FFFFFF"/>
              <w:jc w:val="both"/>
              <w:rPr>
                <w:sz w:val="20"/>
                <w:szCs w:val="20"/>
              </w:rPr>
            </w:pPr>
            <w:r w:rsidRPr="003C0B15">
              <w:rPr>
                <w:sz w:val="20"/>
                <w:szCs w:val="20"/>
              </w:rPr>
              <w:t>3) pieprasīt, lai noguldījumu piesaistītājs vai par pārkāpumu atbildīgā persona nekavējoties izbeidz attiecīgo rīcību;</w:t>
            </w:r>
          </w:p>
          <w:p w14:paraId="20124BD1" w14:textId="77777777" w:rsidR="003C0B15" w:rsidRPr="003C0B15" w:rsidRDefault="003C0B15" w:rsidP="003C0B15">
            <w:pPr>
              <w:shd w:val="clear" w:color="auto" w:fill="FFFFFF"/>
              <w:jc w:val="both"/>
              <w:rPr>
                <w:sz w:val="20"/>
                <w:szCs w:val="20"/>
              </w:rPr>
            </w:pPr>
            <w:r w:rsidRPr="003C0B15">
              <w:rPr>
                <w:sz w:val="20"/>
                <w:szCs w:val="20"/>
              </w:rPr>
              <w:t>4) izslēgt noguldījumu piesaistītāju no dalības noguldījumu garantiju fondā;</w:t>
            </w:r>
          </w:p>
          <w:p w14:paraId="301D9A6F" w14:textId="341CFA7D" w:rsidR="003C0B15" w:rsidRPr="0068266F" w:rsidRDefault="003C0B15" w:rsidP="003C0B15">
            <w:pPr>
              <w:shd w:val="clear" w:color="auto" w:fill="FFFFFF"/>
              <w:jc w:val="both"/>
              <w:rPr>
                <w:color w:val="FF0000"/>
                <w:sz w:val="20"/>
                <w:szCs w:val="20"/>
              </w:rPr>
            </w:pPr>
            <w:r w:rsidRPr="003C0B15">
              <w:rPr>
                <w:sz w:val="20"/>
                <w:szCs w:val="20"/>
              </w:rPr>
              <w:t>5) uzlikt šajā pantā noteiktās soda naudas.”.</w:t>
            </w:r>
          </w:p>
        </w:tc>
        <w:tc>
          <w:tcPr>
            <w:tcW w:w="4111" w:type="dxa"/>
            <w:tcBorders>
              <w:top w:val="single" w:sz="6" w:space="0" w:color="000000"/>
              <w:left w:val="single" w:sz="6" w:space="0" w:color="000000"/>
              <w:bottom w:val="single" w:sz="6" w:space="0" w:color="000000"/>
              <w:right w:val="single" w:sz="6" w:space="0" w:color="000000"/>
            </w:tcBorders>
          </w:tcPr>
          <w:p w14:paraId="6BA6B9BD" w14:textId="498D3C1D" w:rsidR="00540C80" w:rsidRPr="0068266F" w:rsidRDefault="00187724" w:rsidP="00270C55">
            <w:pPr>
              <w:jc w:val="center"/>
              <w:rPr>
                <w:b/>
                <w:bCs/>
                <w:color w:val="000000" w:themeColor="text1"/>
                <w:sz w:val="20"/>
                <w:szCs w:val="20"/>
                <w:shd w:val="clear" w:color="auto" w:fill="FFFFFF"/>
              </w:rPr>
            </w:pPr>
            <w:r w:rsidRPr="0068266F">
              <w:rPr>
                <w:b/>
                <w:bCs/>
                <w:color w:val="000000" w:themeColor="text1"/>
                <w:sz w:val="20"/>
                <w:szCs w:val="20"/>
                <w:shd w:val="clear" w:color="auto" w:fill="FFFFFF"/>
              </w:rPr>
              <w:t>Tieslietu ministrija</w:t>
            </w:r>
          </w:p>
          <w:p w14:paraId="5247F1D7" w14:textId="77777777" w:rsidR="008C3A83" w:rsidRPr="0068266F" w:rsidRDefault="008C3A83" w:rsidP="00EA4189">
            <w:pPr>
              <w:jc w:val="both"/>
              <w:rPr>
                <w:b/>
                <w:bCs/>
                <w:color w:val="000000" w:themeColor="text1"/>
                <w:sz w:val="20"/>
                <w:szCs w:val="20"/>
                <w:shd w:val="clear" w:color="auto" w:fill="FFFFFF"/>
              </w:rPr>
            </w:pPr>
          </w:p>
          <w:p w14:paraId="37B20D30" w14:textId="77777777" w:rsidR="00187724" w:rsidRPr="0068266F" w:rsidRDefault="00187724" w:rsidP="00EA4189">
            <w:pPr>
              <w:ind w:firstLine="720"/>
              <w:jc w:val="both"/>
              <w:rPr>
                <w:bCs/>
                <w:sz w:val="20"/>
                <w:szCs w:val="20"/>
              </w:rPr>
            </w:pPr>
            <w:r w:rsidRPr="0068266F">
              <w:rPr>
                <w:bCs/>
                <w:iCs/>
                <w:sz w:val="20"/>
                <w:szCs w:val="20"/>
              </w:rPr>
              <w:t>Projekta 6. pantā cita starpā paredzēts, ka sankcijas un citus administratīvos pasākumus ir tiesības piemērot "par šā likuma, tieši piemērojamo Eiropas Savienības institūciju izdoto normatīvo aktu vai Komisijas izdoto normatīvo noteikumu pārkāpumiem". Sistēmiski skatoties, secināms, ka projekta 6. panta grozījumi Noguldījumu garantiju likuma 15. panta sestajā daļā, nav tikai iespējamo sankciju uzskaitījums, bet ietver arī iespējamo pārkāpumu uzskaitījumu. Tā kā šajā pantā daļā ir paredzētas krimināltiesiska (sodoša) rakstura sankcijas, tad pārkāpumi definējami, ievērojot sodu tiesībās valdošos principus un kritērijus.</w:t>
            </w:r>
          </w:p>
          <w:p w14:paraId="44B0A94D" w14:textId="77777777" w:rsidR="00187724" w:rsidRPr="0068266F" w:rsidRDefault="00187724" w:rsidP="00EA4189">
            <w:pPr>
              <w:ind w:firstLine="720"/>
              <w:jc w:val="both"/>
              <w:rPr>
                <w:bCs/>
                <w:iCs/>
                <w:sz w:val="20"/>
                <w:szCs w:val="20"/>
              </w:rPr>
            </w:pPr>
            <w:r w:rsidRPr="0068266F">
              <w:rPr>
                <w:bCs/>
                <w:iCs/>
                <w:sz w:val="20"/>
                <w:szCs w:val="20"/>
              </w:rPr>
              <w:t>Atbildību noteicošas normas nevar atzīt par neskaidrām tāpēc vien, ka to saturs noskaidrojams, pamatojoties uz citām tiesību normām vai normatīvajiem aktiem (</w:t>
            </w:r>
            <w:r w:rsidRPr="0068266F">
              <w:rPr>
                <w:bCs/>
                <w:i/>
                <w:iCs/>
                <w:sz w:val="20"/>
                <w:szCs w:val="20"/>
              </w:rPr>
              <w:t>sal. Satversmes tiesas 19.02.2021. sprieduma lietā Nr. 2020-23-01 15. punkts</w:t>
            </w:r>
            <w:r w:rsidRPr="0068266F">
              <w:rPr>
                <w:bCs/>
                <w:iCs/>
                <w:sz w:val="20"/>
                <w:szCs w:val="20"/>
              </w:rPr>
              <w:t xml:space="preserve">). Izmantojot </w:t>
            </w:r>
            <w:proofErr w:type="spellStart"/>
            <w:r w:rsidRPr="0068266F">
              <w:rPr>
                <w:bCs/>
                <w:iCs/>
                <w:sz w:val="20"/>
                <w:szCs w:val="20"/>
              </w:rPr>
              <w:t>blanketo</w:t>
            </w:r>
            <w:proofErr w:type="spellEnd"/>
            <w:r w:rsidRPr="0068266F">
              <w:rPr>
                <w:bCs/>
                <w:iCs/>
                <w:sz w:val="20"/>
                <w:szCs w:val="20"/>
              </w:rPr>
              <w:t xml:space="preserve"> normu, likumdevējs formulē vispārinātu pazīmi, kas kopā ar citās normās noteikto šīs pazīmes detalizāciju veido pārkāpumu. Tomēr jāievēro, ka arī </w:t>
            </w:r>
            <w:proofErr w:type="spellStart"/>
            <w:r w:rsidRPr="0068266F">
              <w:rPr>
                <w:bCs/>
                <w:iCs/>
                <w:sz w:val="20"/>
                <w:szCs w:val="20"/>
              </w:rPr>
              <w:t>blanketā</w:t>
            </w:r>
            <w:proofErr w:type="spellEnd"/>
            <w:r w:rsidRPr="0068266F">
              <w:rPr>
                <w:bCs/>
                <w:iCs/>
                <w:sz w:val="20"/>
                <w:szCs w:val="20"/>
              </w:rPr>
              <w:t xml:space="preserve"> norma definē visas pārkāpuma pazīmes, vienīgi daļu no šīm pazīmēm sīkāk konkretizē citas normas (</w:t>
            </w:r>
            <w:r w:rsidRPr="0068266F">
              <w:rPr>
                <w:bCs/>
                <w:i/>
                <w:iCs/>
                <w:sz w:val="20"/>
                <w:szCs w:val="20"/>
              </w:rPr>
              <w:t>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Pr="0068266F">
              <w:rPr>
                <w:bCs/>
                <w:iCs/>
                <w:sz w:val="20"/>
                <w:szCs w:val="20"/>
              </w:rPr>
              <w:t>).</w:t>
            </w:r>
          </w:p>
          <w:p w14:paraId="485BD806" w14:textId="77777777" w:rsidR="00187724" w:rsidRPr="0068266F" w:rsidRDefault="00187724" w:rsidP="00EA4189">
            <w:pPr>
              <w:ind w:firstLine="720"/>
              <w:jc w:val="both"/>
              <w:rPr>
                <w:bCs/>
                <w:iCs/>
                <w:sz w:val="20"/>
                <w:szCs w:val="20"/>
              </w:rPr>
            </w:pPr>
            <w:r w:rsidRPr="0068266F">
              <w:rPr>
                <w:bCs/>
                <w:iCs/>
                <w:sz w:val="20"/>
                <w:szCs w:val="20"/>
              </w:rPr>
              <w:lastRenderedPageBreak/>
              <w:t>Ievērojot minēto, norāde uz likuma vai tieši piemērojamo Eiropas Savienības institūciju izdoto normatīvo aktu vai Komisijas izdoto normatīvo noteikumu pārkāpumiem, visticamāk, neatbilst pārkāpumu definēšanas prasībām. Tā neļauj personai pietiekami noteikti paredzēt, kāda veida rīcība ir sodāma. Projektā ietvertais pārkāpuma apraksts nesatur pārkāpuma pazīmes.</w:t>
            </w:r>
          </w:p>
          <w:p w14:paraId="067B2AFC" w14:textId="77777777" w:rsidR="00187724" w:rsidRPr="0068266F" w:rsidRDefault="00187724" w:rsidP="00EA4189">
            <w:pPr>
              <w:ind w:firstLine="720"/>
              <w:jc w:val="both"/>
              <w:rPr>
                <w:bCs/>
                <w:iCs/>
                <w:sz w:val="20"/>
                <w:szCs w:val="20"/>
              </w:rPr>
            </w:pPr>
            <w:r w:rsidRPr="0068266F">
              <w:rPr>
                <w:bCs/>
                <w:iCs/>
                <w:sz w:val="20"/>
                <w:szCs w:val="20"/>
              </w:rPr>
              <w:t>Ievērojot minēto, lūdzam precizēt projektā paredzēto pārkāpumu pazīmes (</w:t>
            </w:r>
            <w:r w:rsidRPr="0068266F">
              <w:rPr>
                <w:bCs/>
                <w:i/>
                <w:iCs/>
                <w:sz w:val="20"/>
                <w:szCs w:val="20"/>
              </w:rPr>
              <w:t>sal. sk. administratīvās atbildības regulējumu nozaru likumos, Muitas likuma 29. pantu un Ģenētisko resursu izmantošanas likuma 7. pantu</w:t>
            </w:r>
            <w:r w:rsidRPr="0068266F">
              <w:rPr>
                <w:bCs/>
                <w:iCs/>
                <w:sz w:val="20"/>
                <w:szCs w:val="20"/>
              </w:rPr>
              <w:t>).</w:t>
            </w:r>
          </w:p>
          <w:p w14:paraId="2C098A7F" w14:textId="0987BEDE" w:rsidR="008C3A83" w:rsidRPr="0068266F" w:rsidRDefault="008C3A83" w:rsidP="00EA4189">
            <w:pPr>
              <w:jc w:val="both"/>
              <w:rPr>
                <w:b/>
                <w:bCs/>
                <w:color w:val="FF0000"/>
                <w:sz w:val="20"/>
                <w:szCs w:val="20"/>
                <w:shd w:val="clear" w:color="auto" w:fill="FFFFFF"/>
              </w:rPr>
            </w:pPr>
          </w:p>
        </w:tc>
        <w:tc>
          <w:tcPr>
            <w:tcW w:w="3659" w:type="dxa"/>
            <w:gridSpan w:val="2"/>
            <w:tcBorders>
              <w:top w:val="single" w:sz="6" w:space="0" w:color="000000"/>
              <w:left w:val="single" w:sz="6" w:space="0" w:color="000000"/>
              <w:bottom w:val="single" w:sz="6" w:space="0" w:color="000000"/>
              <w:right w:val="single" w:sz="6" w:space="0" w:color="000000"/>
            </w:tcBorders>
          </w:tcPr>
          <w:p w14:paraId="7241E8F5" w14:textId="120C7974" w:rsidR="00A16723" w:rsidRPr="0068266F" w:rsidRDefault="00894D8B" w:rsidP="00894D8B">
            <w:pPr>
              <w:pStyle w:val="naisc"/>
              <w:spacing w:before="0" w:after="0"/>
              <w:rPr>
                <w:b/>
                <w:bCs/>
                <w:color w:val="000000" w:themeColor="text1"/>
                <w:sz w:val="20"/>
                <w:szCs w:val="20"/>
                <w:shd w:val="clear" w:color="auto" w:fill="FFFFFF"/>
              </w:rPr>
            </w:pPr>
            <w:r w:rsidRPr="006C7FC2">
              <w:rPr>
                <w:b/>
                <w:bCs/>
                <w:color w:val="000000" w:themeColor="text1"/>
                <w:sz w:val="20"/>
                <w:szCs w:val="20"/>
                <w:shd w:val="clear" w:color="auto" w:fill="FFFFFF"/>
              </w:rPr>
              <w:lastRenderedPageBreak/>
              <w:t>Iebildums</w:t>
            </w:r>
            <w:r w:rsidR="001E6996" w:rsidRPr="006C7FC2">
              <w:rPr>
                <w:b/>
                <w:bCs/>
                <w:color w:val="000000" w:themeColor="text1"/>
                <w:sz w:val="20"/>
                <w:szCs w:val="20"/>
                <w:shd w:val="clear" w:color="auto" w:fill="FFFFFF"/>
              </w:rPr>
              <w:t xml:space="preserve"> </w:t>
            </w:r>
            <w:r w:rsidR="00347474" w:rsidRPr="006C7FC2">
              <w:rPr>
                <w:b/>
                <w:bCs/>
                <w:color w:val="000000" w:themeColor="text1"/>
                <w:sz w:val="20"/>
                <w:szCs w:val="20"/>
                <w:shd w:val="clear" w:color="auto" w:fill="FFFFFF"/>
              </w:rPr>
              <w:t xml:space="preserve">daļēji </w:t>
            </w:r>
            <w:r w:rsidRPr="006C7FC2">
              <w:rPr>
                <w:b/>
                <w:bCs/>
                <w:color w:val="000000" w:themeColor="text1"/>
                <w:sz w:val="20"/>
                <w:szCs w:val="20"/>
                <w:shd w:val="clear" w:color="auto" w:fill="FFFFFF"/>
              </w:rPr>
              <w:t>ņemts vērā</w:t>
            </w:r>
          </w:p>
          <w:p w14:paraId="52559196" w14:textId="77777777" w:rsidR="00BB7E7A" w:rsidRPr="0068266F" w:rsidRDefault="00BB7E7A" w:rsidP="00BB7E7A">
            <w:pPr>
              <w:pStyle w:val="naisc"/>
              <w:spacing w:before="0" w:after="0"/>
              <w:jc w:val="both"/>
              <w:rPr>
                <w:color w:val="FF0000"/>
                <w:sz w:val="20"/>
                <w:szCs w:val="20"/>
                <w:shd w:val="clear" w:color="auto" w:fill="FFFFFF"/>
              </w:rPr>
            </w:pPr>
          </w:p>
          <w:p w14:paraId="42B52036" w14:textId="4A4812AE" w:rsidR="009E52F1" w:rsidRPr="0068266F" w:rsidRDefault="009E52F1" w:rsidP="00BB7E7A">
            <w:pPr>
              <w:pStyle w:val="naisc"/>
              <w:spacing w:before="0" w:after="0"/>
              <w:jc w:val="both"/>
              <w:rPr>
                <w:b/>
                <w:bCs/>
                <w:color w:val="FF0000"/>
                <w:sz w:val="20"/>
                <w:szCs w:val="20"/>
                <w:shd w:val="clear" w:color="auto" w:fill="FFFFFF"/>
              </w:rPr>
            </w:pPr>
          </w:p>
        </w:tc>
        <w:tc>
          <w:tcPr>
            <w:tcW w:w="3428" w:type="dxa"/>
            <w:tcBorders>
              <w:top w:val="single" w:sz="4" w:space="0" w:color="auto"/>
              <w:left w:val="single" w:sz="4" w:space="0" w:color="auto"/>
              <w:bottom w:val="single" w:sz="4" w:space="0" w:color="auto"/>
            </w:tcBorders>
          </w:tcPr>
          <w:p w14:paraId="40BD2D28" w14:textId="103C340E" w:rsidR="00187724" w:rsidRPr="0068266F" w:rsidRDefault="00221456" w:rsidP="0048474A">
            <w:pPr>
              <w:shd w:val="clear" w:color="auto" w:fill="FFFFFF"/>
              <w:jc w:val="both"/>
              <w:rPr>
                <w:bCs/>
                <w:color w:val="000000" w:themeColor="text1"/>
                <w:sz w:val="20"/>
                <w:szCs w:val="20"/>
                <w:shd w:val="clear" w:color="auto" w:fill="FFFFFF"/>
              </w:rPr>
            </w:pPr>
            <w:r>
              <w:rPr>
                <w:bCs/>
                <w:color w:val="000000" w:themeColor="text1"/>
                <w:sz w:val="20"/>
                <w:szCs w:val="20"/>
                <w:shd w:val="clear" w:color="auto" w:fill="FFFFFF"/>
              </w:rPr>
              <w:t>Anotācija papildināta ar tekstu:</w:t>
            </w:r>
          </w:p>
          <w:p w14:paraId="4ECA9AED" w14:textId="77777777" w:rsidR="000B1965" w:rsidRPr="0068266F" w:rsidRDefault="000B1965" w:rsidP="0048474A">
            <w:pPr>
              <w:shd w:val="clear" w:color="auto" w:fill="FFFFFF"/>
              <w:jc w:val="both"/>
              <w:rPr>
                <w:bCs/>
                <w:color w:val="000000" w:themeColor="text1"/>
                <w:sz w:val="20"/>
                <w:szCs w:val="20"/>
                <w:shd w:val="clear" w:color="auto" w:fill="FFFFFF"/>
              </w:rPr>
            </w:pPr>
          </w:p>
          <w:p w14:paraId="39A197D3" w14:textId="2D2F1F72" w:rsidR="000B1965" w:rsidRPr="0068266F" w:rsidRDefault="00221456" w:rsidP="0048474A">
            <w:pPr>
              <w:shd w:val="clear" w:color="auto" w:fill="FFFFFF"/>
              <w:jc w:val="both"/>
              <w:rPr>
                <w:bCs/>
                <w:color w:val="FF0000"/>
                <w:sz w:val="20"/>
                <w:szCs w:val="20"/>
                <w:shd w:val="clear" w:color="auto" w:fill="FFFFFF"/>
              </w:rPr>
            </w:pPr>
            <w:r>
              <w:rPr>
                <w:bCs/>
                <w:sz w:val="20"/>
                <w:szCs w:val="20"/>
              </w:rPr>
              <w:t>“</w:t>
            </w:r>
            <w:r w:rsidR="000B1965" w:rsidRPr="0068266F">
              <w:rPr>
                <w:bCs/>
                <w:sz w:val="20"/>
                <w:szCs w:val="20"/>
              </w:rPr>
              <w:t xml:space="preserve">Savukārt šā panta pirmajā daļā norādītās sankcijas un administratīvos pasākumus Komisija piemēro tikai tajos gadījumos, ja konkrēto sankciju un </w:t>
            </w:r>
            <w:r w:rsidR="000B1965" w:rsidRPr="0068266F">
              <w:rPr>
                <w:bCs/>
                <w:sz w:val="20"/>
                <w:szCs w:val="20"/>
              </w:rPr>
              <w:t>administratīvo pasākumu piemērošanu paredz likum</w:t>
            </w:r>
            <w:r w:rsidR="00A531A4">
              <w:rPr>
                <w:bCs/>
                <w:sz w:val="20"/>
                <w:szCs w:val="20"/>
              </w:rPr>
              <w:t>s</w:t>
            </w:r>
            <w:r w:rsidR="000B1965" w:rsidRPr="0068266F">
              <w:rPr>
                <w:bCs/>
                <w:sz w:val="20"/>
                <w:szCs w:val="20"/>
              </w:rPr>
              <w:t xml:space="preserve"> vai ES tieši piemērojamie normatīvie </w:t>
            </w:r>
            <w:r w:rsidR="000B1965" w:rsidRPr="0068266F">
              <w:rPr>
                <w:bCs/>
                <w:sz w:val="20"/>
                <w:szCs w:val="20"/>
              </w:rPr>
              <w:t>akti.</w:t>
            </w:r>
            <w:r>
              <w:rPr>
                <w:bCs/>
                <w:sz w:val="20"/>
                <w:szCs w:val="20"/>
              </w:rPr>
              <w:t>”.</w:t>
            </w:r>
          </w:p>
        </w:tc>
      </w:tr>
      <w:tr w:rsidR="001B5F52" w:rsidRPr="001B5F52" w14:paraId="6F0CE216"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6DF60FE" w14:textId="14B3DBD7" w:rsidR="00D70AE0" w:rsidRPr="00280084" w:rsidRDefault="00D70AE0" w:rsidP="00A16723">
            <w:pPr>
              <w:pStyle w:val="naisc"/>
              <w:spacing w:before="0" w:after="0"/>
              <w:rPr>
                <w:color w:val="000000" w:themeColor="text1"/>
                <w:sz w:val="20"/>
                <w:szCs w:val="20"/>
              </w:rPr>
            </w:pPr>
            <w:r w:rsidRPr="00280084">
              <w:rPr>
                <w:color w:val="000000" w:themeColor="text1"/>
                <w:sz w:val="20"/>
                <w:szCs w:val="20"/>
              </w:rPr>
              <w:t xml:space="preserve">5. </w:t>
            </w:r>
          </w:p>
        </w:tc>
        <w:tc>
          <w:tcPr>
            <w:tcW w:w="2551" w:type="dxa"/>
            <w:tcBorders>
              <w:top w:val="single" w:sz="6" w:space="0" w:color="000000"/>
              <w:left w:val="single" w:sz="6" w:space="0" w:color="000000"/>
              <w:bottom w:val="single" w:sz="6" w:space="0" w:color="000000"/>
              <w:right w:val="single" w:sz="6" w:space="0" w:color="000000"/>
            </w:tcBorders>
          </w:tcPr>
          <w:p w14:paraId="21D08EF4" w14:textId="77777777" w:rsidR="00180F9F" w:rsidRPr="0068266F" w:rsidRDefault="00180F9F" w:rsidP="00180F9F">
            <w:pPr>
              <w:shd w:val="clear" w:color="auto" w:fill="FFFFFF"/>
              <w:jc w:val="both"/>
              <w:rPr>
                <w:color w:val="000000" w:themeColor="text1"/>
                <w:sz w:val="20"/>
                <w:szCs w:val="20"/>
              </w:rPr>
            </w:pPr>
            <w:r w:rsidRPr="0068266F">
              <w:rPr>
                <w:bCs/>
                <w:color w:val="000000" w:themeColor="text1"/>
                <w:sz w:val="20"/>
                <w:szCs w:val="20"/>
              </w:rPr>
              <w:t>Likumprojekta 6. pantā</w:t>
            </w:r>
            <w:r w:rsidRPr="0068266F">
              <w:rPr>
                <w:color w:val="000000" w:themeColor="text1"/>
                <w:sz w:val="20"/>
                <w:szCs w:val="20"/>
              </w:rPr>
              <w:t xml:space="preserve"> ietvertā Noguldījumu garantiju likuma 15. panta septītā daļa:</w:t>
            </w:r>
          </w:p>
          <w:p w14:paraId="5908DA6A" w14:textId="77777777" w:rsidR="00180F9F" w:rsidRPr="0068266F" w:rsidRDefault="00180F9F" w:rsidP="00180F9F">
            <w:pPr>
              <w:shd w:val="clear" w:color="auto" w:fill="FFFFFF"/>
              <w:jc w:val="both"/>
              <w:rPr>
                <w:color w:val="000000" w:themeColor="text1"/>
                <w:sz w:val="20"/>
                <w:szCs w:val="20"/>
              </w:rPr>
            </w:pPr>
          </w:p>
          <w:p w14:paraId="0298D79B" w14:textId="5D7F0B8A" w:rsidR="00D70AE0" w:rsidRPr="0068266F" w:rsidRDefault="00180F9F" w:rsidP="00DA390B">
            <w:pPr>
              <w:shd w:val="clear" w:color="auto" w:fill="FFFFFF"/>
              <w:jc w:val="both"/>
              <w:rPr>
                <w:color w:val="000000" w:themeColor="text1"/>
                <w:sz w:val="20"/>
                <w:szCs w:val="20"/>
              </w:rPr>
            </w:pPr>
            <w:r w:rsidRPr="0068266F">
              <w:rPr>
                <w:color w:val="000000" w:themeColor="text1"/>
                <w:sz w:val="20"/>
                <w:szCs w:val="20"/>
              </w:rPr>
              <w:t xml:space="preserve">“(7) Soda nauda par šajā likumā noteikto pienākumu neizpildi attiecībā uz  noguldījumu piesaistītāja pienākumu sagatavot, apstrādāt un iesniegt Komisijai informāciju, kas nepieciešama garantēto atlīdzību izmaksu nodrošināšanai un ikdienas informācijas administrēšanai ir no 1000 līdz 10 000 </w:t>
            </w:r>
            <w:proofErr w:type="spellStart"/>
            <w:r w:rsidRPr="0068266F">
              <w:rPr>
                <w:color w:val="000000" w:themeColor="text1"/>
                <w:sz w:val="20"/>
                <w:szCs w:val="20"/>
              </w:rPr>
              <w:t>euro</w:t>
            </w:r>
            <w:proofErr w:type="spellEnd"/>
            <w:r w:rsidRPr="0068266F">
              <w:rPr>
                <w:color w:val="000000" w:themeColor="text1"/>
                <w:sz w:val="20"/>
                <w:szCs w:val="20"/>
              </w:rPr>
              <w:t>.”.</w:t>
            </w:r>
          </w:p>
        </w:tc>
        <w:tc>
          <w:tcPr>
            <w:tcW w:w="4111" w:type="dxa"/>
            <w:tcBorders>
              <w:top w:val="single" w:sz="6" w:space="0" w:color="000000"/>
              <w:left w:val="single" w:sz="6" w:space="0" w:color="000000"/>
              <w:bottom w:val="single" w:sz="6" w:space="0" w:color="000000"/>
              <w:right w:val="single" w:sz="6" w:space="0" w:color="000000"/>
            </w:tcBorders>
          </w:tcPr>
          <w:p w14:paraId="3B6BE25D" w14:textId="67DFFCC6" w:rsidR="00D70AE0" w:rsidRPr="0068266F" w:rsidRDefault="00815FA9" w:rsidP="00270C55">
            <w:pPr>
              <w:jc w:val="center"/>
              <w:rPr>
                <w:b/>
                <w:bCs/>
                <w:color w:val="000000" w:themeColor="text1"/>
                <w:sz w:val="20"/>
                <w:szCs w:val="20"/>
                <w:shd w:val="clear" w:color="auto" w:fill="FFFFFF"/>
              </w:rPr>
            </w:pPr>
            <w:r w:rsidRPr="0068266F">
              <w:rPr>
                <w:b/>
                <w:bCs/>
                <w:color w:val="000000" w:themeColor="text1"/>
                <w:sz w:val="20"/>
                <w:szCs w:val="20"/>
                <w:shd w:val="clear" w:color="auto" w:fill="FFFFFF"/>
              </w:rPr>
              <w:t>Tieslietu ministrija</w:t>
            </w:r>
          </w:p>
          <w:p w14:paraId="34D7DD8E" w14:textId="77777777" w:rsidR="00D70AE0" w:rsidRPr="0068266F" w:rsidRDefault="00D70AE0" w:rsidP="00EA4189">
            <w:pPr>
              <w:jc w:val="both"/>
              <w:rPr>
                <w:b/>
                <w:bCs/>
                <w:color w:val="000000" w:themeColor="text1"/>
                <w:sz w:val="20"/>
                <w:szCs w:val="20"/>
                <w:shd w:val="clear" w:color="auto" w:fill="FFFFFF"/>
              </w:rPr>
            </w:pPr>
          </w:p>
          <w:p w14:paraId="3C93F4EE" w14:textId="6DEA888B" w:rsidR="00D70AE0" w:rsidRPr="0068266F" w:rsidRDefault="00815FA9" w:rsidP="00B05B0F">
            <w:pPr>
              <w:ind w:firstLine="720"/>
              <w:jc w:val="both"/>
              <w:rPr>
                <w:bCs/>
                <w:iCs/>
                <w:sz w:val="20"/>
                <w:szCs w:val="20"/>
              </w:rPr>
            </w:pPr>
            <w:r w:rsidRPr="0068266F">
              <w:rPr>
                <w:bCs/>
                <w:iCs/>
                <w:sz w:val="20"/>
                <w:szCs w:val="20"/>
              </w:rPr>
              <w:t>Lūdzam projekta 6. pantā izteiktajā 15.pantā lietoto terminu "soda nauda" aizstāt ar sodu tiesībās ierasto terminu "naudas sods". Kā norādīts juridiskajā literatūrā, šobrīd vairs nav ne praktiskas, ne teorētiskas nozīmes vienu un to pašu institūtu – valsts institūcijas piemērotu pienākumu maksāt naudu par tiesību normas pārkāpšanu – dēvēt atšķirīgi</w:t>
            </w:r>
            <w:r w:rsidRPr="0068266F">
              <w:rPr>
                <w:bCs/>
                <w:i/>
                <w:iCs/>
                <w:sz w:val="20"/>
                <w:szCs w:val="20"/>
              </w:rPr>
              <w:t xml:space="preserve"> (</w:t>
            </w:r>
            <w:proofErr w:type="spellStart"/>
            <w:r w:rsidRPr="0068266F">
              <w:rPr>
                <w:bCs/>
                <w:i/>
                <w:iCs/>
                <w:sz w:val="20"/>
                <w:szCs w:val="20"/>
              </w:rPr>
              <w:t>Danovskis</w:t>
            </w:r>
            <w:proofErr w:type="spellEnd"/>
            <w:r w:rsidRPr="0068266F">
              <w:rPr>
                <w:bCs/>
                <w:i/>
                <w:iCs/>
                <w:sz w:val="20"/>
                <w:szCs w:val="20"/>
              </w:rPr>
              <w:t xml:space="preserve"> E. Sodu tiesību principu nozīme administratīvajās tiesībās. </w:t>
            </w:r>
            <w:proofErr w:type="spellStart"/>
            <w:r w:rsidRPr="0068266F">
              <w:rPr>
                <w:bCs/>
                <w:i/>
                <w:iCs/>
                <w:sz w:val="20"/>
                <w:szCs w:val="20"/>
              </w:rPr>
              <w:t>Grām</w:t>
            </w:r>
            <w:proofErr w:type="spellEnd"/>
            <w:r w:rsidRPr="0068266F">
              <w:rPr>
                <w:bCs/>
                <w:i/>
                <w:iCs/>
                <w:sz w:val="20"/>
                <w:szCs w:val="20"/>
              </w:rPr>
              <w:t>.: Juridisko personu publiski tiesiskā atbildība. Rīga: LU Akadēmiskais apgāds, 2018, 134. lpp.</w:t>
            </w:r>
            <w:r w:rsidRPr="0068266F">
              <w:rPr>
                <w:bCs/>
                <w:iCs/>
                <w:sz w:val="20"/>
                <w:szCs w:val="20"/>
              </w:rPr>
              <w:t>). Līdzīgu apsvērumu dēļ ierosinām vārdus "uzlikt [soda naudu]" vai "izteikt [brīdinājumu]" aizstāt ar vārdu "piemērot".</w:t>
            </w:r>
          </w:p>
        </w:tc>
        <w:tc>
          <w:tcPr>
            <w:tcW w:w="3659" w:type="dxa"/>
            <w:gridSpan w:val="2"/>
            <w:tcBorders>
              <w:top w:val="single" w:sz="6" w:space="0" w:color="000000"/>
              <w:left w:val="single" w:sz="6" w:space="0" w:color="000000"/>
              <w:bottom w:val="single" w:sz="6" w:space="0" w:color="000000"/>
              <w:right w:val="single" w:sz="6" w:space="0" w:color="000000"/>
            </w:tcBorders>
          </w:tcPr>
          <w:p w14:paraId="0A5A82CE" w14:textId="77777777" w:rsidR="006542B2" w:rsidRPr="0068266F" w:rsidRDefault="00D70AE0" w:rsidP="00894D8B">
            <w:pPr>
              <w:pStyle w:val="naisc"/>
              <w:spacing w:before="0" w:after="0"/>
              <w:rPr>
                <w:b/>
                <w:bCs/>
                <w:sz w:val="20"/>
                <w:szCs w:val="20"/>
                <w:shd w:val="clear" w:color="auto" w:fill="FFFFFF"/>
              </w:rPr>
            </w:pPr>
            <w:r w:rsidRPr="0068266F">
              <w:rPr>
                <w:b/>
                <w:bCs/>
                <w:sz w:val="20"/>
                <w:szCs w:val="20"/>
                <w:shd w:val="clear" w:color="auto" w:fill="FFFFFF"/>
              </w:rPr>
              <w:t>Iebildums</w:t>
            </w:r>
            <w:r w:rsidR="00C5695D" w:rsidRPr="0068266F">
              <w:rPr>
                <w:b/>
                <w:bCs/>
                <w:sz w:val="20"/>
                <w:szCs w:val="20"/>
                <w:shd w:val="clear" w:color="auto" w:fill="FFFFFF"/>
              </w:rPr>
              <w:t xml:space="preserve"> </w:t>
            </w:r>
            <w:r w:rsidRPr="0068266F">
              <w:rPr>
                <w:b/>
                <w:bCs/>
                <w:sz w:val="20"/>
                <w:szCs w:val="20"/>
                <w:shd w:val="clear" w:color="auto" w:fill="FFFFFF"/>
              </w:rPr>
              <w:t>ņemts vērā</w:t>
            </w:r>
            <w:r w:rsidR="006542B2" w:rsidRPr="0068266F">
              <w:rPr>
                <w:b/>
                <w:bCs/>
                <w:sz w:val="20"/>
                <w:szCs w:val="20"/>
                <w:shd w:val="clear" w:color="auto" w:fill="FFFFFF"/>
              </w:rPr>
              <w:t xml:space="preserve"> </w:t>
            </w:r>
          </w:p>
          <w:p w14:paraId="6341039F" w14:textId="77777777" w:rsidR="006542B2" w:rsidRPr="0068266F" w:rsidRDefault="006542B2" w:rsidP="00894D8B">
            <w:pPr>
              <w:pStyle w:val="naisc"/>
              <w:spacing w:before="0" w:after="0"/>
              <w:rPr>
                <w:b/>
                <w:bCs/>
                <w:color w:val="FF0000"/>
                <w:sz w:val="20"/>
                <w:szCs w:val="20"/>
                <w:shd w:val="clear" w:color="auto" w:fill="FFFFFF"/>
              </w:rPr>
            </w:pPr>
          </w:p>
          <w:p w14:paraId="45BA8899" w14:textId="77777777" w:rsidR="00583179" w:rsidRPr="0068266F" w:rsidRDefault="00583179" w:rsidP="00894D8B">
            <w:pPr>
              <w:pStyle w:val="naisc"/>
              <w:spacing w:before="0" w:after="0"/>
              <w:rPr>
                <w:b/>
                <w:bCs/>
                <w:color w:val="000000" w:themeColor="text1"/>
                <w:sz w:val="20"/>
                <w:szCs w:val="20"/>
                <w:shd w:val="clear" w:color="auto" w:fill="FFFFFF"/>
              </w:rPr>
            </w:pPr>
          </w:p>
          <w:p w14:paraId="13281AF8" w14:textId="1DC74643" w:rsidR="007F43FE" w:rsidRPr="0068266F" w:rsidRDefault="007F43FE" w:rsidP="00C5695D">
            <w:pPr>
              <w:pStyle w:val="naisc"/>
              <w:spacing w:before="0" w:after="0"/>
              <w:jc w:val="both"/>
              <w:rPr>
                <w:b/>
                <w:bCs/>
                <w:color w:val="FF0000"/>
                <w:sz w:val="20"/>
                <w:szCs w:val="20"/>
                <w:shd w:val="clear" w:color="auto" w:fill="FFFFFF"/>
              </w:rPr>
            </w:pPr>
          </w:p>
        </w:tc>
        <w:tc>
          <w:tcPr>
            <w:tcW w:w="3428" w:type="dxa"/>
            <w:tcBorders>
              <w:top w:val="single" w:sz="4" w:space="0" w:color="auto"/>
              <w:left w:val="single" w:sz="4" w:space="0" w:color="auto"/>
              <w:bottom w:val="single" w:sz="4" w:space="0" w:color="auto"/>
            </w:tcBorders>
          </w:tcPr>
          <w:p w14:paraId="15EE2BB3" w14:textId="0889EE35" w:rsidR="00180F9F" w:rsidRPr="0068266F" w:rsidRDefault="007C7745" w:rsidP="007C7745">
            <w:pPr>
              <w:jc w:val="both"/>
              <w:rPr>
                <w:color w:val="000000" w:themeColor="text1"/>
                <w:sz w:val="20"/>
                <w:szCs w:val="20"/>
              </w:rPr>
            </w:pPr>
            <w:r w:rsidRPr="0068266F">
              <w:rPr>
                <w:color w:val="000000" w:themeColor="text1"/>
                <w:sz w:val="20"/>
                <w:szCs w:val="20"/>
              </w:rPr>
              <w:t xml:space="preserve">Likumprojekta 6. pantā termins “soda nauda” aizstāts ar terminu “naudas sods”. </w:t>
            </w:r>
          </w:p>
          <w:p w14:paraId="049F51AC" w14:textId="147DFDFD" w:rsidR="0051230A" w:rsidRPr="0068266F" w:rsidRDefault="0051230A" w:rsidP="00C5695D">
            <w:pPr>
              <w:pStyle w:val="Normal2"/>
              <w:shd w:val="clear" w:color="auto" w:fill="FFFFFF"/>
              <w:spacing w:before="120" w:beforeAutospacing="0" w:after="120" w:afterAutospacing="0"/>
              <w:jc w:val="both"/>
              <w:rPr>
                <w:bCs/>
                <w:color w:val="FF0000"/>
                <w:sz w:val="20"/>
                <w:szCs w:val="20"/>
                <w:shd w:val="clear" w:color="auto" w:fill="FFFFFF"/>
              </w:rPr>
            </w:pPr>
          </w:p>
        </w:tc>
      </w:tr>
      <w:tr w:rsidR="001B5F52" w:rsidRPr="001B5F52" w14:paraId="5DB2FDC2"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BE78399" w14:textId="7203C771" w:rsidR="00D70AE0" w:rsidRPr="00734764" w:rsidRDefault="00D70AE0" w:rsidP="00A16723">
            <w:pPr>
              <w:pStyle w:val="naisc"/>
              <w:spacing w:before="0" w:after="0"/>
              <w:rPr>
                <w:color w:val="000000" w:themeColor="text1"/>
                <w:sz w:val="20"/>
                <w:szCs w:val="20"/>
              </w:rPr>
            </w:pPr>
            <w:r w:rsidRPr="00734764">
              <w:rPr>
                <w:color w:val="000000" w:themeColor="text1"/>
                <w:sz w:val="20"/>
                <w:szCs w:val="20"/>
              </w:rPr>
              <w:t xml:space="preserve">6. </w:t>
            </w:r>
          </w:p>
        </w:tc>
        <w:tc>
          <w:tcPr>
            <w:tcW w:w="2551" w:type="dxa"/>
            <w:tcBorders>
              <w:top w:val="single" w:sz="6" w:space="0" w:color="000000"/>
              <w:left w:val="single" w:sz="6" w:space="0" w:color="000000"/>
              <w:bottom w:val="single" w:sz="6" w:space="0" w:color="000000"/>
              <w:right w:val="single" w:sz="6" w:space="0" w:color="000000"/>
            </w:tcBorders>
          </w:tcPr>
          <w:p w14:paraId="7EED7F46" w14:textId="2661DF54" w:rsidR="00E26436" w:rsidRPr="0068266F" w:rsidRDefault="00E26436" w:rsidP="00E26436">
            <w:pPr>
              <w:shd w:val="clear" w:color="auto" w:fill="FFFFFF"/>
              <w:jc w:val="both"/>
              <w:rPr>
                <w:color w:val="000000" w:themeColor="text1"/>
                <w:sz w:val="20"/>
                <w:szCs w:val="20"/>
              </w:rPr>
            </w:pPr>
            <w:r w:rsidRPr="0068266F">
              <w:rPr>
                <w:bCs/>
                <w:color w:val="000000" w:themeColor="text1"/>
                <w:sz w:val="20"/>
                <w:szCs w:val="20"/>
              </w:rPr>
              <w:t>Likumprojekta 6. pantā</w:t>
            </w:r>
            <w:r w:rsidRPr="0068266F">
              <w:rPr>
                <w:color w:val="000000" w:themeColor="text1"/>
                <w:sz w:val="20"/>
                <w:szCs w:val="20"/>
              </w:rPr>
              <w:t xml:space="preserve"> ietvertā Noguldījumu garantiju likuma 15. panta septītā daļa:</w:t>
            </w:r>
          </w:p>
          <w:p w14:paraId="13C16AAA" w14:textId="7E25CABB" w:rsidR="00E26436" w:rsidRPr="0068266F" w:rsidRDefault="00E26436" w:rsidP="00E26436">
            <w:pPr>
              <w:shd w:val="clear" w:color="auto" w:fill="FFFFFF"/>
              <w:jc w:val="both"/>
              <w:rPr>
                <w:color w:val="000000" w:themeColor="text1"/>
                <w:sz w:val="20"/>
                <w:szCs w:val="20"/>
              </w:rPr>
            </w:pPr>
          </w:p>
          <w:p w14:paraId="0ADF5302" w14:textId="461A4A57" w:rsidR="00E26436" w:rsidRPr="0068266F" w:rsidRDefault="004F30BE" w:rsidP="00E26436">
            <w:pPr>
              <w:shd w:val="clear" w:color="auto" w:fill="FFFFFF"/>
              <w:jc w:val="both"/>
              <w:rPr>
                <w:color w:val="000000" w:themeColor="text1"/>
                <w:sz w:val="20"/>
                <w:szCs w:val="20"/>
              </w:rPr>
            </w:pPr>
            <w:r w:rsidRPr="0068266F">
              <w:rPr>
                <w:color w:val="000000" w:themeColor="text1"/>
                <w:sz w:val="20"/>
                <w:szCs w:val="20"/>
              </w:rPr>
              <w:t xml:space="preserve">“(7) Soda nauda par šajā likumā noteikto pienākumu neizpildi attiecībā uz  noguldījumu piesaistītāja </w:t>
            </w:r>
            <w:r w:rsidRPr="0068266F">
              <w:rPr>
                <w:color w:val="000000" w:themeColor="text1"/>
                <w:sz w:val="20"/>
                <w:szCs w:val="20"/>
              </w:rPr>
              <w:lastRenderedPageBreak/>
              <w:t xml:space="preserve">pienākumu sagatavot, apstrādāt un iesniegt Komisijai informāciju, kas nepieciešama garantēto atlīdzību izmaksu nodrošināšanai un ikdienas informācijas administrēšanai ir no 1000 līdz 10 000 </w:t>
            </w:r>
            <w:proofErr w:type="spellStart"/>
            <w:r w:rsidRPr="0068266F">
              <w:rPr>
                <w:color w:val="000000" w:themeColor="text1"/>
                <w:sz w:val="20"/>
                <w:szCs w:val="20"/>
              </w:rPr>
              <w:t>euro</w:t>
            </w:r>
            <w:proofErr w:type="spellEnd"/>
            <w:r w:rsidRPr="0068266F">
              <w:rPr>
                <w:color w:val="000000" w:themeColor="text1"/>
                <w:sz w:val="20"/>
                <w:szCs w:val="20"/>
              </w:rPr>
              <w:t>.”.</w:t>
            </w:r>
          </w:p>
          <w:p w14:paraId="0BB0647E" w14:textId="44BF08D7" w:rsidR="00D70AE0" w:rsidRPr="0068266F" w:rsidRDefault="00D70AE0" w:rsidP="00C9726B">
            <w:pPr>
              <w:shd w:val="clear" w:color="auto" w:fill="FFFFFF"/>
              <w:jc w:val="both"/>
              <w:rPr>
                <w:bCs/>
                <w:color w:val="FF0000"/>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6D9F2FAD" w14:textId="77777777" w:rsidR="00DC788F" w:rsidRPr="0068266F" w:rsidRDefault="00DC788F" w:rsidP="00270C55">
            <w:pPr>
              <w:jc w:val="center"/>
              <w:rPr>
                <w:b/>
                <w:bCs/>
                <w:color w:val="000000" w:themeColor="text1"/>
                <w:sz w:val="20"/>
                <w:szCs w:val="20"/>
                <w:shd w:val="clear" w:color="auto" w:fill="FFFFFF"/>
              </w:rPr>
            </w:pPr>
            <w:r w:rsidRPr="0068266F">
              <w:rPr>
                <w:b/>
                <w:bCs/>
                <w:color w:val="000000" w:themeColor="text1"/>
                <w:sz w:val="20"/>
                <w:szCs w:val="20"/>
                <w:shd w:val="clear" w:color="auto" w:fill="FFFFFF"/>
              </w:rPr>
              <w:lastRenderedPageBreak/>
              <w:t>Tieslietu ministrija</w:t>
            </w:r>
          </w:p>
          <w:p w14:paraId="13EEACAA" w14:textId="77777777" w:rsidR="00D70AE0" w:rsidRPr="0068266F" w:rsidRDefault="00D70AE0" w:rsidP="00EA4189">
            <w:pPr>
              <w:jc w:val="both"/>
              <w:rPr>
                <w:b/>
                <w:bCs/>
                <w:color w:val="000000" w:themeColor="text1"/>
                <w:sz w:val="20"/>
                <w:szCs w:val="20"/>
                <w:shd w:val="clear" w:color="auto" w:fill="FFFFFF"/>
              </w:rPr>
            </w:pPr>
          </w:p>
          <w:p w14:paraId="4783030E" w14:textId="77777777" w:rsidR="005A620A" w:rsidRPr="0068266F" w:rsidRDefault="005A620A" w:rsidP="00EA4189">
            <w:pPr>
              <w:ind w:firstLine="720"/>
              <w:jc w:val="both"/>
              <w:rPr>
                <w:bCs/>
                <w:iCs/>
                <w:sz w:val="20"/>
                <w:szCs w:val="20"/>
              </w:rPr>
            </w:pPr>
            <w:r w:rsidRPr="0068266F">
              <w:rPr>
                <w:bCs/>
                <w:iCs/>
                <w:sz w:val="20"/>
                <w:szCs w:val="20"/>
              </w:rPr>
              <w:t>Projekta 6. pants paredz izteikt Likuma 15. panta septīto daļu šādā redakcijā: "</w:t>
            </w:r>
            <w:r w:rsidRPr="0068266F">
              <w:rPr>
                <w:bCs/>
                <w:i/>
                <w:sz w:val="20"/>
                <w:szCs w:val="20"/>
              </w:rPr>
              <w:t xml:space="preserve">Soda nauda par šajā likumā noteikto pienākumu neizpildi attiecībā uz noguldījumu piesaistītāja pienākumu sagatavot, apstrādāt un iesniegt Komisijai informāciju, kas nepieciešama garantēto atlīdzību izmaksu nodrošināšanai un </w:t>
            </w:r>
            <w:r w:rsidRPr="0068266F">
              <w:rPr>
                <w:bCs/>
                <w:i/>
                <w:sz w:val="20"/>
                <w:szCs w:val="20"/>
              </w:rPr>
              <w:lastRenderedPageBreak/>
              <w:t>ikdienas informācijas administrēšanai ir no 1000 līdz 10 000 </w:t>
            </w:r>
            <w:proofErr w:type="spellStart"/>
            <w:r w:rsidRPr="0068266F">
              <w:rPr>
                <w:bCs/>
                <w:i/>
                <w:sz w:val="20"/>
                <w:szCs w:val="20"/>
              </w:rPr>
              <w:t>euro</w:t>
            </w:r>
            <w:proofErr w:type="spellEnd"/>
            <w:r w:rsidRPr="0068266F">
              <w:rPr>
                <w:bCs/>
                <w:i/>
                <w:sz w:val="20"/>
                <w:szCs w:val="20"/>
              </w:rPr>
              <w:t>".</w:t>
            </w:r>
          </w:p>
          <w:p w14:paraId="090BFC6F" w14:textId="3B72F8C9" w:rsidR="00D70AE0" w:rsidRPr="0068266F" w:rsidRDefault="005A620A" w:rsidP="00EA4189">
            <w:pPr>
              <w:ind w:firstLine="720"/>
              <w:jc w:val="both"/>
              <w:rPr>
                <w:bCs/>
                <w:iCs/>
                <w:sz w:val="20"/>
                <w:szCs w:val="20"/>
              </w:rPr>
            </w:pPr>
            <w:r w:rsidRPr="0068266F">
              <w:rPr>
                <w:bCs/>
                <w:iCs/>
                <w:sz w:val="20"/>
                <w:szCs w:val="20"/>
              </w:rPr>
              <w:t xml:space="preserve">Lūdzam projekta anotācijā ietvert pamatojumu projekta 6. pantā paredzētajam soda naudas apmēram. Tāpat arī šajā gadījumā nepieciešams izvērtēt regulējuma atbilstību administratīvā akta (procesa) prioritātes principam un aizliegumam paredzēt sodu par administratīvā akta labprātīgu nepildīšanu. Uzsveram, ka gadījumos, kad personai ir jāizpilda noteiktas normatīvo aktu prasības, prioritāte ir administratīvā akta izdošanai, nosakot pienākumu atbilstošā termiņā novērst neatbilstības un izpildīt prasības, nevis personas administratīva sodīšana. </w:t>
            </w:r>
          </w:p>
        </w:tc>
        <w:tc>
          <w:tcPr>
            <w:tcW w:w="3659" w:type="dxa"/>
            <w:gridSpan w:val="2"/>
            <w:tcBorders>
              <w:top w:val="single" w:sz="6" w:space="0" w:color="000000"/>
              <w:left w:val="single" w:sz="6" w:space="0" w:color="000000"/>
              <w:bottom w:val="single" w:sz="6" w:space="0" w:color="000000"/>
              <w:right w:val="single" w:sz="6" w:space="0" w:color="000000"/>
            </w:tcBorders>
          </w:tcPr>
          <w:p w14:paraId="24C2985D" w14:textId="6273EC61" w:rsidR="00D70AE0" w:rsidRPr="0068266F" w:rsidRDefault="00D70AE0" w:rsidP="00F77EE9">
            <w:pPr>
              <w:pStyle w:val="naisc"/>
              <w:spacing w:before="0" w:after="0"/>
              <w:rPr>
                <w:b/>
                <w:bCs/>
                <w:color w:val="000000" w:themeColor="text1"/>
                <w:sz w:val="20"/>
                <w:szCs w:val="20"/>
                <w:shd w:val="clear" w:color="auto" w:fill="FFFFFF"/>
              </w:rPr>
            </w:pPr>
            <w:r w:rsidRPr="0068266F">
              <w:rPr>
                <w:b/>
                <w:bCs/>
                <w:color w:val="000000" w:themeColor="text1"/>
                <w:sz w:val="20"/>
                <w:szCs w:val="20"/>
                <w:shd w:val="clear" w:color="auto" w:fill="FFFFFF"/>
              </w:rPr>
              <w:lastRenderedPageBreak/>
              <w:t>Iebildums</w:t>
            </w:r>
            <w:r w:rsidR="00F77EE9" w:rsidRPr="0068266F">
              <w:rPr>
                <w:b/>
                <w:bCs/>
                <w:color w:val="000000" w:themeColor="text1"/>
                <w:sz w:val="20"/>
                <w:szCs w:val="20"/>
                <w:shd w:val="clear" w:color="auto" w:fill="FFFFFF"/>
              </w:rPr>
              <w:t xml:space="preserve"> </w:t>
            </w:r>
            <w:r w:rsidRPr="0068266F">
              <w:rPr>
                <w:b/>
                <w:bCs/>
                <w:color w:val="000000" w:themeColor="text1"/>
                <w:sz w:val="20"/>
                <w:szCs w:val="20"/>
                <w:shd w:val="clear" w:color="auto" w:fill="FFFFFF"/>
              </w:rPr>
              <w:t>ņemts vērā</w:t>
            </w:r>
          </w:p>
          <w:p w14:paraId="23A2E691" w14:textId="77777777" w:rsidR="00F77EE9" w:rsidRPr="0068266F" w:rsidRDefault="00F77EE9" w:rsidP="00F77EE9">
            <w:pPr>
              <w:pStyle w:val="naisc"/>
              <w:spacing w:before="0" w:after="0"/>
              <w:jc w:val="both"/>
              <w:rPr>
                <w:b/>
                <w:bCs/>
                <w:color w:val="000000" w:themeColor="text1"/>
                <w:sz w:val="20"/>
                <w:szCs w:val="20"/>
                <w:shd w:val="clear" w:color="auto" w:fill="FFFFFF"/>
              </w:rPr>
            </w:pPr>
          </w:p>
          <w:p w14:paraId="2BDFECD1" w14:textId="14404226" w:rsidR="00F1181B" w:rsidRPr="0068266F" w:rsidRDefault="00F1181B" w:rsidP="00F77EE9">
            <w:pPr>
              <w:pStyle w:val="naisc"/>
              <w:spacing w:before="0" w:after="0"/>
              <w:jc w:val="both"/>
              <w:rPr>
                <w:bCs/>
                <w:color w:val="000000" w:themeColor="text1"/>
                <w:sz w:val="20"/>
                <w:szCs w:val="20"/>
                <w:shd w:val="clear" w:color="auto" w:fill="FFFFFF"/>
              </w:rPr>
            </w:pPr>
          </w:p>
        </w:tc>
        <w:tc>
          <w:tcPr>
            <w:tcW w:w="3428" w:type="dxa"/>
            <w:tcBorders>
              <w:top w:val="single" w:sz="4" w:space="0" w:color="auto"/>
              <w:left w:val="single" w:sz="4" w:space="0" w:color="auto"/>
              <w:bottom w:val="single" w:sz="4" w:space="0" w:color="auto"/>
            </w:tcBorders>
          </w:tcPr>
          <w:p w14:paraId="3BA4AC67" w14:textId="63E3220C" w:rsidR="007D1815" w:rsidRDefault="007D1815" w:rsidP="007D1815">
            <w:pPr>
              <w:shd w:val="clear" w:color="auto" w:fill="FFFFFF"/>
              <w:jc w:val="both"/>
              <w:rPr>
                <w:bCs/>
                <w:color w:val="000000" w:themeColor="text1"/>
                <w:sz w:val="20"/>
                <w:szCs w:val="20"/>
                <w:shd w:val="clear" w:color="auto" w:fill="FFFFFF"/>
              </w:rPr>
            </w:pPr>
            <w:r>
              <w:rPr>
                <w:bCs/>
                <w:color w:val="000000" w:themeColor="text1"/>
                <w:sz w:val="20"/>
                <w:szCs w:val="20"/>
                <w:shd w:val="clear" w:color="auto" w:fill="FFFFFF"/>
              </w:rPr>
              <w:t>Anotācija papildināta ar tekstu:</w:t>
            </w:r>
          </w:p>
          <w:p w14:paraId="1B9E0B37" w14:textId="77777777" w:rsidR="007D1815" w:rsidRPr="007D1815" w:rsidRDefault="007D1815" w:rsidP="007D1815">
            <w:pPr>
              <w:shd w:val="clear" w:color="auto" w:fill="FFFFFF"/>
              <w:jc w:val="both"/>
              <w:rPr>
                <w:bCs/>
                <w:color w:val="000000" w:themeColor="text1"/>
                <w:sz w:val="20"/>
                <w:szCs w:val="20"/>
                <w:shd w:val="clear" w:color="auto" w:fill="FFFFFF"/>
              </w:rPr>
            </w:pPr>
          </w:p>
          <w:p w14:paraId="488CD422" w14:textId="0868AD52" w:rsidR="00D70AE0" w:rsidRPr="007D1815" w:rsidRDefault="007D1815" w:rsidP="009A5944">
            <w:pPr>
              <w:shd w:val="clear" w:color="auto" w:fill="FFFFFF"/>
              <w:jc w:val="both"/>
              <w:rPr>
                <w:sz w:val="20"/>
                <w:szCs w:val="20"/>
              </w:rPr>
            </w:pPr>
            <w:r>
              <w:rPr>
                <w:sz w:val="20"/>
                <w:szCs w:val="20"/>
              </w:rPr>
              <w:t>“</w:t>
            </w:r>
            <w:r w:rsidR="000B1965" w:rsidRPr="0068266F">
              <w:rPr>
                <w:sz w:val="20"/>
                <w:szCs w:val="20"/>
              </w:rPr>
              <w:t xml:space="preserve">Likumā noteiktais naudas soda apmērs (1000 – 10 000 </w:t>
            </w:r>
            <w:proofErr w:type="spellStart"/>
            <w:r w:rsidR="000B1965" w:rsidRPr="0068266F">
              <w:rPr>
                <w:i/>
                <w:iCs/>
                <w:sz w:val="20"/>
                <w:szCs w:val="20"/>
              </w:rPr>
              <w:t>euro</w:t>
            </w:r>
            <w:proofErr w:type="spellEnd"/>
            <w:r w:rsidR="000B1965" w:rsidRPr="0068266F">
              <w:rPr>
                <w:sz w:val="20"/>
                <w:szCs w:val="20"/>
              </w:rPr>
              <w:t xml:space="preserve">) noteikts ņemot vērā vidējo kredītiestādēm nosakāmo naudas sodu apmēru par līdzīgiem normatīvo aktu pārkāpumiem un iespējamās sekas, ko likumā noteikto prasību neizpilde varētu radīt </w:t>
            </w:r>
            <w:r w:rsidR="000B1965" w:rsidRPr="0068266F">
              <w:rPr>
                <w:sz w:val="20"/>
                <w:szCs w:val="20"/>
              </w:rPr>
              <w:lastRenderedPageBreak/>
              <w:t>noguldījumu piesaistītāja noguldītājiem un sabiedrības interesēm. Naudas soda apmēru, likumā ietvertā naudas soda amplitūdas ietvaros, katrā konkrētā pārkāpuma gadījumā Finanšu un kapitāla tirgus komisija noteiks ņemot vērā konkrētā pārkāpuma būtību un pārkāpuma rezultātā radītās vai nākotnē iespējamās sekas.</w:t>
            </w:r>
            <w:r>
              <w:rPr>
                <w:sz w:val="20"/>
                <w:szCs w:val="20"/>
              </w:rPr>
              <w:t>”.</w:t>
            </w:r>
          </w:p>
        </w:tc>
      </w:tr>
      <w:tr w:rsidR="001B5F52" w:rsidRPr="001B5F52" w14:paraId="6425AEE8"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C9E3CB1" w14:textId="193A34C7" w:rsidR="00D70AE0" w:rsidRPr="00734764" w:rsidRDefault="00D70AE0" w:rsidP="00A16723">
            <w:pPr>
              <w:pStyle w:val="naisc"/>
              <w:spacing w:before="0" w:after="0"/>
              <w:rPr>
                <w:color w:val="000000" w:themeColor="text1"/>
                <w:sz w:val="20"/>
                <w:szCs w:val="20"/>
              </w:rPr>
            </w:pPr>
            <w:r w:rsidRPr="00734764">
              <w:rPr>
                <w:color w:val="000000" w:themeColor="text1"/>
                <w:sz w:val="20"/>
                <w:szCs w:val="20"/>
              </w:rPr>
              <w:lastRenderedPageBreak/>
              <w:t>7.</w:t>
            </w:r>
          </w:p>
        </w:tc>
        <w:tc>
          <w:tcPr>
            <w:tcW w:w="2551" w:type="dxa"/>
            <w:tcBorders>
              <w:top w:val="single" w:sz="6" w:space="0" w:color="000000"/>
              <w:left w:val="single" w:sz="6" w:space="0" w:color="000000"/>
              <w:bottom w:val="single" w:sz="6" w:space="0" w:color="000000"/>
              <w:right w:val="single" w:sz="6" w:space="0" w:color="000000"/>
            </w:tcBorders>
          </w:tcPr>
          <w:p w14:paraId="7D8B1BE0" w14:textId="0FB7B6D0" w:rsidR="00D70AE0" w:rsidRPr="0068266F" w:rsidRDefault="00C9726B" w:rsidP="00F1181B">
            <w:pPr>
              <w:shd w:val="clear" w:color="auto" w:fill="FFFFFF"/>
              <w:spacing w:before="120"/>
              <w:jc w:val="both"/>
              <w:rPr>
                <w:bCs/>
                <w:color w:val="FF0000"/>
                <w:sz w:val="20"/>
                <w:szCs w:val="20"/>
              </w:rPr>
            </w:pPr>
            <w:r w:rsidRPr="0068266F">
              <w:rPr>
                <w:color w:val="000000" w:themeColor="text1"/>
                <w:sz w:val="20"/>
                <w:szCs w:val="20"/>
              </w:rPr>
              <w:t xml:space="preserve">– </w:t>
            </w:r>
          </w:p>
        </w:tc>
        <w:tc>
          <w:tcPr>
            <w:tcW w:w="4111" w:type="dxa"/>
            <w:tcBorders>
              <w:top w:val="single" w:sz="6" w:space="0" w:color="000000"/>
              <w:left w:val="single" w:sz="6" w:space="0" w:color="000000"/>
              <w:bottom w:val="single" w:sz="6" w:space="0" w:color="000000"/>
              <w:right w:val="single" w:sz="6" w:space="0" w:color="000000"/>
            </w:tcBorders>
          </w:tcPr>
          <w:p w14:paraId="6D609D65" w14:textId="3BD9258A" w:rsidR="00D70AE0" w:rsidRPr="0068266F" w:rsidRDefault="005A620A" w:rsidP="00270C55">
            <w:pPr>
              <w:jc w:val="center"/>
              <w:rPr>
                <w:b/>
                <w:bCs/>
                <w:color w:val="000000" w:themeColor="text1"/>
                <w:sz w:val="20"/>
                <w:szCs w:val="20"/>
                <w:shd w:val="clear" w:color="auto" w:fill="FFFFFF"/>
              </w:rPr>
            </w:pPr>
            <w:r w:rsidRPr="0068266F">
              <w:rPr>
                <w:b/>
                <w:bCs/>
                <w:color w:val="000000" w:themeColor="text1"/>
                <w:sz w:val="20"/>
                <w:szCs w:val="20"/>
                <w:shd w:val="clear" w:color="auto" w:fill="FFFFFF"/>
              </w:rPr>
              <w:t>Tieslietu ministrija</w:t>
            </w:r>
          </w:p>
          <w:p w14:paraId="1524D891" w14:textId="77777777" w:rsidR="00D70AE0" w:rsidRPr="0068266F" w:rsidRDefault="00D70AE0" w:rsidP="00EA4189">
            <w:pPr>
              <w:jc w:val="both"/>
              <w:rPr>
                <w:b/>
                <w:bCs/>
                <w:color w:val="000000" w:themeColor="text1"/>
                <w:sz w:val="20"/>
                <w:szCs w:val="20"/>
                <w:shd w:val="clear" w:color="auto" w:fill="FFFFFF"/>
              </w:rPr>
            </w:pPr>
          </w:p>
          <w:p w14:paraId="5CB96ED0" w14:textId="4766BD9C" w:rsidR="00D70AE0" w:rsidRPr="0068266F" w:rsidRDefault="005A620A" w:rsidP="00EA4189">
            <w:pPr>
              <w:ind w:firstLine="720"/>
              <w:jc w:val="both"/>
              <w:rPr>
                <w:bCs/>
                <w:iCs/>
                <w:sz w:val="20"/>
                <w:szCs w:val="20"/>
              </w:rPr>
            </w:pPr>
            <w:r w:rsidRPr="0068266F">
              <w:rPr>
                <w:bCs/>
                <w:iCs/>
                <w:sz w:val="20"/>
                <w:szCs w:val="20"/>
              </w:rPr>
              <w:t>Lūdzam 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projektā noteikt konkrētu noilguma termiņu (</w:t>
            </w:r>
            <w:proofErr w:type="spellStart"/>
            <w:r w:rsidRPr="0068266F">
              <w:rPr>
                <w:bCs/>
                <w:i/>
                <w:iCs/>
                <w:sz w:val="20"/>
                <w:szCs w:val="20"/>
              </w:rPr>
              <w:t>Danovskis</w:t>
            </w:r>
            <w:proofErr w:type="spellEnd"/>
            <w:r w:rsidRPr="0068266F">
              <w:rPr>
                <w:bCs/>
                <w:i/>
                <w:iCs/>
                <w:sz w:val="20"/>
                <w:szCs w:val="20"/>
              </w:rPr>
              <w:t xml:space="preserve"> E. Sodu tiesību principu nozīme administratīvajās tiesībās. </w:t>
            </w:r>
            <w:proofErr w:type="spellStart"/>
            <w:r w:rsidRPr="0068266F">
              <w:rPr>
                <w:bCs/>
                <w:i/>
                <w:iCs/>
                <w:sz w:val="20"/>
                <w:szCs w:val="20"/>
              </w:rPr>
              <w:t>Grām</w:t>
            </w:r>
            <w:proofErr w:type="spellEnd"/>
            <w:r w:rsidRPr="0068266F">
              <w:rPr>
                <w:bCs/>
                <w:i/>
                <w:iCs/>
                <w:sz w:val="20"/>
                <w:szCs w:val="20"/>
              </w:rPr>
              <w:t>.: Autoru kolektīvs. Juridisko personu publiski tiesiskā atbildība. Rīga: LU Akadēmiskais apgāds, 2018, 139. lpp.</w:t>
            </w:r>
            <w:r w:rsidRPr="0068266F">
              <w:rPr>
                <w:bCs/>
                <w:iCs/>
                <w:sz w:val="20"/>
                <w:szCs w:val="20"/>
              </w:rPr>
              <w:t>).</w:t>
            </w:r>
          </w:p>
        </w:tc>
        <w:tc>
          <w:tcPr>
            <w:tcW w:w="3659" w:type="dxa"/>
            <w:gridSpan w:val="2"/>
            <w:tcBorders>
              <w:top w:val="single" w:sz="6" w:space="0" w:color="000000"/>
              <w:left w:val="single" w:sz="6" w:space="0" w:color="000000"/>
              <w:bottom w:val="single" w:sz="6" w:space="0" w:color="000000"/>
              <w:right w:val="single" w:sz="6" w:space="0" w:color="000000"/>
            </w:tcBorders>
          </w:tcPr>
          <w:p w14:paraId="5C864AFE" w14:textId="4F3F8CAB" w:rsidR="00D70AE0" w:rsidRPr="0068266F" w:rsidRDefault="00D70AE0" w:rsidP="00894D8B">
            <w:pPr>
              <w:pStyle w:val="naisc"/>
              <w:spacing w:before="0" w:after="0"/>
              <w:rPr>
                <w:b/>
                <w:bCs/>
                <w:color w:val="000000" w:themeColor="text1"/>
                <w:sz w:val="20"/>
                <w:szCs w:val="20"/>
                <w:shd w:val="clear" w:color="auto" w:fill="FFFFFF"/>
              </w:rPr>
            </w:pPr>
            <w:r w:rsidRPr="0068266F">
              <w:rPr>
                <w:b/>
                <w:bCs/>
                <w:color w:val="000000" w:themeColor="text1"/>
                <w:sz w:val="20"/>
                <w:szCs w:val="20"/>
                <w:shd w:val="clear" w:color="auto" w:fill="FFFFFF"/>
              </w:rPr>
              <w:t>Iebildums</w:t>
            </w:r>
            <w:r w:rsidR="00F77EE9" w:rsidRPr="0068266F">
              <w:rPr>
                <w:b/>
                <w:bCs/>
                <w:color w:val="000000" w:themeColor="text1"/>
                <w:sz w:val="20"/>
                <w:szCs w:val="20"/>
                <w:shd w:val="clear" w:color="auto" w:fill="FFFFFF"/>
              </w:rPr>
              <w:t xml:space="preserve"> </w:t>
            </w:r>
            <w:r w:rsidRPr="0068266F">
              <w:rPr>
                <w:b/>
                <w:bCs/>
                <w:color w:val="000000" w:themeColor="text1"/>
                <w:sz w:val="20"/>
                <w:szCs w:val="20"/>
                <w:shd w:val="clear" w:color="auto" w:fill="FFFFFF"/>
              </w:rPr>
              <w:t>ņemts vērā</w:t>
            </w:r>
          </w:p>
          <w:p w14:paraId="26F7EB5C" w14:textId="183BDD1D" w:rsidR="00F1181B" w:rsidRPr="0068266F" w:rsidRDefault="00F1181B" w:rsidP="00894D8B">
            <w:pPr>
              <w:pStyle w:val="naisc"/>
              <w:spacing w:before="0" w:after="0"/>
              <w:rPr>
                <w:b/>
                <w:bCs/>
                <w:color w:val="000000" w:themeColor="text1"/>
                <w:sz w:val="20"/>
                <w:szCs w:val="20"/>
                <w:shd w:val="clear" w:color="auto" w:fill="FFFFFF"/>
              </w:rPr>
            </w:pPr>
          </w:p>
          <w:p w14:paraId="50DD06F1" w14:textId="5E41FD83" w:rsidR="009B5A65" w:rsidRPr="0068266F" w:rsidRDefault="009B5A65" w:rsidP="006B6081">
            <w:pPr>
              <w:pStyle w:val="naisc"/>
              <w:spacing w:before="0" w:after="0"/>
              <w:jc w:val="both"/>
              <w:rPr>
                <w:bCs/>
                <w:color w:val="000000" w:themeColor="text1"/>
                <w:sz w:val="20"/>
                <w:szCs w:val="20"/>
                <w:shd w:val="clear" w:color="auto" w:fill="FFFFFF"/>
              </w:rPr>
            </w:pPr>
          </w:p>
        </w:tc>
        <w:tc>
          <w:tcPr>
            <w:tcW w:w="3428" w:type="dxa"/>
            <w:tcBorders>
              <w:top w:val="single" w:sz="4" w:space="0" w:color="auto"/>
              <w:left w:val="single" w:sz="4" w:space="0" w:color="auto"/>
              <w:bottom w:val="single" w:sz="4" w:space="0" w:color="auto"/>
            </w:tcBorders>
          </w:tcPr>
          <w:p w14:paraId="6BA780B6" w14:textId="7EA1B042" w:rsidR="00290F2C" w:rsidRDefault="00290F2C" w:rsidP="00290F2C">
            <w:pPr>
              <w:shd w:val="clear" w:color="auto" w:fill="FFFFFF"/>
              <w:jc w:val="both"/>
              <w:rPr>
                <w:bCs/>
                <w:color w:val="000000" w:themeColor="text1"/>
                <w:sz w:val="20"/>
                <w:szCs w:val="20"/>
                <w:shd w:val="clear" w:color="auto" w:fill="FFFFFF"/>
              </w:rPr>
            </w:pPr>
            <w:r w:rsidRPr="0068266F">
              <w:rPr>
                <w:bCs/>
                <w:color w:val="000000" w:themeColor="text1"/>
                <w:sz w:val="20"/>
                <w:szCs w:val="20"/>
                <w:shd w:val="clear" w:color="auto" w:fill="FFFFFF"/>
              </w:rPr>
              <w:t xml:space="preserve">Precizēts </w:t>
            </w:r>
            <w:r>
              <w:rPr>
                <w:bCs/>
                <w:color w:val="000000" w:themeColor="text1"/>
                <w:sz w:val="20"/>
                <w:szCs w:val="20"/>
                <w:shd w:val="clear" w:color="auto" w:fill="FFFFFF"/>
              </w:rPr>
              <w:t xml:space="preserve">likumprojekta 6. pants </w:t>
            </w:r>
            <w:r w:rsidRPr="0068266F">
              <w:rPr>
                <w:bCs/>
                <w:color w:val="000000" w:themeColor="text1"/>
                <w:sz w:val="20"/>
                <w:szCs w:val="20"/>
                <w:shd w:val="clear" w:color="auto" w:fill="FFFFFF"/>
              </w:rPr>
              <w:t>Noguldījumu garantiju likuma 15. pant</w:t>
            </w:r>
            <w:r>
              <w:rPr>
                <w:bCs/>
                <w:color w:val="000000" w:themeColor="text1"/>
                <w:sz w:val="20"/>
                <w:szCs w:val="20"/>
                <w:shd w:val="clear" w:color="auto" w:fill="FFFFFF"/>
              </w:rPr>
              <w:t>u papildinot ar astoto daļu šādā redakcijā</w:t>
            </w:r>
            <w:r w:rsidRPr="0068266F">
              <w:rPr>
                <w:bCs/>
                <w:color w:val="000000" w:themeColor="text1"/>
                <w:sz w:val="20"/>
                <w:szCs w:val="20"/>
                <w:shd w:val="clear" w:color="auto" w:fill="FFFFFF"/>
              </w:rPr>
              <w:t>:</w:t>
            </w:r>
          </w:p>
          <w:p w14:paraId="29CCA28B" w14:textId="77777777" w:rsidR="008460EC" w:rsidRPr="0068266F" w:rsidRDefault="008460EC" w:rsidP="008460EC">
            <w:pPr>
              <w:jc w:val="both"/>
              <w:rPr>
                <w:bCs/>
                <w:color w:val="000000" w:themeColor="text1"/>
                <w:sz w:val="20"/>
                <w:szCs w:val="20"/>
                <w:shd w:val="clear" w:color="auto" w:fill="FFFFFF"/>
              </w:rPr>
            </w:pPr>
          </w:p>
          <w:p w14:paraId="4A601C2C" w14:textId="03D63302" w:rsidR="009B5A65" w:rsidRPr="0068266F" w:rsidRDefault="00290F2C" w:rsidP="008460EC">
            <w:pPr>
              <w:jc w:val="both"/>
              <w:rPr>
                <w:color w:val="FF0000"/>
                <w:sz w:val="20"/>
                <w:szCs w:val="20"/>
              </w:rPr>
            </w:pPr>
            <w:r>
              <w:rPr>
                <w:sz w:val="20"/>
                <w:szCs w:val="20"/>
              </w:rPr>
              <w:t>“</w:t>
            </w:r>
            <w:r w:rsidRPr="00290F2C">
              <w:rPr>
                <w:sz w:val="20"/>
                <w:szCs w:val="20"/>
              </w:rPr>
              <w:t>(8)  Finanšu un kapitāla tirgus komisija šā panta sestajā daļ</w:t>
            </w:r>
            <w:r w:rsidR="000074E4">
              <w:rPr>
                <w:sz w:val="20"/>
                <w:szCs w:val="20"/>
              </w:rPr>
              <w:t>ā</w:t>
            </w:r>
            <w:r w:rsidRPr="00290F2C">
              <w:rPr>
                <w:sz w:val="20"/>
                <w:szCs w:val="20"/>
              </w:rPr>
              <w:t xml:space="preserve"> noteiktās sankcijas piemēro par pārkāpumiem, kas izdarīti 5 gadus pirms pārkāpuma konstatēšanas.</w:t>
            </w:r>
            <w:r>
              <w:rPr>
                <w:sz w:val="20"/>
                <w:szCs w:val="20"/>
              </w:rPr>
              <w:t>”.</w:t>
            </w:r>
          </w:p>
        </w:tc>
      </w:tr>
      <w:tr w:rsidR="001B5F52" w:rsidRPr="001B5F52" w14:paraId="7ABA306B"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CF9B2A2" w14:textId="69077FDF" w:rsidR="00D70AE0" w:rsidRPr="001B5F52" w:rsidRDefault="00D70AE0" w:rsidP="00A16723">
            <w:pPr>
              <w:pStyle w:val="naisc"/>
              <w:spacing w:before="0" w:after="0"/>
              <w:rPr>
                <w:color w:val="FF0000"/>
                <w:sz w:val="20"/>
                <w:szCs w:val="20"/>
              </w:rPr>
            </w:pPr>
            <w:r w:rsidRPr="00AD5AA0">
              <w:rPr>
                <w:color w:val="000000" w:themeColor="text1"/>
                <w:sz w:val="20"/>
                <w:szCs w:val="20"/>
              </w:rPr>
              <w:t>8.</w:t>
            </w:r>
          </w:p>
        </w:tc>
        <w:tc>
          <w:tcPr>
            <w:tcW w:w="2551" w:type="dxa"/>
            <w:tcBorders>
              <w:top w:val="single" w:sz="6" w:space="0" w:color="000000"/>
              <w:left w:val="single" w:sz="6" w:space="0" w:color="000000"/>
              <w:bottom w:val="single" w:sz="6" w:space="0" w:color="000000"/>
              <w:right w:val="single" w:sz="6" w:space="0" w:color="000000"/>
            </w:tcBorders>
          </w:tcPr>
          <w:p w14:paraId="145D7022" w14:textId="77777777" w:rsidR="001E3CA9" w:rsidRDefault="001E3CA9" w:rsidP="001E3CA9">
            <w:pPr>
              <w:shd w:val="clear" w:color="auto" w:fill="FFFFFF"/>
              <w:jc w:val="both"/>
              <w:rPr>
                <w:color w:val="000000" w:themeColor="text1"/>
                <w:sz w:val="20"/>
                <w:szCs w:val="20"/>
              </w:rPr>
            </w:pPr>
            <w:r w:rsidRPr="0068266F">
              <w:rPr>
                <w:bCs/>
                <w:color w:val="000000" w:themeColor="text1"/>
                <w:sz w:val="20"/>
                <w:szCs w:val="20"/>
              </w:rPr>
              <w:t>Likumprojekta 6. pantā</w:t>
            </w:r>
            <w:r w:rsidRPr="0068266F">
              <w:rPr>
                <w:color w:val="000000" w:themeColor="text1"/>
                <w:sz w:val="20"/>
                <w:szCs w:val="20"/>
              </w:rPr>
              <w:t xml:space="preserve"> ietvertā Noguldījumu garantiju likuma 15. panta </w:t>
            </w:r>
            <w:r>
              <w:rPr>
                <w:color w:val="000000" w:themeColor="text1"/>
                <w:sz w:val="20"/>
                <w:szCs w:val="20"/>
              </w:rPr>
              <w:t>pirmā</w:t>
            </w:r>
            <w:r w:rsidRPr="0068266F">
              <w:rPr>
                <w:color w:val="000000" w:themeColor="text1"/>
                <w:sz w:val="20"/>
                <w:szCs w:val="20"/>
              </w:rPr>
              <w:t xml:space="preserve"> daļa:</w:t>
            </w:r>
          </w:p>
          <w:p w14:paraId="21365EA2" w14:textId="77777777" w:rsidR="001E3CA9" w:rsidRDefault="001E3CA9" w:rsidP="001E3CA9">
            <w:pPr>
              <w:shd w:val="clear" w:color="auto" w:fill="FFFFFF"/>
              <w:jc w:val="both"/>
              <w:rPr>
                <w:color w:val="000000" w:themeColor="text1"/>
                <w:sz w:val="20"/>
                <w:szCs w:val="20"/>
              </w:rPr>
            </w:pPr>
          </w:p>
          <w:p w14:paraId="5246B7A8" w14:textId="721FEFF1" w:rsidR="001E3CA9" w:rsidRPr="001E3CA9" w:rsidRDefault="001E3CA9" w:rsidP="001E3CA9">
            <w:pPr>
              <w:shd w:val="clear" w:color="auto" w:fill="FFFFFF"/>
              <w:jc w:val="both"/>
              <w:rPr>
                <w:color w:val="000000" w:themeColor="text1"/>
                <w:sz w:val="20"/>
                <w:szCs w:val="20"/>
              </w:rPr>
            </w:pPr>
            <w:r>
              <w:rPr>
                <w:color w:val="000000" w:themeColor="text1"/>
                <w:sz w:val="20"/>
                <w:szCs w:val="20"/>
              </w:rPr>
              <w:t>“</w:t>
            </w:r>
            <w:r w:rsidRPr="001E3CA9">
              <w:rPr>
                <w:color w:val="000000" w:themeColor="text1"/>
                <w:sz w:val="20"/>
                <w:szCs w:val="20"/>
              </w:rPr>
              <w:t xml:space="preserve">(1) Ja noguldījumu piesaistītājs pārkāpj šā likuma, tieši piemērojamo Eiropas Savienības institūciju izdoto normatīvo aktu vai Komisijas izdoto </w:t>
            </w:r>
            <w:r w:rsidRPr="001E3CA9">
              <w:rPr>
                <w:color w:val="000000" w:themeColor="text1"/>
                <w:sz w:val="20"/>
                <w:szCs w:val="20"/>
              </w:rPr>
              <w:lastRenderedPageBreak/>
              <w:t>normatīvo noteikumu prasības, Komisija veic visus nepieciešamos pasākumus, lai nodrošinātu, ka noguldījumu piesaistītājs novērš konstatētos pārkāpumus.</w:t>
            </w:r>
            <w:r>
              <w:rPr>
                <w:color w:val="000000" w:themeColor="text1"/>
                <w:sz w:val="20"/>
                <w:szCs w:val="20"/>
              </w:rPr>
              <w:t>”.</w:t>
            </w:r>
          </w:p>
        </w:tc>
        <w:tc>
          <w:tcPr>
            <w:tcW w:w="4111" w:type="dxa"/>
            <w:tcBorders>
              <w:top w:val="single" w:sz="6" w:space="0" w:color="000000"/>
              <w:left w:val="single" w:sz="6" w:space="0" w:color="000000"/>
              <w:bottom w:val="single" w:sz="6" w:space="0" w:color="000000"/>
              <w:right w:val="single" w:sz="6" w:space="0" w:color="000000"/>
            </w:tcBorders>
          </w:tcPr>
          <w:p w14:paraId="2E831D95" w14:textId="1954D949" w:rsidR="00D70AE0" w:rsidRPr="0068266F" w:rsidRDefault="007E0335" w:rsidP="00270C55">
            <w:pPr>
              <w:jc w:val="center"/>
              <w:rPr>
                <w:color w:val="000000" w:themeColor="text1"/>
                <w:sz w:val="20"/>
                <w:szCs w:val="20"/>
              </w:rPr>
            </w:pPr>
            <w:r w:rsidRPr="0068266F">
              <w:rPr>
                <w:b/>
                <w:color w:val="000000" w:themeColor="text1"/>
                <w:sz w:val="20"/>
                <w:szCs w:val="20"/>
              </w:rPr>
              <w:lastRenderedPageBreak/>
              <w:t>Tieslietu ministrija</w:t>
            </w:r>
          </w:p>
          <w:p w14:paraId="3B49F803" w14:textId="77777777" w:rsidR="00D70AE0" w:rsidRPr="0068266F" w:rsidRDefault="00D70AE0" w:rsidP="00EA4189">
            <w:pPr>
              <w:pStyle w:val="NoSpacing"/>
              <w:ind w:firstLine="709"/>
              <w:jc w:val="both"/>
              <w:rPr>
                <w:rFonts w:ascii="Times New Roman" w:eastAsia="Times New Roman" w:hAnsi="Times New Roman"/>
                <w:color w:val="000000" w:themeColor="text1"/>
                <w:sz w:val="20"/>
                <w:szCs w:val="20"/>
                <w:lang w:eastAsia="lv-LV"/>
              </w:rPr>
            </w:pPr>
          </w:p>
          <w:p w14:paraId="69623BAC" w14:textId="77777777" w:rsidR="007E0335" w:rsidRPr="0068266F" w:rsidRDefault="007E0335" w:rsidP="00EA4189">
            <w:pPr>
              <w:ind w:firstLine="720"/>
              <w:jc w:val="both"/>
              <w:rPr>
                <w:bCs/>
                <w:iCs/>
                <w:sz w:val="20"/>
                <w:szCs w:val="20"/>
              </w:rPr>
            </w:pPr>
            <w:r w:rsidRPr="0068266F">
              <w:rPr>
                <w:bCs/>
                <w:iCs/>
                <w:sz w:val="20"/>
                <w:szCs w:val="20"/>
              </w:rPr>
              <w:t>Projekta 6. pantā izteiktā Likuma 15. panta pirmā daļa noteic: "</w:t>
            </w:r>
            <w:r w:rsidRPr="0068266F">
              <w:rPr>
                <w:bCs/>
                <w:i/>
                <w:sz w:val="20"/>
                <w:szCs w:val="20"/>
              </w:rPr>
              <w:t>Ja noguldījumu piesaistītājs pārkāpj šā likuma, tieši piemērojamo Eiropas Savienības institūciju izdoto normatīvo aktu vai Komisijas izdoto normatīvo noteikumu prasības, Komisija veic visus nepieciešamos pasākumus, lai nodrošinātu, ka noguldījumu piesaistītājs novērš konstatētos pārkāpumus</w:t>
            </w:r>
            <w:r w:rsidRPr="0068266F">
              <w:rPr>
                <w:bCs/>
                <w:iCs/>
                <w:sz w:val="20"/>
                <w:szCs w:val="20"/>
              </w:rPr>
              <w:t xml:space="preserve">." Projektā nav norādīts, kādi ir </w:t>
            </w:r>
            <w:r w:rsidRPr="0068266F">
              <w:rPr>
                <w:bCs/>
                <w:iCs/>
                <w:sz w:val="20"/>
                <w:szCs w:val="20"/>
              </w:rPr>
              <w:lastRenderedPageBreak/>
              <w:t xml:space="preserve">pieļaujamie "pasākumi", un projekta anotācijā nav atrodams skaidrojums, kāds ir to raksturs. Tas rada šaubas par iespējami patvaļīgu rīcību vai situāciju, ka sodoša rakstura sankcijas faktiski tiek piemērotas, lai arī tās nav noteiktas ar likumu. </w:t>
            </w:r>
          </w:p>
          <w:p w14:paraId="789818B0" w14:textId="77777777" w:rsidR="007E0335" w:rsidRPr="0068266F" w:rsidRDefault="007E0335" w:rsidP="00EA4189">
            <w:pPr>
              <w:ind w:firstLine="720"/>
              <w:jc w:val="both"/>
              <w:rPr>
                <w:bCs/>
                <w:iCs/>
                <w:sz w:val="20"/>
                <w:szCs w:val="20"/>
              </w:rPr>
            </w:pPr>
            <w:r w:rsidRPr="0068266F">
              <w:rPr>
                <w:bCs/>
                <w:iCs/>
                <w:sz w:val="20"/>
                <w:szCs w:val="20"/>
              </w:rPr>
              <w:t>Ievērojot minēto, lūdzam precizēt projektu, konkrēti norādot pieļaujamos pasākumus. Nav skaidrs, kā šādi pasākumi atšķirsies no minētā panta sestajā daļā paredzētā pasākuma (sankcijas) – pieprasīt, lai noguldījumu piesaistītājs vai par pārkāpumu atbildīgā persona nekavējoties izbeidz attiecīgo rīcību.</w:t>
            </w:r>
          </w:p>
          <w:p w14:paraId="7DF804A8" w14:textId="77777777" w:rsidR="007E0335" w:rsidRPr="0068266F" w:rsidRDefault="007E0335" w:rsidP="00EA4189">
            <w:pPr>
              <w:ind w:firstLine="720"/>
              <w:jc w:val="both"/>
              <w:rPr>
                <w:bCs/>
                <w:sz w:val="20"/>
                <w:szCs w:val="20"/>
              </w:rPr>
            </w:pPr>
            <w:r w:rsidRPr="0068266F">
              <w:rPr>
                <w:bCs/>
                <w:sz w:val="20"/>
                <w:szCs w:val="20"/>
              </w:rPr>
              <w:t>Papildus norādām, ka Tieslietu ministrija kopumā neatbalsta sodoša rakstura sankciju piemērošanu administratīvajā procesā.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 risinājums ir iekļaut ar projektu saistīto sodoša rakstura administratīvo sankciju piemērošanu administratīvā pārkāpuma procesa regulējumā.</w:t>
            </w:r>
          </w:p>
          <w:p w14:paraId="7E009AD1" w14:textId="764E7E3D" w:rsidR="00D70AE0" w:rsidRPr="0068266F" w:rsidRDefault="007E0335" w:rsidP="00EA4189">
            <w:pPr>
              <w:ind w:firstLine="720"/>
              <w:jc w:val="both"/>
              <w:rPr>
                <w:bCs/>
                <w:sz w:val="20"/>
                <w:szCs w:val="20"/>
              </w:rPr>
            </w:pPr>
            <w:r w:rsidRPr="0068266F">
              <w:rPr>
                <w:bCs/>
                <w:sz w:val="20"/>
                <w:szCs w:val="20"/>
              </w:rPr>
              <w:t xml:space="preserve">Ministru kabineta 2021. gada 11. marta sēdes protokola Nr. 25 36. § 5. punktā noteikts uzdevums Finanšu ministrijai sadarbībā ar Tieslietu ministriju līdz 2023. gada 1. janvārim sagatavot priekšlikumus par sodoša rakstura administratīvajām sankcijām un procesuālajām garantijām privātpersonām finanšu tirgu regulējošajos normatīvajos aktos, lai nošķirtu administratīvās atbildības un administratīvā </w:t>
            </w:r>
            <w:r w:rsidRPr="0068266F">
              <w:rPr>
                <w:bCs/>
                <w:sz w:val="20"/>
                <w:szCs w:val="20"/>
              </w:rPr>
              <w:lastRenderedPageBreak/>
              <w:t>procesa piemērošanu šajā jomā. Minētais uzdevums attiecināms arī uz šo projektu.</w:t>
            </w:r>
          </w:p>
        </w:tc>
        <w:tc>
          <w:tcPr>
            <w:tcW w:w="3659" w:type="dxa"/>
            <w:gridSpan w:val="2"/>
            <w:tcBorders>
              <w:top w:val="single" w:sz="6" w:space="0" w:color="000000"/>
              <w:left w:val="single" w:sz="6" w:space="0" w:color="000000"/>
              <w:bottom w:val="single" w:sz="6" w:space="0" w:color="000000"/>
              <w:right w:val="single" w:sz="6" w:space="0" w:color="000000"/>
            </w:tcBorders>
          </w:tcPr>
          <w:p w14:paraId="38299DF5" w14:textId="13DCF451" w:rsidR="00D70AE0" w:rsidRPr="008453F6" w:rsidRDefault="00CF3EC9" w:rsidP="00894D8B">
            <w:pPr>
              <w:pStyle w:val="naisc"/>
              <w:spacing w:before="0" w:after="0"/>
              <w:rPr>
                <w:b/>
                <w:bCs/>
                <w:sz w:val="20"/>
                <w:szCs w:val="20"/>
                <w:shd w:val="clear" w:color="auto" w:fill="FFFFFF"/>
              </w:rPr>
            </w:pPr>
            <w:r w:rsidRPr="008453F6">
              <w:rPr>
                <w:b/>
                <w:bCs/>
                <w:sz w:val="20"/>
                <w:szCs w:val="20"/>
                <w:shd w:val="clear" w:color="auto" w:fill="FFFFFF"/>
              </w:rPr>
              <w:lastRenderedPageBreak/>
              <w:t xml:space="preserve">Iebildums ņemts vērā </w:t>
            </w:r>
          </w:p>
          <w:p w14:paraId="1E95914F" w14:textId="6AF43AEB" w:rsidR="006542B2" w:rsidRPr="0068266F" w:rsidRDefault="006542B2" w:rsidP="00894D8B">
            <w:pPr>
              <w:pStyle w:val="naisc"/>
              <w:spacing w:before="0" w:after="0"/>
              <w:rPr>
                <w:b/>
                <w:bCs/>
                <w:color w:val="FF0000"/>
                <w:sz w:val="20"/>
                <w:szCs w:val="20"/>
                <w:shd w:val="clear" w:color="auto" w:fill="FFFFFF"/>
              </w:rPr>
            </w:pPr>
          </w:p>
          <w:p w14:paraId="3685448E" w14:textId="77777777" w:rsidR="006542B2" w:rsidRPr="0068266F" w:rsidRDefault="006542B2" w:rsidP="00894D8B">
            <w:pPr>
              <w:pStyle w:val="naisc"/>
              <w:spacing w:before="0" w:after="0"/>
              <w:rPr>
                <w:b/>
                <w:bCs/>
                <w:color w:val="FF0000"/>
                <w:sz w:val="20"/>
                <w:szCs w:val="20"/>
                <w:shd w:val="clear" w:color="auto" w:fill="FFFFFF"/>
              </w:rPr>
            </w:pPr>
          </w:p>
          <w:p w14:paraId="2F9D8BAF" w14:textId="77777777" w:rsidR="00CF3EC9" w:rsidRPr="0068266F" w:rsidRDefault="00CF3EC9" w:rsidP="00894D8B">
            <w:pPr>
              <w:pStyle w:val="naisc"/>
              <w:spacing w:before="0" w:after="0"/>
              <w:rPr>
                <w:b/>
                <w:bCs/>
                <w:color w:val="000000" w:themeColor="text1"/>
                <w:sz w:val="20"/>
                <w:szCs w:val="20"/>
                <w:shd w:val="clear" w:color="auto" w:fill="FFFFFF"/>
              </w:rPr>
            </w:pPr>
          </w:p>
          <w:p w14:paraId="78404E9D" w14:textId="157C6DA4" w:rsidR="00CF3EC9" w:rsidRPr="0068266F" w:rsidRDefault="00CF3EC9" w:rsidP="001650B7">
            <w:pPr>
              <w:pStyle w:val="naisc"/>
              <w:spacing w:before="0" w:after="0"/>
              <w:jc w:val="both"/>
              <w:rPr>
                <w:bCs/>
                <w:color w:val="000000" w:themeColor="text1"/>
                <w:sz w:val="20"/>
                <w:szCs w:val="20"/>
                <w:shd w:val="clear" w:color="auto" w:fill="FFFFFF"/>
              </w:rPr>
            </w:pPr>
          </w:p>
        </w:tc>
        <w:tc>
          <w:tcPr>
            <w:tcW w:w="3428" w:type="dxa"/>
            <w:tcBorders>
              <w:top w:val="single" w:sz="4" w:space="0" w:color="auto"/>
              <w:left w:val="single" w:sz="4" w:space="0" w:color="auto"/>
              <w:bottom w:val="single" w:sz="4" w:space="0" w:color="auto"/>
            </w:tcBorders>
          </w:tcPr>
          <w:p w14:paraId="4F3F352C" w14:textId="42DAEDC8" w:rsidR="00B63282" w:rsidRPr="00B63282" w:rsidRDefault="00B63282" w:rsidP="00B63282">
            <w:pPr>
              <w:shd w:val="clear" w:color="auto" w:fill="FFFFFF"/>
              <w:jc w:val="both"/>
              <w:rPr>
                <w:bCs/>
                <w:color w:val="000000" w:themeColor="text1"/>
                <w:sz w:val="20"/>
                <w:szCs w:val="20"/>
                <w:shd w:val="clear" w:color="auto" w:fill="FFFFFF"/>
              </w:rPr>
            </w:pPr>
            <w:r>
              <w:rPr>
                <w:bCs/>
                <w:color w:val="000000" w:themeColor="text1"/>
                <w:sz w:val="20"/>
                <w:szCs w:val="20"/>
                <w:shd w:val="clear" w:color="auto" w:fill="FFFFFF"/>
              </w:rPr>
              <w:t>Anotācija papildināta ar tekstu:</w:t>
            </w:r>
          </w:p>
          <w:p w14:paraId="5614E5A1" w14:textId="2E3CFCA4" w:rsidR="00D70AE0" w:rsidRPr="0068266F" w:rsidRDefault="000B1965" w:rsidP="0066487D">
            <w:pPr>
              <w:spacing w:before="120"/>
              <w:jc w:val="both"/>
              <w:rPr>
                <w:bCs/>
                <w:color w:val="FF0000"/>
                <w:sz w:val="20"/>
                <w:szCs w:val="20"/>
              </w:rPr>
            </w:pPr>
            <w:r w:rsidRPr="0068266F">
              <w:rPr>
                <w:sz w:val="20"/>
                <w:szCs w:val="20"/>
              </w:rPr>
              <w:t xml:space="preserve">Likuma 15.panta pirmajā daļa norādītās Komisijas tiesības piemērot nepieciešamos pasākumus, gadījumā, ja tiek konstatēts, ka noguldījumu piesaistītājs pārkāpj </w:t>
            </w:r>
            <w:r w:rsidRPr="0068266F">
              <w:rPr>
                <w:bCs/>
                <w:sz w:val="20"/>
                <w:szCs w:val="20"/>
              </w:rPr>
              <w:t>likuma, vai tieši piemērojamo Eiropas Savienības institūciju izdoto normatīvo aktu prasības</w:t>
            </w:r>
            <w:r w:rsidR="000074E4">
              <w:rPr>
                <w:bCs/>
                <w:sz w:val="20"/>
                <w:szCs w:val="20"/>
              </w:rPr>
              <w:t>,</w:t>
            </w:r>
            <w:r w:rsidRPr="0068266F">
              <w:rPr>
                <w:bCs/>
                <w:sz w:val="20"/>
                <w:szCs w:val="20"/>
              </w:rPr>
              <w:t xml:space="preserve"> saprotams tādejādi, ka Komisijai ir tiesības pieņemt lēmumu </w:t>
            </w:r>
            <w:r w:rsidRPr="0068266F">
              <w:rPr>
                <w:bCs/>
                <w:sz w:val="20"/>
                <w:szCs w:val="20"/>
              </w:rPr>
              <w:lastRenderedPageBreak/>
              <w:t>par minētajos normatīvajos aktos ietverto prasību neizpildi un atbildības noteikšanu atbilstoši likuma 15.pantā noteiktajam.</w:t>
            </w:r>
          </w:p>
        </w:tc>
      </w:tr>
      <w:tr w:rsidR="00540C80" w:rsidRPr="00D065AD" w14:paraId="54F67520"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66C31F2" w14:textId="6A4EB015" w:rsidR="00540C80" w:rsidRPr="001B5F52" w:rsidRDefault="00D065AD" w:rsidP="00A16723">
            <w:pPr>
              <w:pStyle w:val="naisc"/>
              <w:spacing w:before="0" w:after="0"/>
              <w:rPr>
                <w:color w:val="FF0000"/>
                <w:sz w:val="20"/>
                <w:szCs w:val="20"/>
              </w:rPr>
            </w:pPr>
            <w:r w:rsidRPr="00D065AD">
              <w:rPr>
                <w:color w:val="000000" w:themeColor="text1"/>
                <w:sz w:val="20"/>
                <w:szCs w:val="20"/>
              </w:rPr>
              <w:lastRenderedPageBreak/>
              <w:t>9.</w:t>
            </w:r>
          </w:p>
        </w:tc>
        <w:tc>
          <w:tcPr>
            <w:tcW w:w="2551" w:type="dxa"/>
            <w:tcBorders>
              <w:top w:val="single" w:sz="6" w:space="0" w:color="000000"/>
              <w:left w:val="single" w:sz="6" w:space="0" w:color="000000"/>
              <w:bottom w:val="single" w:sz="6" w:space="0" w:color="000000"/>
              <w:right w:val="single" w:sz="6" w:space="0" w:color="000000"/>
            </w:tcBorders>
          </w:tcPr>
          <w:p w14:paraId="4BAEF228" w14:textId="2FAFA638" w:rsidR="00F07FB5" w:rsidRPr="0068266F" w:rsidRDefault="00F07FB5" w:rsidP="00F07FB5">
            <w:pPr>
              <w:jc w:val="both"/>
              <w:rPr>
                <w:color w:val="000000" w:themeColor="text1"/>
                <w:sz w:val="20"/>
                <w:szCs w:val="20"/>
              </w:rPr>
            </w:pPr>
            <w:r w:rsidRPr="0068266F">
              <w:rPr>
                <w:color w:val="000000" w:themeColor="text1"/>
                <w:sz w:val="20"/>
                <w:szCs w:val="20"/>
              </w:rPr>
              <w:t>Likumprojekta 14. pantā ietvertie Noguldījumu garantiju likuma grozījumi 26. pantā:</w:t>
            </w:r>
          </w:p>
          <w:p w14:paraId="0D85C625" w14:textId="77777777" w:rsidR="00F07FB5" w:rsidRPr="0068266F" w:rsidRDefault="00F07FB5" w:rsidP="00F07FB5">
            <w:pPr>
              <w:jc w:val="both"/>
              <w:rPr>
                <w:color w:val="000000" w:themeColor="text1"/>
                <w:sz w:val="20"/>
                <w:szCs w:val="20"/>
              </w:rPr>
            </w:pPr>
          </w:p>
          <w:p w14:paraId="5DFE5FB8" w14:textId="008871E3" w:rsidR="00F07FB5" w:rsidRPr="0068266F" w:rsidRDefault="00F07FB5" w:rsidP="00F07FB5">
            <w:pPr>
              <w:jc w:val="both"/>
              <w:rPr>
                <w:color w:val="000000" w:themeColor="text1"/>
                <w:sz w:val="20"/>
                <w:szCs w:val="20"/>
              </w:rPr>
            </w:pPr>
            <w:r w:rsidRPr="0068266F">
              <w:rPr>
                <w:color w:val="000000" w:themeColor="text1"/>
                <w:sz w:val="20"/>
                <w:szCs w:val="20"/>
              </w:rPr>
              <w:t>aizstāt pirmajā daļā vārdus “sākot no astotās darbdienas” ar vārdiem “septiņu darbdienu laikā”;</w:t>
            </w:r>
          </w:p>
          <w:p w14:paraId="3F77C4D9" w14:textId="77777777" w:rsidR="00F07FB5" w:rsidRPr="0068266F" w:rsidRDefault="00F07FB5" w:rsidP="00F07FB5">
            <w:pPr>
              <w:jc w:val="both"/>
              <w:rPr>
                <w:color w:val="000000" w:themeColor="text1"/>
                <w:sz w:val="20"/>
                <w:szCs w:val="20"/>
              </w:rPr>
            </w:pPr>
          </w:p>
          <w:p w14:paraId="0FC4F446" w14:textId="600F2127" w:rsidR="00C94BB7" w:rsidRPr="0068266F" w:rsidRDefault="00F07FB5" w:rsidP="00F07FB5">
            <w:pPr>
              <w:jc w:val="both"/>
              <w:rPr>
                <w:color w:val="000000" w:themeColor="text1"/>
                <w:sz w:val="20"/>
                <w:szCs w:val="20"/>
              </w:rPr>
            </w:pPr>
            <w:r w:rsidRPr="0068266F">
              <w:rPr>
                <w:color w:val="000000" w:themeColor="text1"/>
                <w:sz w:val="20"/>
                <w:szCs w:val="20"/>
              </w:rPr>
              <w:t>aizstāt otrajā daļā skaitli “100” ar skaitli “500”.</w:t>
            </w:r>
          </w:p>
        </w:tc>
        <w:tc>
          <w:tcPr>
            <w:tcW w:w="4111" w:type="dxa"/>
            <w:tcBorders>
              <w:top w:val="single" w:sz="6" w:space="0" w:color="000000"/>
              <w:left w:val="single" w:sz="6" w:space="0" w:color="000000"/>
              <w:bottom w:val="single" w:sz="6" w:space="0" w:color="000000"/>
              <w:right w:val="single" w:sz="6" w:space="0" w:color="000000"/>
            </w:tcBorders>
          </w:tcPr>
          <w:p w14:paraId="28C8F398" w14:textId="5CC9F0C9" w:rsidR="00D065AD" w:rsidRPr="0068266F" w:rsidRDefault="00A100A8" w:rsidP="00270C55">
            <w:pPr>
              <w:jc w:val="center"/>
              <w:rPr>
                <w:color w:val="000000" w:themeColor="text1"/>
                <w:sz w:val="20"/>
                <w:szCs w:val="20"/>
              </w:rPr>
            </w:pPr>
            <w:r w:rsidRPr="0068266F">
              <w:rPr>
                <w:b/>
                <w:color w:val="000000" w:themeColor="text1"/>
                <w:sz w:val="20"/>
                <w:szCs w:val="20"/>
              </w:rPr>
              <w:t>Tieslietu ministrija</w:t>
            </w:r>
          </w:p>
          <w:p w14:paraId="29CFED22" w14:textId="77777777" w:rsidR="00D065AD" w:rsidRPr="0068266F" w:rsidRDefault="00D065AD" w:rsidP="00EA4189">
            <w:pPr>
              <w:jc w:val="both"/>
              <w:rPr>
                <w:bCs/>
                <w:iCs/>
                <w:sz w:val="20"/>
                <w:szCs w:val="20"/>
              </w:rPr>
            </w:pPr>
          </w:p>
          <w:p w14:paraId="5B1FFC66" w14:textId="77777777" w:rsidR="00A100A8" w:rsidRPr="0068266F" w:rsidRDefault="00A100A8" w:rsidP="00EA4189">
            <w:pPr>
              <w:ind w:firstLine="720"/>
              <w:jc w:val="both"/>
              <w:rPr>
                <w:bCs/>
                <w:sz w:val="20"/>
                <w:szCs w:val="20"/>
              </w:rPr>
            </w:pPr>
            <w:r w:rsidRPr="0068266F">
              <w:rPr>
                <w:bCs/>
                <w:sz w:val="20"/>
                <w:szCs w:val="20"/>
              </w:rPr>
              <w:t xml:space="preserve">Projekta 14. pantā izteiktā Likuma 26. panta otrā daļa </w:t>
            </w:r>
            <w:proofErr w:type="spellStart"/>
            <w:r w:rsidRPr="0068266F">
              <w:rPr>
                <w:bCs/>
                <w:sz w:val="20"/>
                <w:szCs w:val="20"/>
              </w:rPr>
              <w:t>daļa</w:t>
            </w:r>
            <w:proofErr w:type="spellEnd"/>
            <w:r w:rsidRPr="0068266F">
              <w:rPr>
                <w:bCs/>
                <w:sz w:val="20"/>
                <w:szCs w:val="20"/>
              </w:rPr>
              <w:t xml:space="preserve"> paredz paaugstināt daļējas garantētās atlīdzības izmaksas minimālo apmēru, kas var tikt izmaksāts gadījumā, ja projekta 14. pantā izteiktā Likuma 26.panta pirmajā daļā minētajā termiņā nav iespējama garantētās atlīdzības izmaksa. </w:t>
            </w:r>
            <w:r w:rsidRPr="0068266F">
              <w:rPr>
                <w:bCs/>
                <w:i/>
                <w:iCs/>
                <w:sz w:val="20"/>
                <w:szCs w:val="20"/>
              </w:rPr>
              <w:t>Minimālais</w:t>
            </w:r>
            <w:r w:rsidRPr="0068266F">
              <w:rPr>
                <w:bCs/>
                <w:sz w:val="20"/>
                <w:szCs w:val="20"/>
              </w:rPr>
              <w:t xml:space="preserve"> daļējas garantētās atlīdzības izmaksas apjoms tiek paaugstināts no 100 </w:t>
            </w:r>
            <w:proofErr w:type="spellStart"/>
            <w:r w:rsidRPr="0068266F">
              <w:rPr>
                <w:bCs/>
                <w:i/>
                <w:iCs/>
                <w:sz w:val="20"/>
                <w:szCs w:val="20"/>
              </w:rPr>
              <w:t>euro</w:t>
            </w:r>
            <w:proofErr w:type="spellEnd"/>
            <w:r w:rsidRPr="0068266F">
              <w:rPr>
                <w:bCs/>
                <w:i/>
                <w:iCs/>
                <w:sz w:val="20"/>
                <w:szCs w:val="20"/>
              </w:rPr>
              <w:t xml:space="preserve"> </w:t>
            </w:r>
            <w:r w:rsidRPr="0068266F">
              <w:rPr>
                <w:bCs/>
                <w:sz w:val="20"/>
                <w:szCs w:val="20"/>
              </w:rPr>
              <w:t xml:space="preserve">uz 500 </w:t>
            </w:r>
            <w:proofErr w:type="spellStart"/>
            <w:r w:rsidRPr="0068266F">
              <w:rPr>
                <w:bCs/>
                <w:i/>
                <w:iCs/>
                <w:sz w:val="20"/>
                <w:szCs w:val="20"/>
              </w:rPr>
              <w:t>euro</w:t>
            </w:r>
            <w:proofErr w:type="spellEnd"/>
            <w:r w:rsidRPr="0068266F">
              <w:rPr>
                <w:bCs/>
                <w:i/>
                <w:iCs/>
                <w:sz w:val="20"/>
                <w:szCs w:val="20"/>
              </w:rPr>
              <w:t>.</w:t>
            </w:r>
            <w:r w:rsidRPr="0068266F">
              <w:rPr>
                <w:bCs/>
                <w:sz w:val="20"/>
                <w:szCs w:val="20"/>
              </w:rPr>
              <w:t xml:space="preserve"> </w:t>
            </w:r>
          </w:p>
          <w:p w14:paraId="7522C8AB" w14:textId="77777777" w:rsidR="00A100A8" w:rsidRPr="0068266F" w:rsidRDefault="00A100A8" w:rsidP="00EA4189">
            <w:pPr>
              <w:shd w:val="clear" w:color="auto" w:fill="FFFFFF"/>
              <w:ind w:firstLine="720"/>
              <w:jc w:val="both"/>
              <w:rPr>
                <w:bCs/>
                <w:sz w:val="20"/>
                <w:szCs w:val="20"/>
              </w:rPr>
            </w:pPr>
            <w:r w:rsidRPr="0068266F">
              <w:rPr>
                <w:bCs/>
                <w:sz w:val="20"/>
                <w:szCs w:val="20"/>
              </w:rPr>
              <w:t>Projekta anotācijas I sadaļā skaidrots, ka “</w:t>
            </w:r>
            <w:r w:rsidRPr="0068266F">
              <w:rPr>
                <w:bCs/>
                <w:i/>
                <w:iCs/>
                <w:sz w:val="20"/>
                <w:szCs w:val="20"/>
              </w:rPr>
              <w:t xml:space="preserve">Garantētās atlīdzības izmaksai noteiktā  minimālā apmēra palielinājums līdz 500 </w:t>
            </w:r>
            <w:proofErr w:type="spellStart"/>
            <w:r w:rsidRPr="0068266F">
              <w:rPr>
                <w:bCs/>
                <w:i/>
                <w:iCs/>
                <w:sz w:val="20"/>
                <w:szCs w:val="20"/>
              </w:rPr>
              <w:t>euro</w:t>
            </w:r>
            <w:proofErr w:type="spellEnd"/>
            <w:r w:rsidRPr="0068266F">
              <w:rPr>
                <w:bCs/>
                <w:i/>
                <w:iCs/>
                <w:sz w:val="20"/>
                <w:szCs w:val="20"/>
              </w:rPr>
              <w:t xml:space="preserve"> veikts nolūkā samazināt nepieciešamību dalīt mazos noguldījumus un nesarežģīt noguldītājiem garantētās atlīdzības saņemšanas procesu, pēc iespējas vienkāršojot izmaksu administrēšanu. Minimālā garantētās atlīdzības apmēra summa 500 </w:t>
            </w:r>
            <w:proofErr w:type="spellStart"/>
            <w:r w:rsidRPr="0068266F">
              <w:rPr>
                <w:bCs/>
                <w:i/>
                <w:iCs/>
                <w:sz w:val="20"/>
                <w:szCs w:val="20"/>
              </w:rPr>
              <w:t>euro</w:t>
            </w:r>
            <w:proofErr w:type="spellEnd"/>
            <w:r w:rsidRPr="0068266F">
              <w:rPr>
                <w:bCs/>
                <w:i/>
                <w:iCs/>
                <w:sz w:val="20"/>
                <w:szCs w:val="20"/>
              </w:rPr>
              <w:t xml:space="preserve"> apmērā izvēlēta, to pielāgojot 2021. gada minimālās algas apmēram</w:t>
            </w:r>
            <w:r w:rsidRPr="0068266F">
              <w:rPr>
                <w:bCs/>
                <w:sz w:val="20"/>
                <w:szCs w:val="20"/>
              </w:rPr>
              <w:t>.”</w:t>
            </w:r>
          </w:p>
          <w:p w14:paraId="52792C60" w14:textId="77777777" w:rsidR="00A100A8" w:rsidRPr="0068266F" w:rsidRDefault="00A100A8" w:rsidP="00EA4189">
            <w:pPr>
              <w:shd w:val="clear" w:color="auto" w:fill="FFFFFF"/>
              <w:jc w:val="both"/>
              <w:rPr>
                <w:bCs/>
                <w:sz w:val="20"/>
                <w:szCs w:val="20"/>
              </w:rPr>
            </w:pPr>
            <w:r w:rsidRPr="0068266F">
              <w:rPr>
                <w:bCs/>
                <w:sz w:val="20"/>
                <w:szCs w:val="20"/>
              </w:rPr>
              <w:tab/>
              <w:t xml:space="preserve">No </w:t>
            </w:r>
            <w:r w:rsidRPr="0068266F">
              <w:rPr>
                <w:bCs/>
                <w:i/>
                <w:iCs/>
                <w:sz w:val="20"/>
                <w:szCs w:val="20"/>
              </w:rPr>
              <w:t>Eiropas Parlamenta un Padomes 2014. gada 16. aprīļa Direktīvas 2014/49/ES par noguldījumu garantiju sistēmām (pārstrādāta versija)</w:t>
            </w:r>
            <w:r w:rsidRPr="0068266F">
              <w:rPr>
                <w:bCs/>
                <w:sz w:val="20"/>
                <w:szCs w:val="20"/>
              </w:rPr>
              <w:t xml:space="preserve"> (turpmāk – Noguldījumu garantiju direktīva) 8. panta 4. punkta izriet, ka “pārejas laikā līdz 2023. gada 31. decembrim, ja NGS [noguldījumu garantiju sistēmas] nevar darīt atmaksājamo summu pieejamu septiņu darbdienu laikā, tās nodrošina, ka </w:t>
            </w:r>
            <w:r w:rsidRPr="0068266F">
              <w:rPr>
                <w:b/>
                <w:sz w:val="20"/>
                <w:szCs w:val="20"/>
              </w:rPr>
              <w:t>noguldītājiem piecu darbdienu laikā pēc pieprasījuma ir piekļuve pienācīgai summai no viņu segtajiem noguldījumiem, lai segtu dzīvošanas izmaksas</w:t>
            </w:r>
            <w:r w:rsidRPr="0068266F">
              <w:rPr>
                <w:bCs/>
                <w:sz w:val="20"/>
                <w:szCs w:val="20"/>
              </w:rPr>
              <w:t>”.</w:t>
            </w:r>
          </w:p>
          <w:p w14:paraId="0DA83A37" w14:textId="77777777" w:rsidR="00A100A8" w:rsidRPr="0068266F" w:rsidRDefault="00A100A8" w:rsidP="00EA4189">
            <w:pPr>
              <w:ind w:firstLine="720"/>
              <w:jc w:val="both"/>
              <w:rPr>
                <w:iCs/>
                <w:sz w:val="20"/>
                <w:szCs w:val="20"/>
              </w:rPr>
            </w:pPr>
            <w:r w:rsidRPr="0068266F">
              <w:rPr>
                <w:bCs/>
                <w:sz w:val="20"/>
                <w:szCs w:val="20"/>
              </w:rPr>
              <w:t xml:space="preserve">Ievērojot minēto, lūdzam papildināt projekta anotāciju ar pamatojumu, ka minimālā garantētās atlīdzības summa kas noteikta projekta 14. pantā (proti, mazāka summa par 500 </w:t>
            </w:r>
            <w:proofErr w:type="spellStart"/>
            <w:r w:rsidRPr="0068266F">
              <w:rPr>
                <w:bCs/>
                <w:i/>
                <w:iCs/>
                <w:sz w:val="20"/>
                <w:szCs w:val="20"/>
              </w:rPr>
              <w:lastRenderedPageBreak/>
              <w:t>euro</w:t>
            </w:r>
            <w:proofErr w:type="spellEnd"/>
            <w:r w:rsidRPr="0068266F">
              <w:rPr>
                <w:bCs/>
                <w:sz w:val="20"/>
                <w:szCs w:val="20"/>
              </w:rPr>
              <w:t xml:space="preserve"> nevar tikt izmaksāta), atbilst Noguldījumu garantiju direktīvas 8. panta 4. punkta un preambulas 39. apsvēruma mērķim par pienācīgu summu, kas segtu dzīvošanas izmaksas, kā arī </w:t>
            </w:r>
            <w:proofErr w:type="spellStart"/>
            <w:r w:rsidRPr="0068266F">
              <w:rPr>
                <w:bCs/>
                <w:sz w:val="20"/>
                <w:szCs w:val="20"/>
              </w:rPr>
              <w:t>šās</w:t>
            </w:r>
            <w:proofErr w:type="spellEnd"/>
            <w:r w:rsidRPr="0068266F">
              <w:rPr>
                <w:bCs/>
                <w:sz w:val="20"/>
                <w:szCs w:val="20"/>
              </w:rPr>
              <w:t xml:space="preserve"> direktīvas preambulas 3. apsvērumā norādīto, ka viens no direktīvas mērķiem ir noguldītāju aizsardzība. Tāpat vēršam uzmanību, ka projekta anotācijā nav vērtēta šāda regulējuma ietekme uz mazajiem noguldītājiem. Piemēram, projekta anotācijas II sadaļā kā s</w:t>
            </w:r>
            <w:r w:rsidRPr="0068266F">
              <w:rPr>
                <w:iCs/>
                <w:sz w:val="20"/>
                <w:szCs w:val="20"/>
              </w:rPr>
              <w:t xml:space="preserve">abiedrības </w:t>
            </w:r>
            <w:proofErr w:type="spellStart"/>
            <w:r w:rsidRPr="0068266F">
              <w:rPr>
                <w:iCs/>
                <w:sz w:val="20"/>
                <w:szCs w:val="20"/>
              </w:rPr>
              <w:t>mērķgrupas</w:t>
            </w:r>
            <w:proofErr w:type="spellEnd"/>
            <w:r w:rsidRPr="0068266F">
              <w:rPr>
                <w:iCs/>
                <w:sz w:val="20"/>
                <w:szCs w:val="20"/>
              </w:rPr>
              <w:t xml:space="preserve">, kuras tiesiskais regulējums ietekmē vai varētu ietekmēt, noguldītāji un projekta ietekme uz tiem nav minēti. </w:t>
            </w:r>
          </w:p>
          <w:p w14:paraId="11DBCF5D" w14:textId="146D107C" w:rsidR="00540C80" w:rsidRPr="0068266F" w:rsidRDefault="00A100A8" w:rsidP="00EA4189">
            <w:pPr>
              <w:ind w:firstLine="720"/>
              <w:jc w:val="both"/>
              <w:rPr>
                <w:iCs/>
                <w:sz w:val="20"/>
                <w:szCs w:val="20"/>
              </w:rPr>
            </w:pPr>
            <w:r w:rsidRPr="0068266F">
              <w:rPr>
                <w:iCs/>
                <w:sz w:val="20"/>
                <w:szCs w:val="20"/>
              </w:rPr>
              <w:t xml:space="preserve">Papildus minētajam lūdzam skaidrot, kā Likumā vai projektā tiek pārņemts Noguldījumu garantiju direktīvas 8. panta 4. punktā minētais, ka daļējā noguldījumu atlīdzība tiek piemērota tikai </w:t>
            </w:r>
            <w:r w:rsidRPr="0068266F">
              <w:rPr>
                <w:bCs/>
                <w:sz w:val="20"/>
                <w:szCs w:val="20"/>
              </w:rPr>
              <w:t>pārejas laikā līdz 2023. gada 31. decembrim.</w:t>
            </w:r>
          </w:p>
        </w:tc>
        <w:tc>
          <w:tcPr>
            <w:tcW w:w="3659" w:type="dxa"/>
            <w:gridSpan w:val="2"/>
            <w:tcBorders>
              <w:top w:val="single" w:sz="6" w:space="0" w:color="000000"/>
              <w:left w:val="single" w:sz="6" w:space="0" w:color="000000"/>
              <w:bottom w:val="single" w:sz="6" w:space="0" w:color="000000"/>
              <w:right w:val="single" w:sz="6" w:space="0" w:color="000000"/>
            </w:tcBorders>
          </w:tcPr>
          <w:p w14:paraId="0797A1E5" w14:textId="77777777" w:rsidR="001C78E3" w:rsidRPr="0068266F" w:rsidRDefault="001C78E3" w:rsidP="001C78E3">
            <w:pPr>
              <w:pStyle w:val="naisc"/>
              <w:spacing w:before="0" w:after="0"/>
              <w:rPr>
                <w:b/>
                <w:bCs/>
                <w:color w:val="000000" w:themeColor="text1"/>
                <w:sz w:val="20"/>
                <w:szCs w:val="20"/>
                <w:shd w:val="clear" w:color="auto" w:fill="FFFFFF"/>
              </w:rPr>
            </w:pPr>
            <w:r w:rsidRPr="0068266F">
              <w:rPr>
                <w:b/>
                <w:bCs/>
                <w:color w:val="000000" w:themeColor="text1"/>
                <w:sz w:val="20"/>
                <w:szCs w:val="20"/>
                <w:shd w:val="clear" w:color="auto" w:fill="FFFFFF"/>
              </w:rPr>
              <w:lastRenderedPageBreak/>
              <w:t>Iebildums ņemts vērā</w:t>
            </w:r>
          </w:p>
          <w:p w14:paraId="38AEE386" w14:textId="77777777" w:rsidR="00540C80" w:rsidRPr="0068266F" w:rsidRDefault="00540C80" w:rsidP="00894D8B">
            <w:pPr>
              <w:pStyle w:val="naisc"/>
              <w:spacing w:before="0" w:after="0"/>
              <w:rPr>
                <w:b/>
                <w:bCs/>
                <w:color w:val="000000" w:themeColor="text1"/>
                <w:sz w:val="20"/>
                <w:szCs w:val="20"/>
                <w:shd w:val="clear" w:color="auto" w:fill="FFFFFF"/>
              </w:rPr>
            </w:pPr>
          </w:p>
        </w:tc>
        <w:tc>
          <w:tcPr>
            <w:tcW w:w="3428" w:type="dxa"/>
            <w:tcBorders>
              <w:top w:val="single" w:sz="4" w:space="0" w:color="auto"/>
              <w:left w:val="single" w:sz="4" w:space="0" w:color="auto"/>
              <w:bottom w:val="single" w:sz="4" w:space="0" w:color="auto"/>
            </w:tcBorders>
          </w:tcPr>
          <w:p w14:paraId="000DE32D" w14:textId="17A2AB94" w:rsidR="00540C80" w:rsidRPr="0068266F" w:rsidRDefault="00FB2E41" w:rsidP="005437D6">
            <w:pPr>
              <w:jc w:val="both"/>
              <w:rPr>
                <w:color w:val="000000" w:themeColor="text1"/>
                <w:sz w:val="20"/>
                <w:szCs w:val="20"/>
              </w:rPr>
            </w:pPr>
            <w:r w:rsidRPr="0068266F">
              <w:rPr>
                <w:color w:val="000000" w:themeColor="text1"/>
                <w:sz w:val="20"/>
                <w:szCs w:val="20"/>
              </w:rPr>
              <w:t>Likumprojekts papildināts ar 20. punktu šādā redakcijā</w:t>
            </w:r>
            <w:r w:rsidR="005437D6" w:rsidRPr="0068266F">
              <w:rPr>
                <w:color w:val="000000" w:themeColor="text1"/>
                <w:sz w:val="20"/>
                <w:szCs w:val="20"/>
              </w:rPr>
              <w:t>:</w:t>
            </w:r>
          </w:p>
          <w:p w14:paraId="6FECA60E" w14:textId="77777777" w:rsidR="005437D6" w:rsidRPr="0068266F" w:rsidRDefault="005437D6" w:rsidP="005437D6">
            <w:pPr>
              <w:jc w:val="both"/>
              <w:rPr>
                <w:color w:val="000000" w:themeColor="text1"/>
                <w:sz w:val="20"/>
                <w:szCs w:val="20"/>
              </w:rPr>
            </w:pPr>
          </w:p>
          <w:p w14:paraId="76FDCAF1" w14:textId="382ED557" w:rsidR="00FB2E41" w:rsidRPr="0068266F" w:rsidRDefault="00FB2E41" w:rsidP="00642C71">
            <w:pPr>
              <w:pStyle w:val="tv213"/>
              <w:shd w:val="clear" w:color="auto" w:fill="FFFFFF"/>
              <w:spacing w:before="0" w:beforeAutospacing="0" w:after="0" w:afterAutospacing="0"/>
              <w:jc w:val="both"/>
              <w:rPr>
                <w:rFonts w:ascii="Times New Roman" w:hAnsi="Times New Roman" w:cs="Times New Roman"/>
                <w:sz w:val="20"/>
                <w:szCs w:val="20"/>
                <w:lang w:eastAsia="en-US"/>
              </w:rPr>
            </w:pPr>
            <w:r w:rsidRPr="0068266F">
              <w:rPr>
                <w:rFonts w:ascii="Times New Roman" w:hAnsi="Times New Roman" w:cs="Times New Roman"/>
                <w:sz w:val="20"/>
                <w:szCs w:val="20"/>
                <w:lang w:eastAsia="en-US"/>
              </w:rPr>
              <w:t>“20. Papildināt pārejas noteikumus ar 17.punktu šādā redakcijā:</w:t>
            </w:r>
          </w:p>
          <w:p w14:paraId="015F884D" w14:textId="59520C88" w:rsidR="00FB2E41" w:rsidRPr="0068266F" w:rsidRDefault="00FB2E41" w:rsidP="00FB2E41">
            <w:pPr>
              <w:pStyle w:val="tv213"/>
              <w:shd w:val="clear" w:color="auto" w:fill="FFFFFF"/>
              <w:spacing w:before="0" w:beforeAutospacing="0" w:after="0" w:afterAutospacing="0"/>
              <w:jc w:val="both"/>
              <w:rPr>
                <w:rFonts w:ascii="Times New Roman" w:hAnsi="Times New Roman" w:cs="Times New Roman"/>
                <w:sz w:val="20"/>
                <w:szCs w:val="20"/>
                <w:lang w:eastAsia="en-US"/>
              </w:rPr>
            </w:pPr>
            <w:r w:rsidRPr="0068266F">
              <w:rPr>
                <w:rFonts w:ascii="Times New Roman" w:hAnsi="Times New Roman" w:cs="Times New Roman"/>
                <w:sz w:val="20"/>
                <w:szCs w:val="20"/>
                <w:lang w:eastAsia="en-US"/>
              </w:rPr>
              <w:t>17. Šā likuma 26. panta otrā daļa ir piemērojama līdz 2023.</w:t>
            </w:r>
            <w:r w:rsidR="00671D25" w:rsidRPr="0068266F">
              <w:rPr>
                <w:rFonts w:ascii="Times New Roman" w:hAnsi="Times New Roman" w:cs="Times New Roman"/>
                <w:sz w:val="20"/>
                <w:szCs w:val="20"/>
                <w:lang w:eastAsia="en-US"/>
              </w:rPr>
              <w:t> </w:t>
            </w:r>
            <w:r w:rsidRPr="0068266F">
              <w:rPr>
                <w:rFonts w:ascii="Times New Roman" w:hAnsi="Times New Roman" w:cs="Times New Roman"/>
                <w:sz w:val="20"/>
                <w:szCs w:val="20"/>
                <w:lang w:eastAsia="en-US"/>
              </w:rPr>
              <w:t>gada 31.</w:t>
            </w:r>
            <w:r w:rsidR="00613B68" w:rsidRPr="0068266F">
              <w:rPr>
                <w:rFonts w:ascii="Times New Roman" w:hAnsi="Times New Roman" w:cs="Times New Roman"/>
                <w:sz w:val="20"/>
                <w:szCs w:val="20"/>
                <w:lang w:eastAsia="en-US"/>
              </w:rPr>
              <w:t> </w:t>
            </w:r>
            <w:r w:rsidRPr="0068266F">
              <w:rPr>
                <w:rFonts w:ascii="Times New Roman" w:hAnsi="Times New Roman" w:cs="Times New Roman"/>
                <w:sz w:val="20"/>
                <w:szCs w:val="20"/>
                <w:lang w:eastAsia="en-US"/>
              </w:rPr>
              <w:t>decembrim.”.</w:t>
            </w:r>
          </w:p>
          <w:p w14:paraId="3BB79034" w14:textId="0C23E9B8" w:rsidR="009C4EE2" w:rsidRPr="0068266F" w:rsidRDefault="009C4EE2" w:rsidP="00FB2E41">
            <w:pPr>
              <w:pStyle w:val="tv213"/>
              <w:shd w:val="clear" w:color="auto" w:fill="FFFFFF"/>
              <w:spacing w:before="0" w:beforeAutospacing="0" w:after="0" w:afterAutospacing="0"/>
              <w:jc w:val="both"/>
              <w:rPr>
                <w:rFonts w:ascii="Times New Roman" w:hAnsi="Times New Roman" w:cs="Times New Roman"/>
                <w:sz w:val="20"/>
                <w:szCs w:val="20"/>
                <w:lang w:eastAsia="en-US"/>
              </w:rPr>
            </w:pPr>
          </w:p>
          <w:p w14:paraId="58C9EE9D" w14:textId="092A37DE" w:rsidR="009C4EE2" w:rsidRPr="0068266F" w:rsidRDefault="009C4EE2" w:rsidP="00FB2E41">
            <w:pPr>
              <w:pStyle w:val="tv213"/>
              <w:shd w:val="clear" w:color="auto" w:fill="FFFFFF"/>
              <w:spacing w:before="0" w:beforeAutospacing="0" w:after="0" w:afterAutospacing="0"/>
              <w:jc w:val="both"/>
              <w:rPr>
                <w:rFonts w:ascii="Times New Roman" w:hAnsi="Times New Roman" w:cs="Times New Roman"/>
                <w:sz w:val="20"/>
                <w:szCs w:val="20"/>
                <w:lang w:eastAsia="en-US"/>
              </w:rPr>
            </w:pPr>
            <w:r w:rsidRPr="0068266F">
              <w:rPr>
                <w:rFonts w:ascii="Times New Roman" w:hAnsi="Times New Roman" w:cs="Times New Roman"/>
                <w:sz w:val="20"/>
                <w:szCs w:val="20"/>
                <w:lang w:eastAsia="en-US"/>
              </w:rPr>
              <w:t>Anotācija papildināta ar šādu tekstu:</w:t>
            </w:r>
          </w:p>
          <w:p w14:paraId="33ADF779" w14:textId="33FB9CCC" w:rsidR="009C4EE2" w:rsidRPr="0068266F" w:rsidRDefault="009C4EE2" w:rsidP="00FB2E41">
            <w:pPr>
              <w:pStyle w:val="tv213"/>
              <w:shd w:val="clear" w:color="auto" w:fill="FFFFFF"/>
              <w:spacing w:before="0" w:beforeAutospacing="0" w:after="0" w:afterAutospacing="0"/>
              <w:jc w:val="both"/>
              <w:rPr>
                <w:rFonts w:ascii="Times New Roman" w:hAnsi="Times New Roman" w:cs="Times New Roman"/>
                <w:sz w:val="20"/>
                <w:szCs w:val="20"/>
                <w:lang w:eastAsia="en-US"/>
              </w:rPr>
            </w:pPr>
          </w:p>
          <w:p w14:paraId="56BB0EA8" w14:textId="77BB4A23" w:rsidR="009C4EE2" w:rsidRPr="0068266F" w:rsidRDefault="009C4EE2" w:rsidP="00FB2E41">
            <w:pPr>
              <w:pStyle w:val="tv213"/>
              <w:shd w:val="clear" w:color="auto" w:fill="FFFFFF"/>
              <w:spacing w:before="0" w:beforeAutospacing="0" w:after="0" w:afterAutospacing="0"/>
              <w:jc w:val="both"/>
              <w:rPr>
                <w:rFonts w:ascii="Times New Roman" w:hAnsi="Times New Roman" w:cs="Times New Roman"/>
                <w:sz w:val="20"/>
                <w:szCs w:val="20"/>
                <w:lang w:eastAsia="en-US"/>
              </w:rPr>
            </w:pPr>
            <w:r w:rsidRPr="0068266F">
              <w:rPr>
                <w:rFonts w:ascii="Times New Roman" w:hAnsi="Times New Roman" w:cs="Times New Roman"/>
                <w:sz w:val="20"/>
                <w:szCs w:val="20"/>
                <w:lang w:eastAsia="en-US"/>
              </w:rPr>
              <w:t>“</w:t>
            </w:r>
            <w:r w:rsidR="00F333C4" w:rsidRPr="0068266F">
              <w:rPr>
                <w:rFonts w:ascii="Times New Roman" w:hAnsi="Times New Roman" w:cs="Times New Roman"/>
                <w:sz w:val="20"/>
                <w:szCs w:val="20"/>
                <w:lang w:eastAsia="en-US"/>
              </w:rPr>
              <w:t xml:space="preserve">Minimālā garantētās atlīdzības summa - 500 </w:t>
            </w:r>
            <w:proofErr w:type="spellStart"/>
            <w:r w:rsidR="00F333C4" w:rsidRPr="0068266F">
              <w:rPr>
                <w:rFonts w:ascii="Times New Roman" w:hAnsi="Times New Roman" w:cs="Times New Roman"/>
                <w:i/>
                <w:iCs/>
                <w:sz w:val="20"/>
                <w:szCs w:val="20"/>
                <w:lang w:eastAsia="en-US"/>
              </w:rPr>
              <w:t>euro</w:t>
            </w:r>
            <w:proofErr w:type="spellEnd"/>
            <w:r w:rsidR="00F333C4" w:rsidRPr="0068266F">
              <w:rPr>
                <w:rFonts w:ascii="Times New Roman" w:hAnsi="Times New Roman" w:cs="Times New Roman"/>
                <w:sz w:val="20"/>
                <w:szCs w:val="20"/>
                <w:lang w:eastAsia="en-US"/>
              </w:rPr>
              <w:t>, atbilst direktīvas 2014/49/ES 8. panta 4. punkta un preambulas 39. apsvēruma mērķim par pienācīgu summu, kas segtu dzīvošanas izmaksas, kā arī šīs direktīvas preambulas 3. apsvērumā norādītajam, ka viens no direktīvas mērķiem ir noguldītāju aizsardzība.</w:t>
            </w:r>
            <w:r w:rsidRPr="0068266F">
              <w:rPr>
                <w:rFonts w:ascii="Times New Roman" w:hAnsi="Times New Roman" w:cs="Times New Roman"/>
                <w:sz w:val="20"/>
                <w:szCs w:val="20"/>
                <w:lang w:eastAsia="en-US"/>
              </w:rPr>
              <w:t>”.</w:t>
            </w:r>
          </w:p>
          <w:p w14:paraId="6969D8F4" w14:textId="77777777" w:rsidR="000E7FF3" w:rsidRDefault="000E7FF3" w:rsidP="00FB2E41">
            <w:pPr>
              <w:pStyle w:val="tv213"/>
              <w:shd w:val="clear" w:color="auto" w:fill="FFFFFF"/>
              <w:spacing w:before="0" w:beforeAutospacing="0" w:after="0" w:afterAutospacing="0"/>
              <w:jc w:val="both"/>
              <w:rPr>
                <w:rFonts w:ascii="Times New Roman" w:hAnsi="Times New Roman" w:cs="Times New Roman"/>
                <w:sz w:val="20"/>
                <w:szCs w:val="20"/>
                <w:lang w:eastAsia="en-US"/>
              </w:rPr>
            </w:pPr>
          </w:p>
          <w:p w14:paraId="67181141" w14:textId="555CEFD6" w:rsidR="00642C71" w:rsidRPr="0068266F" w:rsidRDefault="00642C71" w:rsidP="00FB2E41">
            <w:pPr>
              <w:pStyle w:val="tv213"/>
              <w:shd w:val="clear" w:color="auto" w:fill="FFFFFF"/>
              <w:spacing w:before="0" w:beforeAutospacing="0" w:after="0" w:afterAutospacing="0"/>
              <w:jc w:val="both"/>
              <w:rPr>
                <w:rFonts w:ascii="Times New Roman" w:hAnsi="Times New Roman" w:cs="Times New Roman"/>
                <w:sz w:val="20"/>
                <w:szCs w:val="20"/>
                <w:lang w:eastAsia="en-US"/>
              </w:rPr>
            </w:pPr>
            <w:r w:rsidRPr="0068266F">
              <w:rPr>
                <w:rFonts w:ascii="Times New Roman" w:hAnsi="Times New Roman" w:cs="Times New Roman"/>
                <w:sz w:val="20"/>
                <w:szCs w:val="20"/>
                <w:lang w:eastAsia="en-US"/>
              </w:rPr>
              <w:t xml:space="preserve">Tāpat arī anotācijas II sadaļā kā sabiedrības </w:t>
            </w:r>
            <w:proofErr w:type="spellStart"/>
            <w:r w:rsidRPr="0068266F">
              <w:rPr>
                <w:rFonts w:ascii="Times New Roman" w:hAnsi="Times New Roman" w:cs="Times New Roman"/>
                <w:sz w:val="20"/>
                <w:szCs w:val="20"/>
                <w:lang w:eastAsia="en-US"/>
              </w:rPr>
              <w:t>mērķgrupas</w:t>
            </w:r>
            <w:proofErr w:type="spellEnd"/>
            <w:r w:rsidRPr="0068266F">
              <w:rPr>
                <w:rFonts w:ascii="Times New Roman" w:hAnsi="Times New Roman" w:cs="Times New Roman"/>
                <w:sz w:val="20"/>
                <w:szCs w:val="20"/>
                <w:lang w:eastAsia="en-US"/>
              </w:rPr>
              <w:t xml:space="preserve"> norādīti arī noguldītāji.</w:t>
            </w:r>
          </w:p>
          <w:p w14:paraId="285B631F" w14:textId="1E2693C0" w:rsidR="005437D6" w:rsidRPr="0068266F" w:rsidRDefault="005437D6" w:rsidP="005437D6">
            <w:pPr>
              <w:jc w:val="both"/>
              <w:rPr>
                <w:color w:val="FF0000"/>
                <w:sz w:val="20"/>
                <w:szCs w:val="20"/>
              </w:rPr>
            </w:pPr>
          </w:p>
        </w:tc>
      </w:tr>
      <w:tr w:rsidR="00540C80" w:rsidRPr="00D065AD" w14:paraId="59F8D9FA"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655DFD2" w14:textId="2D0F401F" w:rsidR="00540C80" w:rsidRPr="001B5F52" w:rsidRDefault="00D065AD" w:rsidP="00A16723">
            <w:pPr>
              <w:pStyle w:val="naisc"/>
              <w:spacing w:before="0" w:after="0"/>
              <w:rPr>
                <w:color w:val="FF0000"/>
                <w:sz w:val="20"/>
                <w:szCs w:val="20"/>
              </w:rPr>
            </w:pPr>
            <w:r w:rsidRPr="00D065AD">
              <w:rPr>
                <w:color w:val="000000" w:themeColor="text1"/>
                <w:sz w:val="20"/>
                <w:szCs w:val="20"/>
              </w:rPr>
              <w:t>10.</w:t>
            </w:r>
          </w:p>
        </w:tc>
        <w:tc>
          <w:tcPr>
            <w:tcW w:w="2551" w:type="dxa"/>
            <w:tcBorders>
              <w:top w:val="single" w:sz="6" w:space="0" w:color="000000"/>
              <w:left w:val="single" w:sz="6" w:space="0" w:color="000000"/>
              <w:bottom w:val="single" w:sz="6" w:space="0" w:color="000000"/>
              <w:right w:val="single" w:sz="6" w:space="0" w:color="000000"/>
            </w:tcBorders>
          </w:tcPr>
          <w:p w14:paraId="493A27C2" w14:textId="77777777" w:rsidR="00AE6B40" w:rsidRPr="0068266F" w:rsidRDefault="00F011F1" w:rsidP="000815F6">
            <w:pPr>
              <w:shd w:val="clear" w:color="auto" w:fill="FFFFFF"/>
              <w:jc w:val="both"/>
              <w:rPr>
                <w:color w:val="000000" w:themeColor="text1"/>
                <w:sz w:val="20"/>
                <w:szCs w:val="20"/>
              </w:rPr>
            </w:pPr>
            <w:r w:rsidRPr="0068266F">
              <w:rPr>
                <w:bCs/>
                <w:color w:val="000000" w:themeColor="text1"/>
                <w:sz w:val="20"/>
                <w:szCs w:val="20"/>
              </w:rPr>
              <w:t xml:space="preserve">Likumprojekta </w:t>
            </w:r>
            <w:r w:rsidR="003C16E3" w:rsidRPr="0068266F">
              <w:rPr>
                <w:bCs/>
                <w:color w:val="000000" w:themeColor="text1"/>
                <w:sz w:val="20"/>
                <w:szCs w:val="20"/>
              </w:rPr>
              <w:t>19</w:t>
            </w:r>
            <w:r w:rsidRPr="0068266F">
              <w:rPr>
                <w:bCs/>
                <w:color w:val="000000" w:themeColor="text1"/>
                <w:sz w:val="20"/>
                <w:szCs w:val="20"/>
              </w:rPr>
              <w:t>. pantā</w:t>
            </w:r>
            <w:r w:rsidRPr="0068266F">
              <w:rPr>
                <w:color w:val="000000" w:themeColor="text1"/>
                <w:sz w:val="20"/>
                <w:szCs w:val="20"/>
              </w:rPr>
              <w:t xml:space="preserve"> ietvertā </w:t>
            </w:r>
            <w:r w:rsidR="003C16E3" w:rsidRPr="0068266F">
              <w:rPr>
                <w:color w:val="000000" w:themeColor="text1"/>
                <w:sz w:val="20"/>
                <w:szCs w:val="20"/>
              </w:rPr>
              <w:t>Noguldījumu garantiju</w:t>
            </w:r>
            <w:r w:rsidRPr="0068266F">
              <w:rPr>
                <w:color w:val="000000" w:themeColor="text1"/>
                <w:sz w:val="20"/>
                <w:szCs w:val="20"/>
              </w:rPr>
              <w:t xml:space="preserve"> likuma </w:t>
            </w:r>
            <w:r w:rsidR="003C16E3" w:rsidRPr="0068266F">
              <w:rPr>
                <w:color w:val="000000" w:themeColor="text1"/>
                <w:sz w:val="20"/>
                <w:szCs w:val="20"/>
              </w:rPr>
              <w:t>34.</w:t>
            </w:r>
            <w:r w:rsidR="003C16E3" w:rsidRPr="0068266F">
              <w:rPr>
                <w:color w:val="000000" w:themeColor="text1"/>
                <w:sz w:val="20"/>
                <w:szCs w:val="20"/>
                <w:vertAlign w:val="superscript"/>
              </w:rPr>
              <w:t>1</w:t>
            </w:r>
            <w:r w:rsidR="003C16E3" w:rsidRPr="0068266F">
              <w:rPr>
                <w:color w:val="000000" w:themeColor="text1"/>
                <w:sz w:val="20"/>
                <w:szCs w:val="20"/>
              </w:rPr>
              <w:t> pants</w:t>
            </w:r>
            <w:r w:rsidRPr="0068266F">
              <w:rPr>
                <w:color w:val="000000" w:themeColor="text1"/>
                <w:sz w:val="20"/>
                <w:szCs w:val="20"/>
              </w:rPr>
              <w:t>:</w:t>
            </w:r>
          </w:p>
          <w:p w14:paraId="3AD798B1" w14:textId="77777777" w:rsidR="000815F6" w:rsidRPr="0068266F" w:rsidRDefault="000815F6" w:rsidP="000815F6">
            <w:pPr>
              <w:shd w:val="clear" w:color="auto" w:fill="FFFFFF"/>
              <w:jc w:val="both"/>
              <w:rPr>
                <w:color w:val="000000" w:themeColor="text1"/>
                <w:sz w:val="20"/>
                <w:szCs w:val="20"/>
              </w:rPr>
            </w:pPr>
          </w:p>
          <w:p w14:paraId="7C0986AE" w14:textId="77777777" w:rsidR="000815F6" w:rsidRPr="0068266F" w:rsidRDefault="000815F6" w:rsidP="000815F6">
            <w:pPr>
              <w:pStyle w:val="tv213"/>
              <w:shd w:val="clear" w:color="auto" w:fill="FFFFFF"/>
              <w:spacing w:before="0" w:beforeAutospacing="0" w:after="0" w:afterAutospacing="0"/>
              <w:jc w:val="both"/>
              <w:rPr>
                <w:rFonts w:ascii="Times New Roman" w:hAnsi="Times New Roman" w:cs="Times New Roman"/>
                <w:sz w:val="20"/>
                <w:szCs w:val="20"/>
                <w:lang w:eastAsia="en-US"/>
              </w:rPr>
            </w:pPr>
            <w:r w:rsidRPr="0068266F">
              <w:rPr>
                <w:rFonts w:ascii="Times New Roman" w:hAnsi="Times New Roman" w:cs="Times New Roman"/>
                <w:sz w:val="20"/>
                <w:szCs w:val="20"/>
                <w:lang w:eastAsia="en-US"/>
              </w:rPr>
              <w:t>“</w:t>
            </w:r>
            <w:r w:rsidRPr="0068266F">
              <w:rPr>
                <w:rFonts w:ascii="Times New Roman" w:hAnsi="Times New Roman" w:cs="Times New Roman"/>
                <w:b/>
                <w:bCs/>
                <w:sz w:val="20"/>
                <w:szCs w:val="20"/>
                <w:lang w:eastAsia="en-US"/>
              </w:rPr>
              <w:t>34.</w:t>
            </w:r>
            <w:r w:rsidRPr="0068266F">
              <w:rPr>
                <w:rFonts w:ascii="Times New Roman" w:hAnsi="Times New Roman" w:cs="Times New Roman"/>
                <w:b/>
                <w:bCs/>
                <w:sz w:val="20"/>
                <w:szCs w:val="20"/>
                <w:vertAlign w:val="superscript"/>
                <w:lang w:eastAsia="en-US"/>
              </w:rPr>
              <w:t>1</w:t>
            </w:r>
            <w:r w:rsidRPr="0068266F">
              <w:rPr>
                <w:rFonts w:ascii="Times New Roman" w:hAnsi="Times New Roman" w:cs="Times New Roman"/>
                <w:b/>
                <w:bCs/>
                <w:sz w:val="20"/>
                <w:szCs w:val="20"/>
                <w:lang w:eastAsia="en-US"/>
              </w:rPr>
              <w:t xml:space="preserve"> pants Ārvalstu noguldījumu piesaistītāja noguldījumu aizsardzība</w:t>
            </w:r>
            <w:r w:rsidRPr="0068266F">
              <w:rPr>
                <w:rFonts w:ascii="Times New Roman" w:hAnsi="Times New Roman" w:cs="Times New Roman"/>
                <w:sz w:val="20"/>
                <w:szCs w:val="20"/>
                <w:lang w:eastAsia="en-US"/>
              </w:rPr>
              <w:t xml:space="preserve"> </w:t>
            </w:r>
          </w:p>
          <w:p w14:paraId="1480ACE3" w14:textId="77777777" w:rsidR="000815F6" w:rsidRPr="0068266F" w:rsidRDefault="000815F6" w:rsidP="000815F6">
            <w:pPr>
              <w:pStyle w:val="tv213"/>
              <w:shd w:val="clear" w:color="auto" w:fill="FFFFFF"/>
              <w:spacing w:before="0" w:beforeAutospacing="0" w:after="0" w:afterAutospacing="0"/>
              <w:jc w:val="both"/>
              <w:rPr>
                <w:rFonts w:ascii="Times New Roman" w:hAnsi="Times New Roman" w:cs="Times New Roman"/>
                <w:sz w:val="20"/>
                <w:szCs w:val="20"/>
                <w:lang w:eastAsia="en-US"/>
              </w:rPr>
            </w:pPr>
            <w:r w:rsidRPr="0068266F">
              <w:rPr>
                <w:rFonts w:ascii="Times New Roman" w:hAnsi="Times New Roman" w:cs="Times New Roman"/>
                <w:sz w:val="20"/>
                <w:szCs w:val="20"/>
                <w:lang w:eastAsia="en-US"/>
              </w:rPr>
              <w:t xml:space="preserve">(1) Komisija pārliecinās, ka ārvalstīs reģistrēto kredītiestāžu filiāļu darbība atbilst šajā likumā noteiktajām prasībām par noguldījumu garantiju nodrošināšanu. Ja attiecīgās kredītiestādes klientiem netiek nodrošināta līdzvērtīga noguldījumu garantiju sistēmas piemērošana atbilstoši šajā likumā noteiktajiem kritērijiem, Komisija var </w:t>
            </w:r>
            <w:r w:rsidRPr="0068266F">
              <w:rPr>
                <w:rFonts w:ascii="Times New Roman" w:hAnsi="Times New Roman" w:cs="Times New Roman"/>
                <w:sz w:val="20"/>
                <w:szCs w:val="20"/>
                <w:lang w:eastAsia="en-US"/>
              </w:rPr>
              <w:lastRenderedPageBreak/>
              <w:t xml:space="preserve">uzlikt par pienākumu ārvalstīs reģistrētas kredītiestādes filiālei kļūt par noguldījumu garantiju fonda dalībnieci. </w:t>
            </w:r>
          </w:p>
          <w:p w14:paraId="5778823C" w14:textId="69A05C17" w:rsidR="000815F6" w:rsidRPr="0068266F" w:rsidRDefault="000815F6" w:rsidP="000815F6">
            <w:pPr>
              <w:pStyle w:val="tv213"/>
              <w:shd w:val="clear" w:color="auto" w:fill="FFFFFF"/>
              <w:spacing w:before="0" w:beforeAutospacing="0" w:after="0" w:afterAutospacing="0"/>
              <w:jc w:val="both"/>
              <w:rPr>
                <w:rFonts w:ascii="Times New Roman" w:hAnsi="Times New Roman" w:cs="Times New Roman"/>
                <w:sz w:val="20"/>
                <w:szCs w:val="20"/>
                <w:lang w:eastAsia="en-US"/>
              </w:rPr>
            </w:pPr>
            <w:r w:rsidRPr="0068266F">
              <w:rPr>
                <w:rFonts w:ascii="Times New Roman" w:hAnsi="Times New Roman" w:cs="Times New Roman"/>
                <w:sz w:val="20"/>
                <w:szCs w:val="20"/>
                <w:lang w:eastAsia="en-US"/>
              </w:rPr>
              <w:t>(2) Ārvalstīs reģistrētas kredītiestādes filiāle, kuras galvenais birojs atrodas ārpus Eiropas Savienības un kura nav Eiropas Savienības dalībvalsts noguldījumu garantiju fonda dalībniece, sniedz visu attiecīgo informāciju par garantijas noteikumiem attiecībā uz esošo un iespējamo noguldītāju noguldījumiem minētajā filiālē tādā valodā, par kuru noguldītājs un noguldījumu piesaistītājs ir vienojušies, atverot attiecīgo kontu, vai tās dalībvalsts, kurā filiāle veic uzņēmējdarbību, valsts valodā vai valodās tā, kā to paredz valsts tiesību akti, un minētā informācija ir skaidra un saprotama.”.</w:t>
            </w:r>
          </w:p>
        </w:tc>
        <w:tc>
          <w:tcPr>
            <w:tcW w:w="4111" w:type="dxa"/>
            <w:tcBorders>
              <w:top w:val="single" w:sz="6" w:space="0" w:color="000000"/>
              <w:left w:val="single" w:sz="6" w:space="0" w:color="000000"/>
              <w:bottom w:val="single" w:sz="6" w:space="0" w:color="000000"/>
              <w:right w:val="single" w:sz="6" w:space="0" w:color="000000"/>
            </w:tcBorders>
          </w:tcPr>
          <w:p w14:paraId="5B5616A8" w14:textId="1066DF66" w:rsidR="00D065AD" w:rsidRPr="0068266F" w:rsidRDefault="004F15C1" w:rsidP="00270C55">
            <w:pPr>
              <w:jc w:val="center"/>
              <w:rPr>
                <w:color w:val="000000" w:themeColor="text1"/>
                <w:sz w:val="20"/>
                <w:szCs w:val="20"/>
              </w:rPr>
            </w:pPr>
            <w:r w:rsidRPr="0068266F">
              <w:rPr>
                <w:b/>
                <w:color w:val="000000" w:themeColor="text1"/>
                <w:sz w:val="20"/>
                <w:szCs w:val="20"/>
              </w:rPr>
              <w:lastRenderedPageBreak/>
              <w:t>Tieslietu ministrija</w:t>
            </w:r>
          </w:p>
          <w:p w14:paraId="437ADBFB" w14:textId="77777777" w:rsidR="00D065AD" w:rsidRPr="0068266F" w:rsidRDefault="00D065AD" w:rsidP="00EA4189">
            <w:pPr>
              <w:pStyle w:val="ListParagraph"/>
              <w:shd w:val="clear" w:color="auto" w:fill="FFFFFF"/>
              <w:ind w:left="0" w:right="-1" w:firstLine="709"/>
              <w:jc w:val="both"/>
              <w:rPr>
                <w:sz w:val="20"/>
                <w:szCs w:val="20"/>
              </w:rPr>
            </w:pPr>
          </w:p>
          <w:p w14:paraId="7D93638D" w14:textId="77777777" w:rsidR="004F15C1" w:rsidRPr="0068266F" w:rsidRDefault="004F15C1" w:rsidP="00EA4189">
            <w:pPr>
              <w:ind w:firstLine="720"/>
              <w:jc w:val="both"/>
              <w:rPr>
                <w:bCs/>
                <w:sz w:val="20"/>
                <w:szCs w:val="20"/>
              </w:rPr>
            </w:pPr>
            <w:r w:rsidRPr="0068266F">
              <w:rPr>
                <w:bCs/>
                <w:sz w:val="20"/>
                <w:szCs w:val="20"/>
              </w:rPr>
              <w:t xml:space="preserve">Projekta 19. pants papildina Likumu ar jaunu </w:t>
            </w:r>
            <w:r w:rsidRPr="0068266F">
              <w:rPr>
                <w:rFonts w:eastAsiaTheme="minorHAnsi"/>
                <w:sz w:val="20"/>
                <w:szCs w:val="20"/>
                <w:lang w:eastAsia="en-US"/>
              </w:rPr>
              <w:t>34.</w:t>
            </w:r>
            <w:r w:rsidRPr="0068266F">
              <w:rPr>
                <w:rFonts w:eastAsiaTheme="minorHAnsi"/>
                <w:sz w:val="20"/>
                <w:szCs w:val="20"/>
                <w:vertAlign w:val="superscript"/>
                <w:lang w:eastAsia="en-US"/>
              </w:rPr>
              <w:t>1</w:t>
            </w:r>
            <w:r w:rsidRPr="0068266F">
              <w:rPr>
                <w:rFonts w:eastAsiaTheme="minorHAnsi"/>
                <w:sz w:val="20"/>
                <w:szCs w:val="20"/>
                <w:lang w:eastAsia="en-US"/>
              </w:rPr>
              <w:t xml:space="preserve"> pantu </w:t>
            </w:r>
            <w:r w:rsidRPr="0068266F">
              <w:rPr>
                <w:bCs/>
                <w:sz w:val="20"/>
                <w:szCs w:val="20"/>
              </w:rPr>
              <w:t>par ārvalstu noguldījumu piesaistītāja noguldījumu aizsardzību. Minētā panta pirmās daļas otrais teikums paredz, ka “</w:t>
            </w:r>
            <w:r w:rsidRPr="0068266F">
              <w:rPr>
                <w:bCs/>
                <w:i/>
                <w:iCs/>
                <w:sz w:val="20"/>
                <w:szCs w:val="20"/>
              </w:rPr>
              <w:t xml:space="preserve">ja attiecīgās [ārvalsts] kredītiestādes klientiem netiek nodrošināta līdzvērtīga noguldījumu garantiju sistēmas piemērošana atbilstoši šajā likumā noteiktajiem kritērijiem, Komisija </w:t>
            </w:r>
            <w:r w:rsidRPr="0068266F">
              <w:rPr>
                <w:b/>
                <w:i/>
                <w:iCs/>
                <w:sz w:val="20"/>
                <w:szCs w:val="20"/>
              </w:rPr>
              <w:t xml:space="preserve">var </w:t>
            </w:r>
            <w:r w:rsidRPr="0068266F">
              <w:rPr>
                <w:bCs/>
                <w:i/>
                <w:iCs/>
                <w:sz w:val="20"/>
                <w:szCs w:val="20"/>
              </w:rPr>
              <w:t>uzlikt par pienākumu ārvalstīs reģistrētas kredītiestādes filiālei kļūt par noguldījumu garantiju fonda dalībnieci</w:t>
            </w:r>
            <w:r w:rsidRPr="0068266F">
              <w:rPr>
                <w:bCs/>
                <w:sz w:val="20"/>
                <w:szCs w:val="20"/>
              </w:rPr>
              <w:t xml:space="preserve">”. </w:t>
            </w:r>
          </w:p>
          <w:p w14:paraId="1A5F143B" w14:textId="77777777" w:rsidR="004F15C1" w:rsidRPr="0068266F" w:rsidRDefault="004F15C1" w:rsidP="00EA4189">
            <w:pPr>
              <w:ind w:firstLine="720"/>
              <w:jc w:val="both"/>
              <w:rPr>
                <w:bCs/>
                <w:sz w:val="20"/>
                <w:szCs w:val="20"/>
              </w:rPr>
            </w:pPr>
            <w:r w:rsidRPr="0068266F">
              <w:rPr>
                <w:bCs/>
                <w:sz w:val="20"/>
                <w:szCs w:val="20"/>
              </w:rPr>
              <w:t>Vēršam uzmanību, ka no pašreizējās projekta 19.</w:t>
            </w:r>
            <w:r w:rsidRPr="0068266F">
              <w:rPr>
                <w:sz w:val="20"/>
                <w:szCs w:val="20"/>
              </w:rPr>
              <w:t xml:space="preserve"> </w:t>
            </w:r>
            <w:r w:rsidRPr="0068266F">
              <w:rPr>
                <w:bCs/>
                <w:sz w:val="20"/>
                <w:szCs w:val="20"/>
              </w:rPr>
              <w:t xml:space="preserve">panta redakcijas nav viennozīmīgi skaidrs, kādos gadījumos (pēc kādiem kritērijiem) Komisija pieņems lēmumu, vai uzlikt filiālei par pienākumu kļūt par garantiju fonda dalībnieci vai nē. Tāpat vēršam uzmanību, ka saskaņā ar projekta anotācijā norādīto, projekta 19. panta mērķis ir pārņemt </w:t>
            </w:r>
            <w:r w:rsidRPr="0068266F">
              <w:rPr>
                <w:bCs/>
                <w:sz w:val="20"/>
                <w:szCs w:val="20"/>
              </w:rPr>
              <w:lastRenderedPageBreak/>
              <w:t xml:space="preserve">Noguldījumu garantiju direktīvas 5. panta normas. Noguldījumu garantiju direktīvas 5. panta 1. punkta otrā daļa paredz, ka “ja aizsardzība nav līdzvērtīga, dalībvalstis var, ievērojot Direktīvas 2013/36/ES 47. panta 1. punktu, noteikt, ka tādas kredītiestādes filiālēm, kuras galvenais birojs atrodas ārpus Savienības, ir jāpievienojas NGS, kas darbojas šo dalībvalstu teritorijā”. </w:t>
            </w:r>
          </w:p>
          <w:p w14:paraId="4C97E696" w14:textId="77777777" w:rsidR="004F15C1" w:rsidRPr="0068266F" w:rsidRDefault="004F15C1" w:rsidP="00EA4189">
            <w:pPr>
              <w:ind w:firstLine="720"/>
              <w:jc w:val="both"/>
              <w:rPr>
                <w:bCs/>
                <w:sz w:val="20"/>
                <w:szCs w:val="20"/>
              </w:rPr>
            </w:pPr>
            <w:r w:rsidRPr="0068266F">
              <w:rPr>
                <w:bCs/>
                <w:sz w:val="20"/>
                <w:szCs w:val="20"/>
              </w:rPr>
              <w:t xml:space="preserve">No minētā izriet, pirmkārt, ka, lai korekti un pilnībā pārņemtu Noguldījumu garantiju direktīvas prasības, projekta 19. pantā būtu jāiekļauj arī tās 5. panta 1. punkta otrajā daļā minētais kritērijs, kas izriet no </w:t>
            </w:r>
            <w:r w:rsidRPr="0068266F">
              <w:rPr>
                <w:bCs/>
                <w:i/>
                <w:iCs/>
                <w:sz w:val="20"/>
                <w:szCs w:val="20"/>
              </w:rPr>
              <w:t xml:space="preserve">Eiropas Parlamenta un Padomes 2013. gada 26. jūnija Direktīvas 2013/36/ES par piekļuvi kredītiestāžu darbībai un kredītiestāžu un ieguldījumu brokeru sabiedrību </w:t>
            </w:r>
            <w:proofErr w:type="spellStart"/>
            <w:r w:rsidRPr="0068266F">
              <w:rPr>
                <w:bCs/>
                <w:i/>
                <w:iCs/>
                <w:sz w:val="20"/>
                <w:szCs w:val="20"/>
              </w:rPr>
              <w:t>prudenciālo</w:t>
            </w:r>
            <w:proofErr w:type="spellEnd"/>
            <w:r w:rsidRPr="0068266F">
              <w:rPr>
                <w:bCs/>
                <w:i/>
                <w:iCs/>
                <w:sz w:val="20"/>
                <w:szCs w:val="20"/>
              </w:rPr>
              <w:t xml:space="preserve"> uzraudzību, ar ko groza Direktīvu 2002/87/EK un atceļ Direktīvas 2006/48/EK un 2006/49/EK</w:t>
            </w:r>
            <w:r w:rsidRPr="0068266F">
              <w:rPr>
                <w:bCs/>
                <w:sz w:val="20"/>
                <w:szCs w:val="20"/>
              </w:rPr>
              <w:t xml:space="preserve">, 47. panta 1. punkta, proti, </w:t>
            </w:r>
            <w:r w:rsidRPr="0068266F">
              <w:rPr>
                <w:bCs/>
                <w:i/>
                <w:iCs/>
                <w:sz w:val="20"/>
                <w:szCs w:val="20"/>
              </w:rPr>
              <w:t>“t</w:t>
            </w:r>
            <w:r w:rsidRPr="0068266F">
              <w:rPr>
                <w:i/>
                <w:iCs/>
                <w:sz w:val="20"/>
                <w:szCs w:val="20"/>
                <w:shd w:val="clear" w:color="auto" w:fill="FFFFFF"/>
              </w:rPr>
              <w:t xml:space="preserve">ādu kredītiestāžu filiālēm, kuru galvenais birojs ir trešā valstī, sākot vai turpinot darbību, </w:t>
            </w:r>
            <w:r w:rsidRPr="0068266F">
              <w:rPr>
                <w:b/>
                <w:bCs/>
                <w:i/>
                <w:iCs/>
                <w:sz w:val="20"/>
                <w:szCs w:val="20"/>
                <w:shd w:val="clear" w:color="auto" w:fill="FFFFFF"/>
              </w:rPr>
              <w:t>dalībvalstis nepiemēro noteikumus, kas rada labvēlīgāku režīmu par to, kādu piemēro to kredītiestāžu filiālēm, kuru galvenais birojs ir Savienībā</w:t>
            </w:r>
            <w:r w:rsidRPr="0068266F">
              <w:rPr>
                <w:i/>
                <w:iCs/>
                <w:sz w:val="20"/>
                <w:szCs w:val="20"/>
                <w:shd w:val="clear" w:color="auto" w:fill="FFFFFF"/>
              </w:rPr>
              <w:t xml:space="preserve">”. </w:t>
            </w:r>
            <w:r w:rsidRPr="0068266F">
              <w:rPr>
                <w:sz w:val="20"/>
                <w:szCs w:val="20"/>
                <w:shd w:val="clear" w:color="auto" w:fill="FFFFFF"/>
              </w:rPr>
              <w:t>Otrkārt, Tieslietu ministrijas ieskatā no N</w:t>
            </w:r>
            <w:r w:rsidRPr="0068266F">
              <w:rPr>
                <w:bCs/>
                <w:sz w:val="20"/>
                <w:szCs w:val="20"/>
              </w:rPr>
              <w:t>oguldījumu garantiju direktīvas 5. panta 1. punkta otrajā daļā noteiktā, ka “</w:t>
            </w:r>
            <w:r w:rsidRPr="0068266F">
              <w:rPr>
                <w:b/>
                <w:sz w:val="20"/>
                <w:szCs w:val="20"/>
              </w:rPr>
              <w:t>dalībvalstis  var</w:t>
            </w:r>
            <w:r w:rsidRPr="0068266F">
              <w:rPr>
                <w:bCs/>
                <w:sz w:val="20"/>
                <w:szCs w:val="20"/>
              </w:rPr>
              <w:t xml:space="preserve"> (..) noteikt, ka (..) kredītiestādes filiālēm(..) ir jāpievienojas NGS” izriet katras dalībvalsts tiesības un pienākums izšķirties par noteiktu rīcības modeli un noteikt vienotu, nediskriminējošu regulējumu attiecībā uz šādām ārvalstu kredītiestāžu filiālēm, nevis pieņemt atsevišķu lēmumu par katru filiāli (turklāt, kā jau minēts, no projekta šobrīd nav skaidrs, pēc kādiem kritērijiem lēmums tiks pieņemts). </w:t>
            </w:r>
          </w:p>
          <w:p w14:paraId="452916E2" w14:textId="14B0B266" w:rsidR="00540C80" w:rsidRPr="0068266F" w:rsidRDefault="004F15C1" w:rsidP="00EA4189">
            <w:pPr>
              <w:ind w:firstLine="720"/>
              <w:jc w:val="both"/>
              <w:rPr>
                <w:bCs/>
                <w:sz w:val="20"/>
                <w:szCs w:val="20"/>
              </w:rPr>
            </w:pPr>
            <w:r w:rsidRPr="0068266F">
              <w:rPr>
                <w:bCs/>
                <w:sz w:val="20"/>
                <w:szCs w:val="20"/>
              </w:rPr>
              <w:t xml:space="preserve">Ievērojot minēto, lūdzam izvērtēt, vai Noguldījumu garantiju direktīvas 5. panta 1. </w:t>
            </w:r>
            <w:r w:rsidRPr="0068266F">
              <w:rPr>
                <w:bCs/>
                <w:sz w:val="20"/>
                <w:szCs w:val="20"/>
              </w:rPr>
              <w:lastRenderedPageBreak/>
              <w:t>punkts projekta 19. pantā ir pārņemts pilnībā un korekti, un nepieciešamības gadījumā precizēt projektu.</w:t>
            </w:r>
          </w:p>
        </w:tc>
        <w:tc>
          <w:tcPr>
            <w:tcW w:w="3659" w:type="dxa"/>
            <w:gridSpan w:val="2"/>
            <w:tcBorders>
              <w:top w:val="single" w:sz="6" w:space="0" w:color="000000"/>
              <w:left w:val="single" w:sz="6" w:space="0" w:color="000000"/>
              <w:bottom w:val="single" w:sz="6" w:space="0" w:color="000000"/>
              <w:right w:val="single" w:sz="6" w:space="0" w:color="000000"/>
            </w:tcBorders>
          </w:tcPr>
          <w:p w14:paraId="5F2A8004" w14:textId="40267347" w:rsidR="001C78E3" w:rsidRPr="00996FB5" w:rsidRDefault="001C78E3" w:rsidP="00DA797F">
            <w:pPr>
              <w:pStyle w:val="naisc"/>
              <w:spacing w:before="0" w:after="0"/>
              <w:rPr>
                <w:b/>
                <w:bCs/>
                <w:sz w:val="20"/>
                <w:szCs w:val="20"/>
                <w:shd w:val="clear" w:color="auto" w:fill="FFFFFF"/>
              </w:rPr>
            </w:pPr>
            <w:r w:rsidRPr="00996FB5">
              <w:rPr>
                <w:b/>
                <w:bCs/>
                <w:sz w:val="20"/>
                <w:szCs w:val="20"/>
                <w:shd w:val="clear" w:color="auto" w:fill="FFFFFF"/>
              </w:rPr>
              <w:lastRenderedPageBreak/>
              <w:t>Iebildums</w:t>
            </w:r>
            <w:r w:rsidR="00996FB5" w:rsidRPr="00996FB5">
              <w:rPr>
                <w:b/>
                <w:bCs/>
                <w:sz w:val="20"/>
                <w:szCs w:val="20"/>
                <w:shd w:val="clear" w:color="auto" w:fill="FFFFFF"/>
              </w:rPr>
              <w:t xml:space="preserve"> daļēji</w:t>
            </w:r>
            <w:r w:rsidRPr="00996FB5">
              <w:rPr>
                <w:b/>
                <w:bCs/>
                <w:sz w:val="20"/>
                <w:szCs w:val="20"/>
                <w:shd w:val="clear" w:color="auto" w:fill="FFFFFF"/>
              </w:rPr>
              <w:t xml:space="preserve"> ņemts vērā</w:t>
            </w:r>
          </w:p>
          <w:p w14:paraId="798EE303" w14:textId="77777777" w:rsidR="00540C80" w:rsidRPr="00996FB5" w:rsidRDefault="00540C80" w:rsidP="00DA797F">
            <w:pPr>
              <w:pStyle w:val="naisc"/>
              <w:spacing w:before="0" w:after="0"/>
              <w:jc w:val="both"/>
              <w:rPr>
                <w:b/>
                <w:bCs/>
                <w:sz w:val="20"/>
                <w:szCs w:val="20"/>
                <w:shd w:val="clear" w:color="auto" w:fill="FFFFFF"/>
              </w:rPr>
            </w:pPr>
          </w:p>
          <w:p w14:paraId="545FA2D5" w14:textId="19263C7D" w:rsidR="00DA797F" w:rsidRPr="00996FB5" w:rsidRDefault="00DA797F" w:rsidP="00DA797F">
            <w:pPr>
              <w:pStyle w:val="naisc"/>
              <w:spacing w:before="0" w:after="0"/>
              <w:jc w:val="both"/>
              <w:rPr>
                <w:sz w:val="20"/>
                <w:szCs w:val="20"/>
                <w:shd w:val="clear" w:color="auto" w:fill="FFFFFF"/>
              </w:rPr>
            </w:pPr>
          </w:p>
        </w:tc>
        <w:tc>
          <w:tcPr>
            <w:tcW w:w="3428" w:type="dxa"/>
            <w:tcBorders>
              <w:top w:val="single" w:sz="4" w:space="0" w:color="auto"/>
              <w:left w:val="single" w:sz="4" w:space="0" w:color="auto"/>
              <w:bottom w:val="single" w:sz="4" w:space="0" w:color="auto"/>
            </w:tcBorders>
          </w:tcPr>
          <w:p w14:paraId="3A1915B9" w14:textId="01691336" w:rsidR="00540C80" w:rsidRDefault="00996FB5" w:rsidP="00996FB5">
            <w:pPr>
              <w:jc w:val="both"/>
              <w:rPr>
                <w:sz w:val="20"/>
                <w:szCs w:val="20"/>
              </w:rPr>
            </w:pPr>
            <w:r w:rsidRPr="00996FB5">
              <w:rPr>
                <w:sz w:val="20"/>
                <w:szCs w:val="20"/>
              </w:rPr>
              <w:t>Anotācijā precizēts teksts norādot, ka:</w:t>
            </w:r>
          </w:p>
          <w:p w14:paraId="3712B47E" w14:textId="77777777" w:rsidR="00996FB5" w:rsidRPr="00996FB5" w:rsidRDefault="00996FB5" w:rsidP="00996FB5">
            <w:pPr>
              <w:jc w:val="both"/>
              <w:rPr>
                <w:sz w:val="20"/>
                <w:szCs w:val="20"/>
              </w:rPr>
            </w:pPr>
          </w:p>
          <w:p w14:paraId="73F6B133" w14:textId="1447797E" w:rsidR="00996FB5" w:rsidRPr="00996FB5" w:rsidRDefault="00996FB5" w:rsidP="00996FB5">
            <w:pPr>
              <w:jc w:val="both"/>
              <w:rPr>
                <w:sz w:val="20"/>
                <w:szCs w:val="20"/>
              </w:rPr>
            </w:pPr>
            <w:r>
              <w:rPr>
                <w:sz w:val="20"/>
                <w:szCs w:val="20"/>
              </w:rPr>
              <w:t>“</w:t>
            </w:r>
            <w:r w:rsidRPr="00996FB5">
              <w:rPr>
                <w:sz w:val="20"/>
                <w:szCs w:val="20"/>
              </w:rPr>
              <w:t xml:space="preserve">Likumprojekta 18. pantā veikto </w:t>
            </w:r>
            <w:r w:rsidRPr="00996FB5">
              <w:rPr>
                <w:sz w:val="20"/>
                <w:szCs w:val="20"/>
                <w:u w:val="single"/>
              </w:rPr>
              <w:t>likuma 34.panta pirmās daļas</w:t>
            </w:r>
            <w:r w:rsidRPr="00996FB5">
              <w:rPr>
                <w:sz w:val="20"/>
                <w:szCs w:val="20"/>
              </w:rPr>
              <w:t xml:space="preserve"> grozījumu nepieciešamība izriet no Eiropas Komisijas ieteikumiem precizēt likuma normas atbilstoši direktīvas 2014/49/ES 14.panta 2.punktā ietvertajām prasībām.</w:t>
            </w:r>
            <w:r>
              <w:rPr>
                <w:sz w:val="20"/>
                <w:szCs w:val="20"/>
              </w:rPr>
              <w:t>”.</w:t>
            </w:r>
          </w:p>
        </w:tc>
      </w:tr>
      <w:tr w:rsidR="00301BF0" w:rsidRPr="00D065AD" w14:paraId="21D6A4A3"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4A70505" w14:textId="1272C352" w:rsidR="00301BF0" w:rsidRPr="00D065AD" w:rsidRDefault="00301BF0" w:rsidP="00301BF0">
            <w:pPr>
              <w:pStyle w:val="naisc"/>
              <w:spacing w:before="0" w:after="0"/>
              <w:rPr>
                <w:color w:val="000000" w:themeColor="text1"/>
                <w:sz w:val="20"/>
                <w:szCs w:val="20"/>
              </w:rPr>
            </w:pPr>
            <w:r w:rsidRPr="00D065AD">
              <w:rPr>
                <w:color w:val="000000" w:themeColor="text1"/>
                <w:sz w:val="20"/>
                <w:szCs w:val="20"/>
              </w:rPr>
              <w:lastRenderedPageBreak/>
              <w:t>11.</w:t>
            </w:r>
          </w:p>
        </w:tc>
        <w:tc>
          <w:tcPr>
            <w:tcW w:w="2551" w:type="dxa"/>
            <w:tcBorders>
              <w:top w:val="single" w:sz="6" w:space="0" w:color="000000"/>
              <w:left w:val="single" w:sz="6" w:space="0" w:color="000000"/>
              <w:bottom w:val="single" w:sz="6" w:space="0" w:color="000000"/>
              <w:right w:val="single" w:sz="6" w:space="0" w:color="000000"/>
            </w:tcBorders>
          </w:tcPr>
          <w:p w14:paraId="26786590" w14:textId="30F66BFF" w:rsidR="00301BF0" w:rsidRPr="0068266F" w:rsidRDefault="00301BF0" w:rsidP="00301BF0">
            <w:pPr>
              <w:spacing w:before="200"/>
              <w:jc w:val="both"/>
              <w:rPr>
                <w:color w:val="FF0000"/>
                <w:sz w:val="20"/>
                <w:szCs w:val="20"/>
              </w:rPr>
            </w:pPr>
            <w:r w:rsidRPr="0068266F">
              <w:rPr>
                <w:color w:val="000000" w:themeColor="text1"/>
                <w:sz w:val="20"/>
                <w:szCs w:val="20"/>
              </w:rPr>
              <w:t xml:space="preserve">– </w:t>
            </w:r>
          </w:p>
        </w:tc>
        <w:tc>
          <w:tcPr>
            <w:tcW w:w="4111" w:type="dxa"/>
            <w:tcBorders>
              <w:top w:val="single" w:sz="6" w:space="0" w:color="000000"/>
              <w:left w:val="single" w:sz="6" w:space="0" w:color="000000"/>
              <w:bottom w:val="single" w:sz="6" w:space="0" w:color="000000"/>
              <w:right w:val="single" w:sz="6" w:space="0" w:color="000000"/>
            </w:tcBorders>
          </w:tcPr>
          <w:p w14:paraId="6EAF96BB" w14:textId="4EBBFB67" w:rsidR="00301BF0" w:rsidRPr="0068266F" w:rsidRDefault="00426E37" w:rsidP="00A96B6E">
            <w:pPr>
              <w:jc w:val="center"/>
              <w:rPr>
                <w:color w:val="000000" w:themeColor="text1"/>
                <w:sz w:val="20"/>
                <w:szCs w:val="20"/>
              </w:rPr>
            </w:pPr>
            <w:r w:rsidRPr="0068266F">
              <w:rPr>
                <w:b/>
                <w:color w:val="000000" w:themeColor="text1"/>
                <w:sz w:val="20"/>
                <w:szCs w:val="20"/>
              </w:rPr>
              <w:t>Tieslietu ministrija</w:t>
            </w:r>
          </w:p>
          <w:p w14:paraId="4C5B8950" w14:textId="77777777" w:rsidR="00301BF0" w:rsidRPr="0068266F" w:rsidRDefault="00301BF0" w:rsidP="00EA4189">
            <w:pPr>
              <w:pStyle w:val="ListParagraph"/>
              <w:shd w:val="clear" w:color="auto" w:fill="FFFFFF"/>
              <w:ind w:left="0" w:right="-1" w:firstLine="709"/>
              <w:jc w:val="both"/>
              <w:rPr>
                <w:sz w:val="20"/>
                <w:szCs w:val="20"/>
              </w:rPr>
            </w:pPr>
          </w:p>
          <w:p w14:paraId="73DD097F" w14:textId="0BAC0216" w:rsidR="00301BF0" w:rsidRPr="0068266F" w:rsidRDefault="00426E37" w:rsidP="00EA4189">
            <w:pPr>
              <w:ind w:firstLine="720"/>
              <w:jc w:val="both"/>
              <w:rPr>
                <w:bCs/>
                <w:sz w:val="20"/>
                <w:szCs w:val="20"/>
              </w:rPr>
            </w:pPr>
            <w:r w:rsidRPr="0068266F">
              <w:rPr>
                <w:bCs/>
                <w:sz w:val="20"/>
                <w:szCs w:val="20"/>
              </w:rPr>
              <w:t xml:space="preserve">Ņemot vērā, ka lielākā daļa projekta normu izstrādātas, lai atbilstoši Eiropas Komisijas ieteikumiem precizētu Likumu atbilstoši Noguldījumu garantiju direktīvai, lūdzam aizpildīt projekta anotācijas V sadaļu ar informāciju par attiecīgo direktīvas normu pārņemšanu. Vēršam uzmanību, ka šobrīd projekta anotācijas V sadaļā norādīts, ka projekts šo (projekta atbilstības Eiropas Savienības un citām starptautiskajām saistībām) jomu neskar. </w:t>
            </w:r>
          </w:p>
        </w:tc>
        <w:tc>
          <w:tcPr>
            <w:tcW w:w="3659" w:type="dxa"/>
            <w:gridSpan w:val="2"/>
            <w:tcBorders>
              <w:top w:val="single" w:sz="6" w:space="0" w:color="000000"/>
              <w:left w:val="single" w:sz="6" w:space="0" w:color="000000"/>
              <w:bottom w:val="single" w:sz="6" w:space="0" w:color="000000"/>
              <w:right w:val="single" w:sz="6" w:space="0" w:color="000000"/>
            </w:tcBorders>
          </w:tcPr>
          <w:p w14:paraId="7C7E11A2" w14:textId="1CA86FDE" w:rsidR="001C78E3" w:rsidRPr="0068266F" w:rsidRDefault="001C78E3" w:rsidP="001C78E3">
            <w:pPr>
              <w:pStyle w:val="naisc"/>
              <w:spacing w:before="0" w:after="0"/>
              <w:rPr>
                <w:b/>
                <w:bCs/>
                <w:color w:val="000000" w:themeColor="text1"/>
                <w:sz w:val="20"/>
                <w:szCs w:val="20"/>
                <w:shd w:val="clear" w:color="auto" w:fill="FFFFFF"/>
              </w:rPr>
            </w:pPr>
            <w:r w:rsidRPr="0068266F">
              <w:rPr>
                <w:b/>
                <w:bCs/>
                <w:color w:val="000000" w:themeColor="text1"/>
                <w:sz w:val="20"/>
                <w:szCs w:val="20"/>
                <w:shd w:val="clear" w:color="auto" w:fill="FFFFFF"/>
              </w:rPr>
              <w:t>Iebildums ņemts vērā</w:t>
            </w:r>
          </w:p>
          <w:p w14:paraId="5BD4D6C1" w14:textId="77777777" w:rsidR="00301BF0" w:rsidRPr="0068266F" w:rsidRDefault="00301BF0" w:rsidP="00301BF0">
            <w:pPr>
              <w:pStyle w:val="naisc"/>
              <w:spacing w:before="0" w:after="0"/>
              <w:rPr>
                <w:b/>
                <w:bCs/>
                <w:color w:val="000000" w:themeColor="text1"/>
                <w:sz w:val="20"/>
                <w:szCs w:val="20"/>
                <w:shd w:val="clear" w:color="auto" w:fill="FFFFFF"/>
              </w:rPr>
            </w:pPr>
          </w:p>
          <w:p w14:paraId="01C23238" w14:textId="04D85C23" w:rsidR="0015374E" w:rsidRPr="0068266F" w:rsidRDefault="0015374E" w:rsidP="0015374E">
            <w:pPr>
              <w:pStyle w:val="naisc"/>
              <w:spacing w:before="0" w:after="0"/>
              <w:jc w:val="both"/>
              <w:rPr>
                <w:b/>
                <w:bCs/>
                <w:color w:val="000000" w:themeColor="text1"/>
                <w:sz w:val="20"/>
                <w:szCs w:val="20"/>
                <w:shd w:val="clear" w:color="auto" w:fill="FFFFFF"/>
              </w:rPr>
            </w:pPr>
          </w:p>
        </w:tc>
        <w:tc>
          <w:tcPr>
            <w:tcW w:w="3428" w:type="dxa"/>
            <w:tcBorders>
              <w:top w:val="single" w:sz="4" w:space="0" w:color="auto"/>
              <w:left w:val="single" w:sz="4" w:space="0" w:color="auto"/>
              <w:bottom w:val="single" w:sz="4" w:space="0" w:color="auto"/>
            </w:tcBorders>
          </w:tcPr>
          <w:p w14:paraId="120D432C" w14:textId="3E77D004" w:rsidR="00301BF0" w:rsidRPr="0068266F" w:rsidRDefault="00426E37" w:rsidP="00442221">
            <w:pPr>
              <w:jc w:val="both"/>
              <w:rPr>
                <w:color w:val="FF0000"/>
                <w:sz w:val="20"/>
                <w:szCs w:val="20"/>
              </w:rPr>
            </w:pPr>
            <w:r w:rsidRPr="0068266F">
              <w:rPr>
                <w:sz w:val="20"/>
                <w:szCs w:val="20"/>
              </w:rPr>
              <w:t>Anotācijas V sadaļa papildināta ar informāciju par attiecīgo direktīvas normu pārņemšanu.</w:t>
            </w:r>
          </w:p>
        </w:tc>
      </w:tr>
      <w:tr w:rsidR="00301BF0" w:rsidRPr="00D065AD" w14:paraId="287D5212" w14:textId="77777777" w:rsidTr="004F72BC">
        <w:tc>
          <w:tcPr>
            <w:tcW w:w="56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B593A5D" w14:textId="39F55C45" w:rsidR="00301BF0" w:rsidRPr="00D065AD" w:rsidRDefault="00301BF0" w:rsidP="00301BF0">
            <w:pPr>
              <w:pStyle w:val="naisc"/>
              <w:spacing w:before="0" w:after="0"/>
              <w:rPr>
                <w:color w:val="000000" w:themeColor="text1"/>
                <w:sz w:val="20"/>
                <w:szCs w:val="20"/>
              </w:rPr>
            </w:pPr>
            <w:r w:rsidRPr="00D065AD">
              <w:rPr>
                <w:color w:val="000000" w:themeColor="text1"/>
                <w:sz w:val="20"/>
                <w:szCs w:val="20"/>
              </w:rPr>
              <w:t>12.</w:t>
            </w:r>
          </w:p>
        </w:tc>
        <w:tc>
          <w:tcPr>
            <w:tcW w:w="2551" w:type="dxa"/>
            <w:tcBorders>
              <w:top w:val="single" w:sz="6" w:space="0" w:color="000000"/>
              <w:left w:val="single" w:sz="6" w:space="0" w:color="000000"/>
              <w:bottom w:val="single" w:sz="6" w:space="0" w:color="000000"/>
              <w:right w:val="single" w:sz="6" w:space="0" w:color="000000"/>
            </w:tcBorders>
          </w:tcPr>
          <w:p w14:paraId="0D73290B" w14:textId="1CDD16DC" w:rsidR="008D52B1" w:rsidRPr="0068266F" w:rsidRDefault="008D52B1" w:rsidP="00301BF0">
            <w:pPr>
              <w:spacing w:before="200"/>
              <w:jc w:val="both"/>
              <w:rPr>
                <w:color w:val="000000" w:themeColor="text1"/>
                <w:sz w:val="20"/>
                <w:szCs w:val="20"/>
              </w:rPr>
            </w:pPr>
            <w:r w:rsidRPr="0068266F">
              <w:rPr>
                <w:color w:val="000000" w:themeColor="text1"/>
                <w:sz w:val="20"/>
                <w:szCs w:val="20"/>
              </w:rPr>
              <w:t>Likumprojekta 13. pantā ietvertā 25. panta 1.</w:t>
            </w:r>
            <w:r w:rsidR="003C16E3" w:rsidRPr="0068266F">
              <w:rPr>
                <w:color w:val="000000" w:themeColor="text1"/>
                <w:sz w:val="20"/>
                <w:szCs w:val="20"/>
                <w:vertAlign w:val="superscript"/>
              </w:rPr>
              <w:t>1</w:t>
            </w:r>
            <w:r w:rsidRPr="0068266F">
              <w:rPr>
                <w:color w:val="000000" w:themeColor="text1"/>
                <w:sz w:val="20"/>
                <w:szCs w:val="20"/>
              </w:rPr>
              <w:t xml:space="preserve"> daļa:</w:t>
            </w:r>
          </w:p>
          <w:p w14:paraId="6920E37D" w14:textId="6EC4C2D4" w:rsidR="00301BF0" w:rsidRPr="0068266F" w:rsidRDefault="00E22860" w:rsidP="00301BF0">
            <w:pPr>
              <w:spacing w:before="200"/>
              <w:jc w:val="both"/>
              <w:rPr>
                <w:color w:val="FF0000"/>
                <w:sz w:val="20"/>
                <w:szCs w:val="20"/>
              </w:rPr>
            </w:pPr>
            <w:r w:rsidRPr="0068266F">
              <w:rPr>
                <w:color w:val="000000" w:themeColor="text1"/>
                <w:sz w:val="20"/>
                <w:szCs w:val="20"/>
              </w:rPr>
              <w:t>“(1</w:t>
            </w:r>
            <w:r w:rsidRPr="0068266F">
              <w:rPr>
                <w:color w:val="000000" w:themeColor="text1"/>
                <w:sz w:val="20"/>
                <w:szCs w:val="20"/>
                <w:vertAlign w:val="superscript"/>
              </w:rPr>
              <w:t>1</w:t>
            </w:r>
            <w:r w:rsidRPr="0068266F">
              <w:rPr>
                <w:color w:val="000000" w:themeColor="text1"/>
                <w:sz w:val="20"/>
                <w:szCs w:val="20"/>
              </w:rPr>
              <w:t xml:space="preserve">) Nodrošinot šā panta pirmās daļas 1. un 2. punktā minēto garantētās atlīdzības izmaksas veidu, kredītiestāde vai finanšu iestāde, kurai saskaņā ar Komisijas lēmumu ir nodoti segtie noguldījumi, ņem vērā noguldījumu piesaistītāja iepriekš veikto noguldītāju izpēti. Atkārtotu vai papildus noguldītāja izpēti, tostarp, noguldītāju identifikāciju atbilstoši Noziedzīgi iegūtu līdzekļu legalizācijas un terorisma un </w:t>
            </w:r>
            <w:proofErr w:type="spellStart"/>
            <w:r w:rsidRPr="0068266F">
              <w:rPr>
                <w:color w:val="000000" w:themeColor="text1"/>
                <w:sz w:val="20"/>
                <w:szCs w:val="20"/>
              </w:rPr>
              <w:t>proliferācijas</w:t>
            </w:r>
            <w:proofErr w:type="spellEnd"/>
            <w:r w:rsidRPr="0068266F">
              <w:rPr>
                <w:color w:val="000000" w:themeColor="text1"/>
                <w:sz w:val="20"/>
                <w:szCs w:val="20"/>
              </w:rPr>
              <w:t xml:space="preserve"> finansēšanas likuma un tam pakārtoto normatīvo aktu prasībām, kredītiestāde vai finanšu iestāde, kura nodrošina garantētās </w:t>
            </w:r>
            <w:r w:rsidRPr="0068266F">
              <w:rPr>
                <w:color w:val="000000" w:themeColor="text1"/>
                <w:sz w:val="20"/>
                <w:szCs w:val="20"/>
              </w:rPr>
              <w:lastRenderedPageBreak/>
              <w:t xml:space="preserve">atlīdzības izmaksu, veic, ja tā konstatē paaugstinātu noziedzīgi iegūtu līdzekļu legalizācijas un terorisma un </w:t>
            </w:r>
            <w:proofErr w:type="spellStart"/>
            <w:r w:rsidRPr="0068266F">
              <w:rPr>
                <w:color w:val="000000" w:themeColor="text1"/>
                <w:sz w:val="20"/>
                <w:szCs w:val="20"/>
              </w:rPr>
              <w:t>proliferācijas</w:t>
            </w:r>
            <w:proofErr w:type="spellEnd"/>
            <w:r w:rsidRPr="0068266F">
              <w:rPr>
                <w:color w:val="000000" w:themeColor="text1"/>
                <w:sz w:val="20"/>
                <w:szCs w:val="20"/>
              </w:rPr>
              <w:t xml:space="preserve"> finansēšanas novēršanas risku, kas saistīts ar garantētās atlīdzības izmaksu noguldītājam.”</w:t>
            </w:r>
            <w:r w:rsidR="00272072" w:rsidRPr="0068266F">
              <w:rPr>
                <w:color w:val="000000" w:themeColor="text1"/>
                <w:sz w:val="20"/>
                <w:szCs w:val="20"/>
              </w:rPr>
              <w:t>.</w:t>
            </w:r>
          </w:p>
        </w:tc>
        <w:tc>
          <w:tcPr>
            <w:tcW w:w="4111" w:type="dxa"/>
            <w:tcBorders>
              <w:top w:val="single" w:sz="6" w:space="0" w:color="000000"/>
              <w:left w:val="single" w:sz="6" w:space="0" w:color="000000"/>
              <w:bottom w:val="single" w:sz="6" w:space="0" w:color="000000"/>
              <w:right w:val="single" w:sz="6" w:space="0" w:color="000000"/>
            </w:tcBorders>
          </w:tcPr>
          <w:p w14:paraId="4C6088CE" w14:textId="5B33ED1C" w:rsidR="00301BF0" w:rsidRPr="0068266F" w:rsidRDefault="00426E37" w:rsidP="00A96B6E">
            <w:pPr>
              <w:jc w:val="center"/>
              <w:rPr>
                <w:color w:val="000000" w:themeColor="text1"/>
                <w:sz w:val="20"/>
                <w:szCs w:val="20"/>
              </w:rPr>
            </w:pPr>
            <w:r w:rsidRPr="0068266F">
              <w:rPr>
                <w:b/>
                <w:color w:val="000000" w:themeColor="text1"/>
                <w:sz w:val="20"/>
                <w:szCs w:val="20"/>
              </w:rPr>
              <w:lastRenderedPageBreak/>
              <w:t>Tieslietu ministrija</w:t>
            </w:r>
          </w:p>
          <w:p w14:paraId="1F20E792" w14:textId="77777777" w:rsidR="00301BF0" w:rsidRPr="0068266F" w:rsidRDefault="00301BF0" w:rsidP="00EA4189">
            <w:pPr>
              <w:pStyle w:val="ListParagraph"/>
              <w:shd w:val="clear" w:color="auto" w:fill="FFFFFF"/>
              <w:ind w:left="0" w:right="-1" w:firstLine="709"/>
              <w:jc w:val="both"/>
              <w:rPr>
                <w:sz w:val="20"/>
                <w:szCs w:val="20"/>
              </w:rPr>
            </w:pPr>
          </w:p>
          <w:p w14:paraId="76E60C93" w14:textId="77777777" w:rsidR="00426E37" w:rsidRPr="0068266F" w:rsidRDefault="00426E37" w:rsidP="00EA4189">
            <w:pPr>
              <w:ind w:firstLine="720"/>
              <w:jc w:val="both"/>
              <w:rPr>
                <w:bCs/>
                <w:sz w:val="20"/>
                <w:szCs w:val="20"/>
              </w:rPr>
            </w:pPr>
            <w:r w:rsidRPr="0068266F">
              <w:rPr>
                <w:bCs/>
                <w:sz w:val="20"/>
                <w:szCs w:val="20"/>
              </w:rPr>
              <w:t xml:space="preserve">Vienlaikus izsakām priekšlikumu precizēt projekta 13. pantā izteiktajā 25. panta pirmajā </w:t>
            </w:r>
            <w:proofErr w:type="spellStart"/>
            <w:r w:rsidRPr="0068266F">
              <w:rPr>
                <w:bCs/>
                <w:sz w:val="20"/>
                <w:szCs w:val="20"/>
              </w:rPr>
              <w:t>prim</w:t>
            </w:r>
            <w:proofErr w:type="spellEnd"/>
            <w:r w:rsidRPr="0068266F">
              <w:rPr>
                <w:bCs/>
                <w:sz w:val="20"/>
                <w:szCs w:val="20"/>
              </w:rPr>
              <w:t xml:space="preserve"> daļā vārdus “Noziedzīgi iegūtu līdzekļu legalizācijas un terorisma un </w:t>
            </w:r>
            <w:proofErr w:type="spellStart"/>
            <w:r w:rsidRPr="0068266F">
              <w:rPr>
                <w:bCs/>
                <w:sz w:val="20"/>
                <w:szCs w:val="20"/>
              </w:rPr>
              <w:t>proliferācijas</w:t>
            </w:r>
            <w:proofErr w:type="spellEnd"/>
            <w:r w:rsidRPr="0068266F">
              <w:rPr>
                <w:bCs/>
                <w:sz w:val="20"/>
                <w:szCs w:val="20"/>
              </w:rPr>
              <w:t xml:space="preserve"> finansēšanas likums un </w:t>
            </w:r>
            <w:r w:rsidRPr="0068266F">
              <w:rPr>
                <w:bCs/>
                <w:sz w:val="20"/>
                <w:szCs w:val="20"/>
                <w:u w:val="single"/>
              </w:rPr>
              <w:t>tam pakārtotie normatīvie akti</w:t>
            </w:r>
            <w:r w:rsidRPr="0068266F">
              <w:rPr>
                <w:bCs/>
                <w:sz w:val="20"/>
                <w:szCs w:val="20"/>
              </w:rPr>
              <w:t xml:space="preserve">”, piemēram, norādīt uz normatīvajiem aktiem noziedzīgi iegūtu līdzekļu legalizācijas un terorisma un </w:t>
            </w:r>
            <w:proofErr w:type="spellStart"/>
            <w:r w:rsidRPr="0068266F">
              <w:rPr>
                <w:bCs/>
                <w:sz w:val="20"/>
                <w:szCs w:val="20"/>
              </w:rPr>
              <w:t>proliferācijas</w:t>
            </w:r>
            <w:proofErr w:type="spellEnd"/>
            <w:r w:rsidRPr="0068266F">
              <w:rPr>
                <w:bCs/>
                <w:sz w:val="20"/>
                <w:szCs w:val="20"/>
              </w:rPr>
              <w:t xml:space="preserve"> finansēšanas novēršanas jomā. Minētais attiecas arī uz projekta 15. pantu.</w:t>
            </w:r>
          </w:p>
          <w:p w14:paraId="2DC42D38" w14:textId="74BCE78E" w:rsidR="00301BF0" w:rsidRPr="0068266F" w:rsidRDefault="00426E37" w:rsidP="00EA4189">
            <w:pPr>
              <w:ind w:firstLine="720"/>
              <w:jc w:val="both"/>
              <w:rPr>
                <w:bCs/>
                <w:sz w:val="20"/>
                <w:szCs w:val="20"/>
              </w:rPr>
            </w:pPr>
            <w:r w:rsidRPr="0068266F">
              <w:rPr>
                <w:bCs/>
                <w:sz w:val="20"/>
                <w:szCs w:val="20"/>
              </w:rPr>
              <w:t xml:space="preserve">Tāpat vēršam uzmanību, ka projekta 13. pantā likuma nosaukums šobrīd lietots neprecīzi (“Noziedzīgi iegūtu līdzekļu legalizācijas un terorisma un </w:t>
            </w:r>
            <w:proofErr w:type="spellStart"/>
            <w:r w:rsidRPr="0068266F">
              <w:rPr>
                <w:bCs/>
                <w:sz w:val="20"/>
                <w:szCs w:val="20"/>
              </w:rPr>
              <w:t>proliferācijas</w:t>
            </w:r>
            <w:proofErr w:type="spellEnd"/>
            <w:r w:rsidRPr="0068266F">
              <w:rPr>
                <w:bCs/>
                <w:sz w:val="20"/>
                <w:szCs w:val="20"/>
              </w:rPr>
              <w:t xml:space="preserve"> finansēšanas likums”; jābūt: “Noziedzīgi iegūtu līdzekļu legalizācijas un terorisma un </w:t>
            </w:r>
            <w:proofErr w:type="spellStart"/>
            <w:r w:rsidRPr="0068266F">
              <w:rPr>
                <w:bCs/>
                <w:sz w:val="20"/>
                <w:szCs w:val="20"/>
              </w:rPr>
              <w:t>proliferācijas</w:t>
            </w:r>
            <w:proofErr w:type="spellEnd"/>
            <w:r w:rsidRPr="0068266F">
              <w:rPr>
                <w:bCs/>
                <w:sz w:val="20"/>
                <w:szCs w:val="20"/>
              </w:rPr>
              <w:t xml:space="preserve"> finansēšanas </w:t>
            </w:r>
            <w:r w:rsidRPr="0068266F">
              <w:rPr>
                <w:bCs/>
                <w:i/>
                <w:iCs/>
                <w:sz w:val="20"/>
                <w:szCs w:val="20"/>
              </w:rPr>
              <w:t xml:space="preserve">novēršanas </w:t>
            </w:r>
            <w:r w:rsidRPr="0068266F">
              <w:rPr>
                <w:bCs/>
                <w:sz w:val="20"/>
                <w:szCs w:val="20"/>
              </w:rPr>
              <w:t>likums”).</w:t>
            </w:r>
          </w:p>
        </w:tc>
        <w:tc>
          <w:tcPr>
            <w:tcW w:w="3659" w:type="dxa"/>
            <w:gridSpan w:val="2"/>
            <w:tcBorders>
              <w:top w:val="single" w:sz="6" w:space="0" w:color="000000"/>
              <w:left w:val="single" w:sz="6" w:space="0" w:color="000000"/>
              <w:bottom w:val="single" w:sz="6" w:space="0" w:color="000000"/>
              <w:right w:val="single" w:sz="6" w:space="0" w:color="000000"/>
            </w:tcBorders>
          </w:tcPr>
          <w:p w14:paraId="0B77818B" w14:textId="450596C8" w:rsidR="001C78E3" w:rsidRPr="0068266F" w:rsidRDefault="00D33021" w:rsidP="001C78E3">
            <w:pPr>
              <w:pStyle w:val="naisc"/>
              <w:spacing w:before="0" w:after="0"/>
              <w:rPr>
                <w:b/>
                <w:bCs/>
                <w:color w:val="000000" w:themeColor="text1"/>
                <w:sz w:val="20"/>
                <w:szCs w:val="20"/>
                <w:shd w:val="clear" w:color="auto" w:fill="FFFFFF"/>
              </w:rPr>
            </w:pPr>
            <w:r w:rsidRPr="0068266F">
              <w:rPr>
                <w:b/>
                <w:bCs/>
                <w:color w:val="000000" w:themeColor="text1"/>
                <w:sz w:val="20"/>
                <w:szCs w:val="20"/>
                <w:shd w:val="clear" w:color="auto" w:fill="FFFFFF"/>
              </w:rPr>
              <w:t>Priekšlikums</w:t>
            </w:r>
            <w:r w:rsidR="001C78E3" w:rsidRPr="0068266F">
              <w:rPr>
                <w:b/>
                <w:bCs/>
                <w:color w:val="000000" w:themeColor="text1"/>
                <w:sz w:val="20"/>
                <w:szCs w:val="20"/>
                <w:shd w:val="clear" w:color="auto" w:fill="FFFFFF"/>
              </w:rPr>
              <w:t xml:space="preserve"> ņemts vērā</w:t>
            </w:r>
          </w:p>
          <w:p w14:paraId="52B20CE2" w14:textId="77777777" w:rsidR="00301BF0" w:rsidRPr="0068266F" w:rsidRDefault="00301BF0" w:rsidP="00301BF0">
            <w:pPr>
              <w:pStyle w:val="naisc"/>
              <w:spacing w:before="0" w:after="0"/>
              <w:rPr>
                <w:b/>
                <w:bCs/>
                <w:color w:val="000000" w:themeColor="text1"/>
                <w:sz w:val="20"/>
                <w:szCs w:val="20"/>
                <w:shd w:val="clear" w:color="auto" w:fill="FFFFFF"/>
              </w:rPr>
            </w:pPr>
          </w:p>
          <w:p w14:paraId="5A078C04" w14:textId="03F23374" w:rsidR="0045321F" w:rsidRPr="0068266F" w:rsidRDefault="0045321F" w:rsidP="0045321F">
            <w:pPr>
              <w:pStyle w:val="naisc"/>
              <w:spacing w:before="0" w:after="0"/>
              <w:jc w:val="both"/>
              <w:rPr>
                <w:b/>
                <w:bCs/>
                <w:color w:val="000000" w:themeColor="text1"/>
                <w:sz w:val="20"/>
                <w:szCs w:val="20"/>
                <w:shd w:val="clear" w:color="auto" w:fill="FFFFFF"/>
              </w:rPr>
            </w:pPr>
          </w:p>
        </w:tc>
        <w:tc>
          <w:tcPr>
            <w:tcW w:w="3428" w:type="dxa"/>
            <w:tcBorders>
              <w:top w:val="single" w:sz="4" w:space="0" w:color="auto"/>
              <w:left w:val="single" w:sz="4" w:space="0" w:color="auto"/>
              <w:bottom w:val="single" w:sz="4" w:space="0" w:color="auto"/>
            </w:tcBorders>
          </w:tcPr>
          <w:p w14:paraId="3C133146" w14:textId="53E8F11C" w:rsidR="00D33021" w:rsidRPr="0068266F" w:rsidRDefault="00D33021" w:rsidP="00D33021">
            <w:pPr>
              <w:jc w:val="both"/>
              <w:rPr>
                <w:color w:val="000000" w:themeColor="text1"/>
                <w:sz w:val="20"/>
                <w:szCs w:val="20"/>
              </w:rPr>
            </w:pPr>
            <w:r w:rsidRPr="0068266F">
              <w:rPr>
                <w:color w:val="000000" w:themeColor="text1"/>
                <w:sz w:val="20"/>
                <w:szCs w:val="20"/>
              </w:rPr>
              <w:t xml:space="preserve">Likumprojekta 13. pantā izteiktais grozījums </w:t>
            </w:r>
            <w:r w:rsidRPr="0068266F">
              <w:rPr>
                <w:color w:val="000000" w:themeColor="text1"/>
                <w:sz w:val="20"/>
                <w:szCs w:val="20"/>
              </w:rPr>
              <w:t>25.</w:t>
            </w:r>
            <w:r w:rsidR="000074E4">
              <w:rPr>
                <w:color w:val="000000" w:themeColor="text1"/>
                <w:sz w:val="20"/>
                <w:szCs w:val="20"/>
              </w:rPr>
              <w:t xml:space="preserve"> </w:t>
            </w:r>
            <w:r w:rsidRPr="0068266F">
              <w:rPr>
                <w:color w:val="000000" w:themeColor="text1"/>
                <w:sz w:val="20"/>
                <w:szCs w:val="20"/>
              </w:rPr>
              <w:t xml:space="preserve">pantā labots atbilstoši Tieslietu ministrijas priekšlikumam, kā arī labots Noguldījuma </w:t>
            </w:r>
            <w:r w:rsidRPr="0068266F">
              <w:rPr>
                <w:color w:val="000000" w:themeColor="text1"/>
                <w:sz w:val="20"/>
                <w:szCs w:val="20"/>
              </w:rPr>
              <w:t>garantiju likuma 13. pants atbilstoši Tieslietu ministrijas priekšlikumam.</w:t>
            </w:r>
          </w:p>
          <w:p w14:paraId="32AD4BFD" w14:textId="77777777" w:rsidR="00765622" w:rsidRPr="0068266F" w:rsidRDefault="00765622" w:rsidP="00765622">
            <w:pPr>
              <w:jc w:val="both"/>
              <w:rPr>
                <w:sz w:val="20"/>
                <w:szCs w:val="20"/>
              </w:rPr>
            </w:pPr>
          </w:p>
          <w:p w14:paraId="4AA0E585" w14:textId="77777777" w:rsidR="00301BF0" w:rsidRPr="0068266F" w:rsidRDefault="00301BF0" w:rsidP="00765622">
            <w:pPr>
              <w:jc w:val="both"/>
              <w:rPr>
                <w:sz w:val="20"/>
                <w:szCs w:val="20"/>
              </w:rPr>
            </w:pPr>
          </w:p>
          <w:p w14:paraId="6E936B03" w14:textId="2D4852E5" w:rsidR="00E51B8E" w:rsidRPr="0068266F" w:rsidRDefault="00E51B8E" w:rsidP="00765622">
            <w:pPr>
              <w:jc w:val="both"/>
              <w:rPr>
                <w:color w:val="FF0000"/>
                <w:sz w:val="20"/>
                <w:szCs w:val="20"/>
              </w:rPr>
            </w:pPr>
          </w:p>
        </w:tc>
      </w:tr>
      <w:tr w:rsidR="00CB1935" w:rsidRPr="00CB1935" w14:paraId="3089F769" w14:textId="77777777" w:rsidTr="004F1910">
        <w:tblPrEx>
          <w:tblBorders>
            <w:top w:val="none" w:sz="0" w:space="0" w:color="auto"/>
            <w:left w:val="none" w:sz="0" w:space="0" w:color="auto"/>
            <w:bottom w:val="none" w:sz="0" w:space="0" w:color="auto"/>
            <w:right w:val="none" w:sz="0" w:space="0" w:color="auto"/>
          </w:tblBorders>
        </w:tblPrEx>
        <w:trPr>
          <w:gridAfter w:val="2"/>
          <w:wAfter w:w="5020" w:type="dxa"/>
        </w:trPr>
        <w:tc>
          <w:tcPr>
            <w:tcW w:w="3111" w:type="dxa"/>
            <w:gridSpan w:val="2"/>
          </w:tcPr>
          <w:p w14:paraId="7D22BF18" w14:textId="7774AE19" w:rsidR="00301BF0" w:rsidRPr="00CB1935" w:rsidRDefault="00301BF0" w:rsidP="00301BF0">
            <w:pPr>
              <w:pStyle w:val="naiskr"/>
              <w:spacing w:before="0" w:after="0"/>
              <w:rPr>
                <w:color w:val="000000" w:themeColor="text1"/>
                <w:sz w:val="20"/>
                <w:szCs w:val="20"/>
              </w:rPr>
            </w:pPr>
          </w:p>
          <w:p w14:paraId="3909EF55" w14:textId="77777777" w:rsidR="00301BF0" w:rsidRPr="00CB1935" w:rsidRDefault="00301BF0" w:rsidP="00301BF0">
            <w:pPr>
              <w:pStyle w:val="naiskr"/>
              <w:spacing w:before="0" w:after="0"/>
              <w:rPr>
                <w:color w:val="000000" w:themeColor="text1"/>
                <w:sz w:val="20"/>
                <w:szCs w:val="20"/>
              </w:rPr>
            </w:pPr>
            <w:r w:rsidRPr="00CB1935">
              <w:rPr>
                <w:color w:val="000000" w:themeColor="text1"/>
                <w:sz w:val="20"/>
                <w:szCs w:val="20"/>
              </w:rPr>
              <w:t>Atbildīgā amatpersona</w:t>
            </w:r>
          </w:p>
        </w:tc>
        <w:tc>
          <w:tcPr>
            <w:tcW w:w="6178" w:type="dxa"/>
            <w:gridSpan w:val="2"/>
          </w:tcPr>
          <w:p w14:paraId="4D2F7435" w14:textId="77777777" w:rsidR="00301BF0" w:rsidRPr="00CB1935" w:rsidRDefault="00301BF0" w:rsidP="00301BF0">
            <w:pPr>
              <w:pStyle w:val="naiskr"/>
              <w:spacing w:before="0" w:after="0"/>
              <w:rPr>
                <w:color w:val="000000" w:themeColor="text1"/>
                <w:sz w:val="20"/>
                <w:szCs w:val="20"/>
              </w:rPr>
            </w:pPr>
          </w:p>
        </w:tc>
      </w:tr>
      <w:tr w:rsidR="00CB1935" w:rsidRPr="00CB1935" w14:paraId="2A886D94" w14:textId="77777777" w:rsidTr="004F1910">
        <w:tblPrEx>
          <w:tblBorders>
            <w:top w:val="none" w:sz="0" w:space="0" w:color="auto"/>
            <w:left w:val="none" w:sz="0" w:space="0" w:color="auto"/>
            <w:bottom w:val="none" w:sz="0" w:space="0" w:color="auto"/>
            <w:right w:val="none" w:sz="0" w:space="0" w:color="auto"/>
          </w:tblBorders>
        </w:tblPrEx>
        <w:trPr>
          <w:gridAfter w:val="2"/>
          <w:wAfter w:w="5020" w:type="dxa"/>
        </w:trPr>
        <w:tc>
          <w:tcPr>
            <w:tcW w:w="3111" w:type="dxa"/>
            <w:gridSpan w:val="2"/>
          </w:tcPr>
          <w:p w14:paraId="37E54F09" w14:textId="77777777" w:rsidR="00301BF0" w:rsidRPr="00CB1935" w:rsidRDefault="00301BF0" w:rsidP="00301BF0">
            <w:pPr>
              <w:pStyle w:val="naiskr"/>
              <w:spacing w:before="0" w:after="0"/>
              <w:ind w:firstLine="720"/>
              <w:rPr>
                <w:color w:val="000000" w:themeColor="text1"/>
                <w:sz w:val="20"/>
                <w:szCs w:val="20"/>
              </w:rPr>
            </w:pPr>
          </w:p>
        </w:tc>
        <w:tc>
          <w:tcPr>
            <w:tcW w:w="6178" w:type="dxa"/>
            <w:gridSpan w:val="2"/>
            <w:tcBorders>
              <w:top w:val="single" w:sz="6" w:space="0" w:color="000000"/>
            </w:tcBorders>
          </w:tcPr>
          <w:p w14:paraId="7315E894" w14:textId="77777777" w:rsidR="00301BF0" w:rsidRPr="00CB1935" w:rsidRDefault="00301BF0" w:rsidP="00301BF0">
            <w:pPr>
              <w:pStyle w:val="naisc"/>
              <w:spacing w:before="0" w:after="0"/>
              <w:ind w:firstLine="720"/>
              <w:rPr>
                <w:color w:val="000000" w:themeColor="text1"/>
                <w:sz w:val="20"/>
                <w:szCs w:val="20"/>
              </w:rPr>
            </w:pPr>
            <w:r w:rsidRPr="00CB1935">
              <w:rPr>
                <w:color w:val="000000" w:themeColor="text1"/>
                <w:sz w:val="20"/>
                <w:szCs w:val="20"/>
              </w:rPr>
              <w:t>(paraksts)*</w:t>
            </w:r>
          </w:p>
        </w:tc>
      </w:tr>
      <w:tr w:rsidR="00CB1935" w:rsidRPr="00CB1935" w14:paraId="7B3BC15D" w14:textId="77777777" w:rsidTr="006B6081">
        <w:tblPrEx>
          <w:tblBorders>
            <w:top w:val="none" w:sz="0" w:space="0" w:color="auto"/>
            <w:left w:val="none" w:sz="0" w:space="0" w:color="auto"/>
            <w:bottom w:val="none" w:sz="0" w:space="0" w:color="auto"/>
            <w:right w:val="none" w:sz="0" w:space="0" w:color="auto"/>
          </w:tblBorders>
        </w:tblPrEx>
        <w:trPr>
          <w:gridAfter w:val="2"/>
          <w:wAfter w:w="5020" w:type="dxa"/>
          <w:trHeight w:val="68"/>
        </w:trPr>
        <w:tc>
          <w:tcPr>
            <w:tcW w:w="3111" w:type="dxa"/>
            <w:gridSpan w:val="2"/>
          </w:tcPr>
          <w:p w14:paraId="27BE1C1F" w14:textId="4BF37079" w:rsidR="00301BF0" w:rsidRPr="00CB1935" w:rsidRDefault="00301BF0" w:rsidP="00301BF0">
            <w:pPr>
              <w:pStyle w:val="naiskr"/>
              <w:spacing w:before="0" w:after="0"/>
              <w:rPr>
                <w:color w:val="000000" w:themeColor="text1"/>
                <w:sz w:val="20"/>
                <w:szCs w:val="20"/>
              </w:rPr>
            </w:pPr>
          </w:p>
        </w:tc>
        <w:tc>
          <w:tcPr>
            <w:tcW w:w="6178" w:type="dxa"/>
            <w:gridSpan w:val="2"/>
          </w:tcPr>
          <w:p w14:paraId="4349A495" w14:textId="77777777" w:rsidR="00301BF0" w:rsidRPr="00CB1935" w:rsidRDefault="00301BF0" w:rsidP="00301BF0">
            <w:pPr>
              <w:pStyle w:val="naiskr"/>
              <w:spacing w:before="0" w:after="0"/>
              <w:rPr>
                <w:color w:val="000000" w:themeColor="text1"/>
                <w:sz w:val="20"/>
                <w:szCs w:val="20"/>
              </w:rPr>
            </w:pPr>
          </w:p>
        </w:tc>
      </w:tr>
    </w:tbl>
    <w:p w14:paraId="51E14534" w14:textId="3B1A9F7C" w:rsidR="009C2DAF" w:rsidRPr="00CB1935" w:rsidRDefault="009C2DAF" w:rsidP="009C2DAF">
      <w:pPr>
        <w:pStyle w:val="naisf"/>
        <w:spacing w:before="0" w:after="0"/>
        <w:ind w:firstLine="0"/>
        <w:rPr>
          <w:color w:val="000000" w:themeColor="text1"/>
        </w:rPr>
      </w:pPr>
      <w:r w:rsidRPr="00CB1935">
        <w:rPr>
          <w:color w:val="000000" w:themeColor="text1"/>
        </w:rPr>
        <w:t>Piezīme. * Dokumenta rekvizītu "paraksts" neaizpilda, ja elektroniskais dokuments ir sagatavots atbilstoši normatīvajiem aktiem par elektronisko dokumentu noformēšanu.</w:t>
      </w:r>
    </w:p>
    <w:p w14:paraId="07652467" w14:textId="77777777" w:rsidR="005F657B" w:rsidRPr="001B5F52" w:rsidRDefault="005F657B" w:rsidP="009C2DAF">
      <w:pPr>
        <w:pStyle w:val="naisf"/>
        <w:spacing w:before="0" w:after="0"/>
        <w:ind w:firstLine="0"/>
        <w:rPr>
          <w:color w:val="FF0000"/>
        </w:rPr>
      </w:pPr>
    </w:p>
    <w:p w14:paraId="005DE50F" w14:textId="64A3416B" w:rsidR="00AA5A16" w:rsidRPr="00F720CD" w:rsidRDefault="004F1BA3" w:rsidP="009C2DAF">
      <w:pPr>
        <w:rPr>
          <w:color w:val="000000" w:themeColor="text1"/>
        </w:rPr>
      </w:pPr>
      <w:r w:rsidRPr="00F720CD">
        <w:rPr>
          <w:color w:val="000000" w:themeColor="text1"/>
        </w:rPr>
        <w:t>Dina Buse</w:t>
      </w:r>
    </w:p>
    <w:tbl>
      <w:tblPr>
        <w:tblW w:w="0" w:type="auto"/>
        <w:tblLook w:val="00A0" w:firstRow="1" w:lastRow="0" w:firstColumn="1" w:lastColumn="0" w:noHBand="0" w:noVBand="0"/>
      </w:tblPr>
      <w:tblGrid>
        <w:gridCol w:w="8268"/>
      </w:tblGrid>
      <w:tr w:rsidR="00F720CD" w:rsidRPr="00F720CD" w14:paraId="43333DA6" w14:textId="77777777" w:rsidTr="00557296">
        <w:tc>
          <w:tcPr>
            <w:tcW w:w="8268" w:type="dxa"/>
            <w:tcBorders>
              <w:top w:val="single" w:sz="4" w:space="0" w:color="000000"/>
            </w:tcBorders>
          </w:tcPr>
          <w:p w14:paraId="1AB8EB9A" w14:textId="77777777" w:rsidR="009C2DAF" w:rsidRPr="00F720CD" w:rsidRDefault="009C2DAF" w:rsidP="00557296">
            <w:pPr>
              <w:jc w:val="center"/>
              <w:rPr>
                <w:color w:val="000000" w:themeColor="text1"/>
              </w:rPr>
            </w:pPr>
            <w:r w:rsidRPr="00F720CD">
              <w:rPr>
                <w:color w:val="000000" w:themeColor="text1"/>
              </w:rPr>
              <w:t>(par projektu atbildīgās amatpersonas vārds un uzvārds)</w:t>
            </w:r>
          </w:p>
        </w:tc>
      </w:tr>
      <w:tr w:rsidR="00F720CD" w:rsidRPr="00F720CD" w14:paraId="559E7A91" w14:textId="77777777" w:rsidTr="00557296">
        <w:tc>
          <w:tcPr>
            <w:tcW w:w="8268" w:type="dxa"/>
            <w:tcBorders>
              <w:bottom w:val="single" w:sz="4" w:space="0" w:color="000000"/>
            </w:tcBorders>
          </w:tcPr>
          <w:p w14:paraId="2C33ADC7" w14:textId="68CF2EBB" w:rsidR="009C2DAF" w:rsidRPr="00F720CD" w:rsidRDefault="004F1BA3" w:rsidP="004F1BA3">
            <w:pPr>
              <w:rPr>
                <w:color w:val="000000" w:themeColor="text1"/>
              </w:rPr>
            </w:pPr>
            <w:r w:rsidRPr="00F720CD">
              <w:rPr>
                <w:color w:val="000000" w:themeColor="text1"/>
              </w:rPr>
              <w:t>Finanšu tirgus politikas departamenta direktores vietniece, Kredītiestāžu un maksājumu pakalpojumu politikas nodaļas vadītāja</w:t>
            </w:r>
          </w:p>
        </w:tc>
      </w:tr>
      <w:tr w:rsidR="00F720CD" w:rsidRPr="00F720CD" w14:paraId="592ADBFC" w14:textId="77777777" w:rsidTr="00557296">
        <w:tc>
          <w:tcPr>
            <w:tcW w:w="8268" w:type="dxa"/>
            <w:tcBorders>
              <w:top w:val="single" w:sz="4" w:space="0" w:color="000000"/>
            </w:tcBorders>
          </w:tcPr>
          <w:p w14:paraId="3BD0ED42" w14:textId="77777777" w:rsidR="009C2DAF" w:rsidRPr="00F720CD" w:rsidRDefault="009C2DAF" w:rsidP="00557296">
            <w:pPr>
              <w:jc w:val="center"/>
              <w:rPr>
                <w:color w:val="000000" w:themeColor="text1"/>
              </w:rPr>
            </w:pPr>
            <w:r w:rsidRPr="00F720CD">
              <w:rPr>
                <w:color w:val="000000" w:themeColor="text1"/>
              </w:rPr>
              <w:t>(amats)</w:t>
            </w:r>
          </w:p>
        </w:tc>
      </w:tr>
      <w:tr w:rsidR="00F720CD" w:rsidRPr="00F720CD" w14:paraId="0CF90E6E" w14:textId="77777777" w:rsidTr="00557296">
        <w:tc>
          <w:tcPr>
            <w:tcW w:w="8268" w:type="dxa"/>
            <w:tcBorders>
              <w:bottom w:val="single" w:sz="4" w:space="0" w:color="000000"/>
            </w:tcBorders>
          </w:tcPr>
          <w:p w14:paraId="678C6C60" w14:textId="77777777" w:rsidR="00AA5A16" w:rsidRPr="00F720CD" w:rsidRDefault="009C2DAF" w:rsidP="00557296">
            <w:pPr>
              <w:rPr>
                <w:color w:val="000000" w:themeColor="text1"/>
              </w:rPr>
            </w:pPr>
            <w:r w:rsidRPr="00F720CD">
              <w:rPr>
                <w:color w:val="000000" w:themeColor="text1"/>
              </w:rPr>
              <w:t xml:space="preserve">Tālrunis: </w:t>
            </w:r>
          </w:p>
          <w:p w14:paraId="5C4638AC" w14:textId="446DE40A" w:rsidR="009C2DAF" w:rsidRPr="00F720CD" w:rsidRDefault="00AA5A16" w:rsidP="004F1BA3">
            <w:pPr>
              <w:rPr>
                <w:color w:val="000000" w:themeColor="text1"/>
              </w:rPr>
            </w:pPr>
            <w:r w:rsidRPr="00F720CD">
              <w:rPr>
                <w:rFonts w:eastAsia="Calibri"/>
                <w:color w:val="000000" w:themeColor="text1"/>
              </w:rPr>
              <w:t>67</w:t>
            </w:r>
            <w:r w:rsidR="004F1BA3" w:rsidRPr="00F720CD">
              <w:rPr>
                <w:rFonts w:eastAsia="Calibri"/>
                <w:color w:val="000000" w:themeColor="text1"/>
              </w:rPr>
              <w:t>095535</w:t>
            </w:r>
          </w:p>
        </w:tc>
      </w:tr>
      <w:tr w:rsidR="00F720CD" w:rsidRPr="00F720CD" w14:paraId="4CB5D2C9" w14:textId="77777777" w:rsidTr="00557296">
        <w:tc>
          <w:tcPr>
            <w:tcW w:w="8268" w:type="dxa"/>
            <w:tcBorders>
              <w:top w:val="single" w:sz="4" w:space="0" w:color="000000"/>
            </w:tcBorders>
          </w:tcPr>
          <w:p w14:paraId="49AB53AC" w14:textId="77777777" w:rsidR="009C2DAF" w:rsidRPr="00F720CD" w:rsidRDefault="009C2DAF" w:rsidP="00557296">
            <w:pPr>
              <w:jc w:val="center"/>
              <w:rPr>
                <w:color w:val="000000" w:themeColor="text1"/>
              </w:rPr>
            </w:pPr>
            <w:r w:rsidRPr="00F720CD">
              <w:rPr>
                <w:color w:val="000000" w:themeColor="text1"/>
              </w:rPr>
              <w:t>(tālruņa un faksa numurs)</w:t>
            </w:r>
          </w:p>
        </w:tc>
      </w:tr>
      <w:tr w:rsidR="00F720CD" w:rsidRPr="00F720CD" w14:paraId="02B89D51" w14:textId="77777777" w:rsidTr="00557296">
        <w:tc>
          <w:tcPr>
            <w:tcW w:w="8268" w:type="dxa"/>
            <w:tcBorders>
              <w:bottom w:val="single" w:sz="4" w:space="0" w:color="000000"/>
            </w:tcBorders>
          </w:tcPr>
          <w:p w14:paraId="76645909" w14:textId="14815FD6" w:rsidR="009C2DAF" w:rsidRPr="00F720CD" w:rsidRDefault="004F1BA3" w:rsidP="00557296">
            <w:pPr>
              <w:rPr>
                <w:color w:val="000000" w:themeColor="text1"/>
                <w:u w:val="single"/>
              </w:rPr>
            </w:pPr>
            <w:r w:rsidRPr="00F720CD">
              <w:rPr>
                <w:rStyle w:val="Hyperlink"/>
                <w:color w:val="000000" w:themeColor="text1"/>
              </w:rPr>
              <w:t>Dina.Buse@fm.gov.lv</w:t>
            </w:r>
          </w:p>
        </w:tc>
      </w:tr>
      <w:tr w:rsidR="00F720CD" w:rsidRPr="00F720CD" w14:paraId="35F4E5A9" w14:textId="77777777" w:rsidTr="00557296">
        <w:tc>
          <w:tcPr>
            <w:tcW w:w="8268" w:type="dxa"/>
            <w:tcBorders>
              <w:top w:val="single" w:sz="4" w:space="0" w:color="000000"/>
            </w:tcBorders>
          </w:tcPr>
          <w:p w14:paraId="7F77E764" w14:textId="77777777" w:rsidR="009C2DAF" w:rsidRPr="00F720CD" w:rsidRDefault="009C2DAF" w:rsidP="00557296">
            <w:pPr>
              <w:jc w:val="center"/>
              <w:rPr>
                <w:color w:val="000000" w:themeColor="text1"/>
              </w:rPr>
            </w:pPr>
            <w:r w:rsidRPr="00F720CD">
              <w:rPr>
                <w:color w:val="000000" w:themeColor="text1"/>
              </w:rPr>
              <w:t>(e-pasta adrese)</w:t>
            </w:r>
          </w:p>
        </w:tc>
      </w:tr>
    </w:tbl>
    <w:p w14:paraId="7402A11B" w14:textId="1C2D0E1D" w:rsidR="004F1BA3" w:rsidRPr="00CB1935" w:rsidRDefault="00CB1935" w:rsidP="009C2DAF">
      <w:pPr>
        <w:jc w:val="both"/>
        <w:rPr>
          <w:rFonts w:eastAsia="Calibri"/>
          <w:color w:val="000000" w:themeColor="text1"/>
          <w:sz w:val="20"/>
          <w:szCs w:val="20"/>
        </w:rPr>
      </w:pPr>
      <w:r w:rsidRPr="00CB1935">
        <w:rPr>
          <w:rFonts w:eastAsia="Calibri"/>
          <w:color w:val="000000" w:themeColor="text1"/>
          <w:sz w:val="20"/>
          <w:szCs w:val="20"/>
        </w:rPr>
        <w:t>Mucenieks</w:t>
      </w:r>
      <w:r w:rsidR="009C2DAF" w:rsidRPr="00CB1935">
        <w:rPr>
          <w:rFonts w:eastAsia="Calibri"/>
          <w:color w:val="000000" w:themeColor="text1"/>
          <w:sz w:val="20"/>
          <w:szCs w:val="20"/>
        </w:rPr>
        <w:t>, 67</w:t>
      </w:r>
      <w:r w:rsidR="00BF3499" w:rsidRPr="00CB1935">
        <w:rPr>
          <w:rFonts w:eastAsia="Calibri"/>
          <w:color w:val="000000" w:themeColor="text1"/>
          <w:sz w:val="20"/>
          <w:szCs w:val="20"/>
        </w:rPr>
        <w:t>0</w:t>
      </w:r>
      <w:r w:rsidRPr="00CB1935">
        <w:rPr>
          <w:rFonts w:eastAsia="Calibri"/>
          <w:color w:val="000000" w:themeColor="text1"/>
          <w:sz w:val="20"/>
          <w:szCs w:val="20"/>
        </w:rPr>
        <w:t>83935</w:t>
      </w:r>
    </w:p>
    <w:p w14:paraId="3DA3C414" w14:textId="2A2CAC8D" w:rsidR="00AE38BB" w:rsidRPr="00CB1935" w:rsidRDefault="00CB1935" w:rsidP="004F1BA3">
      <w:pPr>
        <w:jc w:val="both"/>
        <w:rPr>
          <w:color w:val="000000" w:themeColor="text1"/>
        </w:rPr>
      </w:pPr>
      <w:r w:rsidRPr="00CB1935">
        <w:rPr>
          <w:rFonts w:eastAsia="Calibri"/>
          <w:color w:val="000000" w:themeColor="text1"/>
          <w:sz w:val="20"/>
          <w:szCs w:val="20"/>
        </w:rPr>
        <w:t>davids</w:t>
      </w:r>
      <w:r w:rsidR="00BF3499" w:rsidRPr="00CB1935">
        <w:rPr>
          <w:rFonts w:eastAsia="Calibri"/>
          <w:color w:val="000000" w:themeColor="text1"/>
          <w:sz w:val="20"/>
          <w:szCs w:val="20"/>
        </w:rPr>
        <w:t>.</w:t>
      </w:r>
      <w:r w:rsidRPr="00CB1935">
        <w:rPr>
          <w:rFonts w:eastAsia="Calibri"/>
          <w:color w:val="000000" w:themeColor="text1"/>
          <w:sz w:val="20"/>
          <w:szCs w:val="20"/>
        </w:rPr>
        <w:t>mucenieks</w:t>
      </w:r>
      <w:r w:rsidR="004F1BA3" w:rsidRPr="00CB1935">
        <w:rPr>
          <w:rFonts w:eastAsia="Calibri"/>
          <w:color w:val="000000" w:themeColor="text1"/>
          <w:sz w:val="20"/>
          <w:szCs w:val="20"/>
        </w:rPr>
        <w:t>@fm.gov.lv</w:t>
      </w:r>
    </w:p>
    <w:sectPr w:rsidR="00AE38BB" w:rsidRPr="00CB1935" w:rsidSect="009478C2">
      <w:headerReference w:type="even" r:id="rId8"/>
      <w:headerReference w:type="default" r:id="rId9"/>
      <w:footerReference w:type="default" r:id="rId10"/>
      <w:footerReference w:type="first" r:id="rId11"/>
      <w:pgSz w:w="16838" w:h="11906" w:orient="landscape" w:code="9"/>
      <w:pgMar w:top="1418" w:right="1134" w:bottom="1134" w:left="1701" w:header="709" w:footer="7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FD27F" w14:textId="77777777" w:rsidR="00D73160" w:rsidRDefault="00D73160" w:rsidP="009C2DAF">
      <w:r>
        <w:separator/>
      </w:r>
    </w:p>
  </w:endnote>
  <w:endnote w:type="continuationSeparator" w:id="0">
    <w:p w14:paraId="699A47E1" w14:textId="77777777" w:rsidR="00D73160" w:rsidRDefault="00D73160" w:rsidP="009C2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961ED" w14:textId="77777777" w:rsidR="00B003BC" w:rsidRPr="007642FE" w:rsidRDefault="00B003BC" w:rsidP="00B003BC">
    <w:pPr>
      <w:pStyle w:val="Footer"/>
      <w:rPr>
        <w:sz w:val="20"/>
        <w:szCs w:val="20"/>
      </w:rPr>
    </w:pPr>
    <w:r>
      <w:rPr>
        <w:sz w:val="20"/>
        <w:szCs w:val="20"/>
      </w:rPr>
      <w:t>FMizz_100821_NGL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F54B0" w14:textId="7DAA6529" w:rsidR="00954A6F" w:rsidRPr="007642FE" w:rsidRDefault="00FB06C3" w:rsidP="00935D50">
    <w:pPr>
      <w:pStyle w:val="Footer"/>
      <w:rPr>
        <w:sz w:val="20"/>
        <w:szCs w:val="20"/>
      </w:rPr>
    </w:pPr>
    <w:r>
      <w:rPr>
        <w:sz w:val="20"/>
        <w:szCs w:val="20"/>
      </w:rPr>
      <w:t>FMizz_</w:t>
    </w:r>
    <w:r w:rsidR="00B003BC">
      <w:rPr>
        <w:sz w:val="20"/>
        <w:szCs w:val="20"/>
      </w:rPr>
      <w:t>100821</w:t>
    </w:r>
    <w:r w:rsidR="008D375C">
      <w:rPr>
        <w:sz w:val="20"/>
        <w:szCs w:val="20"/>
      </w:rPr>
      <w:t>_</w:t>
    </w:r>
    <w:r w:rsidR="00B003BC">
      <w:rPr>
        <w:sz w:val="20"/>
        <w:szCs w:val="20"/>
      </w:rPr>
      <w:t>NGL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7F3E8" w14:textId="77777777" w:rsidR="00D73160" w:rsidRDefault="00D73160" w:rsidP="009C2DAF">
      <w:r>
        <w:separator/>
      </w:r>
    </w:p>
  </w:footnote>
  <w:footnote w:type="continuationSeparator" w:id="0">
    <w:p w14:paraId="10747A5C" w14:textId="77777777" w:rsidR="00D73160" w:rsidRDefault="00D73160" w:rsidP="009C2DAF">
      <w:r>
        <w:continuationSeparator/>
      </w:r>
    </w:p>
  </w:footnote>
  <w:footnote w:id="1">
    <w:p w14:paraId="575F6730" w14:textId="77777777" w:rsidR="00CB7967" w:rsidRPr="00961774" w:rsidRDefault="00CB7967" w:rsidP="00CB7967">
      <w:pPr>
        <w:pStyle w:val="NoSpacing"/>
        <w:rPr>
          <w:rFonts w:ascii="Times New Roman" w:hAnsi="Times New Roman"/>
          <w:sz w:val="20"/>
          <w:szCs w:val="20"/>
        </w:rPr>
      </w:pPr>
      <w:r w:rsidRPr="00961774">
        <w:rPr>
          <w:rStyle w:val="FootnoteReference"/>
          <w:rFonts w:ascii="Times New Roman" w:hAnsi="Times New Roman"/>
          <w:sz w:val="20"/>
          <w:szCs w:val="20"/>
        </w:rPr>
        <w:footnoteRef/>
      </w:r>
      <w:r w:rsidRPr="00961774">
        <w:rPr>
          <w:rFonts w:ascii="Times New Roman" w:hAnsi="Times New Roman"/>
          <w:sz w:val="20"/>
          <w:szCs w:val="20"/>
        </w:rPr>
        <w:t xml:space="preserve"> persona vai — kopīgā noguldījuma gadījumā — katra no personām, kurām ir noguldījums noguldījumu piesaistītājā.</w:t>
      </w:r>
    </w:p>
  </w:footnote>
  <w:footnote w:id="2">
    <w:p w14:paraId="02068830" w14:textId="77777777" w:rsidR="00CB7967" w:rsidRPr="00512BBB" w:rsidRDefault="00CB7967" w:rsidP="00CB7967">
      <w:pPr>
        <w:pStyle w:val="NoSpacing"/>
      </w:pPr>
      <w:r w:rsidRPr="00961774">
        <w:rPr>
          <w:rStyle w:val="FootnoteReference"/>
          <w:rFonts w:ascii="Times New Roman" w:hAnsi="Times New Roman"/>
          <w:sz w:val="20"/>
          <w:szCs w:val="20"/>
        </w:rPr>
        <w:footnoteRef/>
      </w:r>
      <w:r w:rsidRPr="00961774">
        <w:rPr>
          <w:rFonts w:ascii="Times New Roman" w:hAnsi="Times New Roman"/>
          <w:sz w:val="20"/>
          <w:szCs w:val="20"/>
        </w:rPr>
        <w:t xml:space="preserve"> </w:t>
      </w:r>
      <w:r w:rsidRPr="00961774">
        <w:rPr>
          <w:rFonts w:ascii="Times New Roman" w:hAnsi="Times New Roman"/>
          <w:sz w:val="20"/>
          <w:szCs w:val="20"/>
        </w:rPr>
        <w:t xml:space="preserve">Latvijā reģistrēta kredītiestāde, </w:t>
      </w:r>
      <w:proofErr w:type="spellStart"/>
      <w:r w:rsidRPr="00961774">
        <w:rPr>
          <w:rFonts w:ascii="Times New Roman" w:hAnsi="Times New Roman"/>
          <w:sz w:val="20"/>
          <w:szCs w:val="20"/>
        </w:rPr>
        <w:t>krājaizdevu</w:t>
      </w:r>
      <w:proofErr w:type="spellEnd"/>
      <w:r w:rsidRPr="00961774">
        <w:rPr>
          <w:rFonts w:ascii="Times New Roman" w:hAnsi="Times New Roman"/>
          <w:sz w:val="20"/>
          <w:szCs w:val="20"/>
        </w:rPr>
        <w:t xml:space="preserve"> sabiedrība, ārvalstī reģistrētas kredītiestādes filiāle Latvijā, Eiropas Savienības dalībvalstī reģistrētas kredītiestādes filiāle Latvijā, kas normatīvajos aktos noteiktajā kārtībā piedalās noguldījumu garantiju fondā;</w:t>
      </w:r>
    </w:p>
  </w:footnote>
  <w:footnote w:id="3">
    <w:p w14:paraId="18A11B03" w14:textId="77777777" w:rsidR="002608A9" w:rsidRPr="00304607" w:rsidRDefault="002608A9" w:rsidP="002608A9">
      <w:pPr>
        <w:pStyle w:val="FootnoteText"/>
        <w:rPr>
          <w:i/>
          <w:iCs/>
        </w:rPr>
      </w:pPr>
      <w:r w:rsidRPr="00304607">
        <w:rPr>
          <w:rStyle w:val="FootnoteReference"/>
          <w:i/>
          <w:iCs/>
        </w:rPr>
        <w:footnoteRef/>
      </w:r>
      <w:r w:rsidRPr="00304607">
        <w:rPr>
          <w:i/>
          <w:iCs/>
        </w:rPr>
        <w:t xml:space="preserve"> </w:t>
      </w:r>
      <w:r w:rsidRPr="00304607">
        <w:rPr>
          <w:i/>
          <w:iCs/>
        </w:rPr>
        <w:t>sk. Satversmes tiesas 2007.gada 16.maija sprieduma lietā Nr.2006-42-01 11.punktu un 2018.gada 14.decembra sprieduma lietā Nr.2018-09-0103 18.punktu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5DFED" w14:textId="77777777" w:rsidR="00954A6F" w:rsidRDefault="008D375C" w:rsidP="00935D5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EC5001" w14:textId="77777777" w:rsidR="00954A6F" w:rsidRDefault="00D731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45E06" w14:textId="5E833E8C" w:rsidR="00954A6F" w:rsidRDefault="008D375C" w:rsidP="00935D5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A4822">
      <w:rPr>
        <w:rStyle w:val="PageNumber"/>
        <w:noProof/>
      </w:rPr>
      <w:t>1</w:t>
    </w:r>
    <w:r w:rsidR="004A4822">
      <w:rPr>
        <w:rStyle w:val="PageNumber"/>
        <w:noProof/>
      </w:rPr>
      <w:t>3</w:t>
    </w:r>
    <w:r>
      <w:rPr>
        <w:rStyle w:val="PageNumber"/>
      </w:rPr>
      <w:fldChar w:fldCharType="end"/>
    </w:r>
  </w:p>
  <w:p w14:paraId="00F7D277" w14:textId="77777777" w:rsidR="00954A6F" w:rsidRDefault="00D73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1CC"/>
    <w:multiLevelType w:val="multilevel"/>
    <w:tmpl w:val="D55602C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401A7E"/>
    <w:multiLevelType w:val="hybridMultilevel"/>
    <w:tmpl w:val="72163E28"/>
    <w:lvl w:ilvl="0" w:tplc="F9A260A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B32258"/>
    <w:multiLevelType w:val="multilevel"/>
    <w:tmpl w:val="604A816A"/>
    <w:lvl w:ilvl="0">
      <w:start w:val="2"/>
      <w:numFmt w:val="decimal"/>
      <w:lvlText w:val="%1."/>
      <w:lvlJc w:val="left"/>
      <w:pPr>
        <w:ind w:left="360" w:hanging="360"/>
      </w:pPr>
      <w:rPr>
        <w:rFonts w:eastAsia="Times New Roman" w:cs="Times New Roman" w:hint="default"/>
        <w:color w:val="000000" w:themeColor="text1"/>
      </w:rPr>
    </w:lvl>
    <w:lvl w:ilvl="1">
      <w:start w:val="1"/>
      <w:numFmt w:val="decimal"/>
      <w:lvlText w:val="%1.%2."/>
      <w:lvlJc w:val="left"/>
      <w:pPr>
        <w:ind w:left="660" w:hanging="360"/>
      </w:pPr>
      <w:rPr>
        <w:rFonts w:eastAsia="Times New Roman" w:cs="Times New Roman" w:hint="default"/>
        <w:color w:val="000000" w:themeColor="text1"/>
      </w:rPr>
    </w:lvl>
    <w:lvl w:ilvl="2">
      <w:start w:val="1"/>
      <w:numFmt w:val="decimal"/>
      <w:lvlText w:val="%1.%2.%3."/>
      <w:lvlJc w:val="left"/>
      <w:pPr>
        <w:ind w:left="1320" w:hanging="720"/>
      </w:pPr>
      <w:rPr>
        <w:rFonts w:eastAsia="Times New Roman" w:cs="Times New Roman" w:hint="default"/>
        <w:color w:val="000000" w:themeColor="text1"/>
      </w:rPr>
    </w:lvl>
    <w:lvl w:ilvl="3">
      <w:start w:val="1"/>
      <w:numFmt w:val="decimal"/>
      <w:lvlText w:val="%1.%2.%3.%4."/>
      <w:lvlJc w:val="left"/>
      <w:pPr>
        <w:ind w:left="1620" w:hanging="720"/>
      </w:pPr>
      <w:rPr>
        <w:rFonts w:eastAsia="Times New Roman" w:cs="Times New Roman" w:hint="default"/>
        <w:color w:val="000000" w:themeColor="text1"/>
      </w:rPr>
    </w:lvl>
    <w:lvl w:ilvl="4">
      <w:start w:val="1"/>
      <w:numFmt w:val="decimal"/>
      <w:lvlText w:val="%1.%2.%3.%4.%5."/>
      <w:lvlJc w:val="left"/>
      <w:pPr>
        <w:ind w:left="2280" w:hanging="1080"/>
      </w:pPr>
      <w:rPr>
        <w:rFonts w:eastAsia="Times New Roman" w:cs="Times New Roman" w:hint="default"/>
        <w:color w:val="000000" w:themeColor="text1"/>
      </w:rPr>
    </w:lvl>
    <w:lvl w:ilvl="5">
      <w:start w:val="1"/>
      <w:numFmt w:val="decimal"/>
      <w:lvlText w:val="%1.%2.%3.%4.%5.%6."/>
      <w:lvlJc w:val="left"/>
      <w:pPr>
        <w:ind w:left="2580" w:hanging="1080"/>
      </w:pPr>
      <w:rPr>
        <w:rFonts w:eastAsia="Times New Roman" w:cs="Times New Roman" w:hint="default"/>
        <w:color w:val="000000" w:themeColor="text1"/>
      </w:rPr>
    </w:lvl>
    <w:lvl w:ilvl="6">
      <w:start w:val="1"/>
      <w:numFmt w:val="decimal"/>
      <w:lvlText w:val="%1.%2.%3.%4.%5.%6.%7."/>
      <w:lvlJc w:val="left"/>
      <w:pPr>
        <w:ind w:left="2880" w:hanging="1080"/>
      </w:pPr>
      <w:rPr>
        <w:rFonts w:eastAsia="Times New Roman" w:cs="Times New Roman" w:hint="default"/>
        <w:color w:val="000000" w:themeColor="text1"/>
      </w:rPr>
    </w:lvl>
    <w:lvl w:ilvl="7">
      <w:start w:val="1"/>
      <w:numFmt w:val="decimal"/>
      <w:lvlText w:val="%1.%2.%3.%4.%5.%6.%7.%8."/>
      <w:lvlJc w:val="left"/>
      <w:pPr>
        <w:ind w:left="3540" w:hanging="1440"/>
      </w:pPr>
      <w:rPr>
        <w:rFonts w:eastAsia="Times New Roman" w:cs="Times New Roman" w:hint="default"/>
        <w:color w:val="000000" w:themeColor="text1"/>
      </w:rPr>
    </w:lvl>
    <w:lvl w:ilvl="8">
      <w:start w:val="1"/>
      <w:numFmt w:val="decimal"/>
      <w:lvlText w:val="%1.%2.%3.%4.%5.%6.%7.%8.%9."/>
      <w:lvlJc w:val="left"/>
      <w:pPr>
        <w:ind w:left="3840" w:hanging="1440"/>
      </w:pPr>
      <w:rPr>
        <w:rFonts w:eastAsia="Times New Roman" w:cs="Times New Roman" w:hint="default"/>
        <w:color w:val="000000" w:themeColor="text1"/>
      </w:rPr>
    </w:lvl>
  </w:abstractNum>
  <w:abstractNum w:abstractNumId="3" w15:restartNumberingAfterBreak="0">
    <w:nsid w:val="0F12584D"/>
    <w:multiLevelType w:val="multilevel"/>
    <w:tmpl w:val="72DE34C4"/>
    <w:lvl w:ilvl="0">
      <w:start w:val="2"/>
      <w:numFmt w:val="decimal"/>
      <w:lvlText w:val="%1."/>
      <w:lvlJc w:val="left"/>
      <w:pPr>
        <w:ind w:left="360" w:hanging="360"/>
      </w:pPr>
      <w:rPr>
        <w:rFonts w:eastAsia="Times New Roman" w:cs="Times New Roman" w:hint="default"/>
        <w:color w:val="000000" w:themeColor="text1"/>
        <w:sz w:val="24"/>
      </w:rPr>
    </w:lvl>
    <w:lvl w:ilvl="1">
      <w:start w:val="1"/>
      <w:numFmt w:val="decimal"/>
      <w:lvlText w:val="%1.%2."/>
      <w:lvlJc w:val="left"/>
      <w:pPr>
        <w:ind w:left="1020" w:hanging="720"/>
      </w:pPr>
      <w:rPr>
        <w:rFonts w:eastAsia="Times New Roman" w:cs="Times New Roman" w:hint="default"/>
        <w:color w:val="000000" w:themeColor="text1"/>
        <w:sz w:val="24"/>
      </w:rPr>
    </w:lvl>
    <w:lvl w:ilvl="2">
      <w:start w:val="1"/>
      <w:numFmt w:val="decimal"/>
      <w:lvlText w:val="%1.%2.%3."/>
      <w:lvlJc w:val="left"/>
      <w:pPr>
        <w:ind w:left="1320" w:hanging="720"/>
      </w:pPr>
      <w:rPr>
        <w:rFonts w:eastAsia="Times New Roman" w:cs="Times New Roman" w:hint="default"/>
        <w:color w:val="000000" w:themeColor="text1"/>
        <w:sz w:val="24"/>
      </w:rPr>
    </w:lvl>
    <w:lvl w:ilvl="3">
      <w:start w:val="1"/>
      <w:numFmt w:val="decimal"/>
      <w:lvlText w:val="%1.%2.%3.%4."/>
      <w:lvlJc w:val="left"/>
      <w:pPr>
        <w:ind w:left="1980" w:hanging="1080"/>
      </w:pPr>
      <w:rPr>
        <w:rFonts w:eastAsia="Times New Roman" w:cs="Times New Roman" w:hint="default"/>
        <w:color w:val="000000" w:themeColor="text1"/>
        <w:sz w:val="24"/>
      </w:rPr>
    </w:lvl>
    <w:lvl w:ilvl="4">
      <w:start w:val="1"/>
      <w:numFmt w:val="decimal"/>
      <w:lvlText w:val="%1.%2.%3.%4.%5."/>
      <w:lvlJc w:val="left"/>
      <w:pPr>
        <w:ind w:left="2280" w:hanging="1080"/>
      </w:pPr>
      <w:rPr>
        <w:rFonts w:eastAsia="Times New Roman" w:cs="Times New Roman" w:hint="default"/>
        <w:color w:val="000000" w:themeColor="text1"/>
        <w:sz w:val="24"/>
      </w:rPr>
    </w:lvl>
    <w:lvl w:ilvl="5">
      <w:start w:val="1"/>
      <w:numFmt w:val="decimal"/>
      <w:lvlText w:val="%1.%2.%3.%4.%5.%6."/>
      <w:lvlJc w:val="left"/>
      <w:pPr>
        <w:ind w:left="2940" w:hanging="1440"/>
      </w:pPr>
      <w:rPr>
        <w:rFonts w:eastAsia="Times New Roman" w:cs="Times New Roman" w:hint="default"/>
        <w:color w:val="000000" w:themeColor="text1"/>
        <w:sz w:val="24"/>
      </w:rPr>
    </w:lvl>
    <w:lvl w:ilvl="6">
      <w:start w:val="1"/>
      <w:numFmt w:val="decimal"/>
      <w:lvlText w:val="%1.%2.%3.%4.%5.%6.%7."/>
      <w:lvlJc w:val="left"/>
      <w:pPr>
        <w:ind w:left="3600" w:hanging="1800"/>
      </w:pPr>
      <w:rPr>
        <w:rFonts w:eastAsia="Times New Roman" w:cs="Times New Roman" w:hint="default"/>
        <w:color w:val="000000" w:themeColor="text1"/>
        <w:sz w:val="24"/>
      </w:rPr>
    </w:lvl>
    <w:lvl w:ilvl="7">
      <w:start w:val="1"/>
      <w:numFmt w:val="decimal"/>
      <w:lvlText w:val="%1.%2.%3.%4.%5.%6.%7.%8."/>
      <w:lvlJc w:val="left"/>
      <w:pPr>
        <w:ind w:left="3900" w:hanging="1800"/>
      </w:pPr>
      <w:rPr>
        <w:rFonts w:eastAsia="Times New Roman" w:cs="Times New Roman" w:hint="default"/>
        <w:color w:val="000000" w:themeColor="text1"/>
        <w:sz w:val="24"/>
      </w:rPr>
    </w:lvl>
    <w:lvl w:ilvl="8">
      <w:start w:val="1"/>
      <w:numFmt w:val="decimal"/>
      <w:lvlText w:val="%1.%2.%3.%4.%5.%6.%7.%8.%9."/>
      <w:lvlJc w:val="left"/>
      <w:pPr>
        <w:ind w:left="4560" w:hanging="2160"/>
      </w:pPr>
      <w:rPr>
        <w:rFonts w:eastAsia="Times New Roman" w:cs="Times New Roman" w:hint="default"/>
        <w:color w:val="000000" w:themeColor="text1"/>
        <w:sz w:val="24"/>
      </w:rPr>
    </w:lvl>
  </w:abstractNum>
  <w:abstractNum w:abstractNumId="4" w15:restartNumberingAfterBreak="0">
    <w:nsid w:val="192A04D8"/>
    <w:multiLevelType w:val="hybridMultilevel"/>
    <w:tmpl w:val="00B09E56"/>
    <w:lvl w:ilvl="0" w:tplc="4DCC1B56">
      <w:start w:val="2"/>
      <w:numFmt w:val="bullet"/>
      <w:lvlText w:val="-"/>
      <w:lvlJc w:val="left"/>
      <w:pPr>
        <w:ind w:left="720" w:hanging="360"/>
      </w:pPr>
      <w:rPr>
        <w:rFonts w:ascii="Times New Roman" w:eastAsia="Times New Roman" w:hAnsi="Times New Roman" w:cs="Times New Roman"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4735B16"/>
    <w:multiLevelType w:val="multilevel"/>
    <w:tmpl w:val="8B885EDA"/>
    <w:lvl w:ilvl="0">
      <w:start w:val="1"/>
      <w:numFmt w:val="decimal"/>
      <w:lvlText w:val="%1."/>
      <w:lvlJc w:val="left"/>
      <w:pPr>
        <w:ind w:left="2912" w:hanging="360"/>
      </w:pPr>
      <w:rPr>
        <w:rFonts w:hint="default"/>
      </w:rPr>
    </w:lvl>
    <w:lvl w:ilvl="1">
      <w:start w:val="1"/>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6" w15:restartNumberingAfterBreak="0">
    <w:nsid w:val="4C7573A2"/>
    <w:multiLevelType w:val="hybridMultilevel"/>
    <w:tmpl w:val="7A30E366"/>
    <w:lvl w:ilvl="0" w:tplc="909AF21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4D7953BA"/>
    <w:multiLevelType w:val="multilevel"/>
    <w:tmpl w:val="AFDC37B4"/>
    <w:lvl w:ilvl="0">
      <w:start w:val="4"/>
      <w:numFmt w:val="decimal"/>
      <w:lvlText w:val="%1."/>
      <w:lvlJc w:val="left"/>
      <w:pPr>
        <w:ind w:left="360" w:hanging="360"/>
      </w:pPr>
      <w:rPr>
        <w:rFonts w:eastAsia="Times New Roman" w:cs="Times New Roman" w:hint="default"/>
        <w:color w:val="000000" w:themeColor="text1"/>
      </w:rPr>
    </w:lvl>
    <w:lvl w:ilvl="1">
      <w:start w:val="1"/>
      <w:numFmt w:val="decimal"/>
      <w:lvlText w:val="%1.%2."/>
      <w:lvlJc w:val="left"/>
      <w:pPr>
        <w:ind w:left="660" w:hanging="360"/>
      </w:pPr>
      <w:rPr>
        <w:rFonts w:eastAsia="Times New Roman" w:cs="Times New Roman" w:hint="default"/>
        <w:color w:val="000000" w:themeColor="text1"/>
      </w:rPr>
    </w:lvl>
    <w:lvl w:ilvl="2">
      <w:start w:val="1"/>
      <w:numFmt w:val="decimal"/>
      <w:lvlText w:val="%1.%2.%3."/>
      <w:lvlJc w:val="left"/>
      <w:pPr>
        <w:ind w:left="1320" w:hanging="720"/>
      </w:pPr>
      <w:rPr>
        <w:rFonts w:eastAsia="Times New Roman" w:cs="Times New Roman" w:hint="default"/>
        <w:color w:val="000000" w:themeColor="text1"/>
      </w:rPr>
    </w:lvl>
    <w:lvl w:ilvl="3">
      <w:start w:val="1"/>
      <w:numFmt w:val="decimal"/>
      <w:lvlText w:val="%1.%2.%3.%4."/>
      <w:lvlJc w:val="left"/>
      <w:pPr>
        <w:ind w:left="1620" w:hanging="720"/>
      </w:pPr>
      <w:rPr>
        <w:rFonts w:eastAsia="Times New Roman" w:cs="Times New Roman" w:hint="default"/>
        <w:color w:val="000000" w:themeColor="text1"/>
      </w:rPr>
    </w:lvl>
    <w:lvl w:ilvl="4">
      <w:start w:val="1"/>
      <w:numFmt w:val="decimal"/>
      <w:lvlText w:val="%1.%2.%3.%4.%5."/>
      <w:lvlJc w:val="left"/>
      <w:pPr>
        <w:ind w:left="2280" w:hanging="1080"/>
      </w:pPr>
      <w:rPr>
        <w:rFonts w:eastAsia="Times New Roman" w:cs="Times New Roman" w:hint="default"/>
        <w:color w:val="000000" w:themeColor="text1"/>
      </w:rPr>
    </w:lvl>
    <w:lvl w:ilvl="5">
      <w:start w:val="1"/>
      <w:numFmt w:val="decimal"/>
      <w:lvlText w:val="%1.%2.%3.%4.%5.%6."/>
      <w:lvlJc w:val="left"/>
      <w:pPr>
        <w:ind w:left="2580" w:hanging="1080"/>
      </w:pPr>
      <w:rPr>
        <w:rFonts w:eastAsia="Times New Roman" w:cs="Times New Roman" w:hint="default"/>
        <w:color w:val="000000" w:themeColor="text1"/>
      </w:rPr>
    </w:lvl>
    <w:lvl w:ilvl="6">
      <w:start w:val="1"/>
      <w:numFmt w:val="decimal"/>
      <w:lvlText w:val="%1.%2.%3.%4.%5.%6.%7."/>
      <w:lvlJc w:val="left"/>
      <w:pPr>
        <w:ind w:left="2880" w:hanging="1080"/>
      </w:pPr>
      <w:rPr>
        <w:rFonts w:eastAsia="Times New Roman" w:cs="Times New Roman" w:hint="default"/>
        <w:color w:val="000000" w:themeColor="text1"/>
      </w:rPr>
    </w:lvl>
    <w:lvl w:ilvl="7">
      <w:start w:val="1"/>
      <w:numFmt w:val="decimal"/>
      <w:lvlText w:val="%1.%2.%3.%4.%5.%6.%7.%8."/>
      <w:lvlJc w:val="left"/>
      <w:pPr>
        <w:ind w:left="3540" w:hanging="1440"/>
      </w:pPr>
      <w:rPr>
        <w:rFonts w:eastAsia="Times New Roman" w:cs="Times New Roman" w:hint="default"/>
        <w:color w:val="000000" w:themeColor="text1"/>
      </w:rPr>
    </w:lvl>
    <w:lvl w:ilvl="8">
      <w:start w:val="1"/>
      <w:numFmt w:val="decimal"/>
      <w:lvlText w:val="%1.%2.%3.%4.%5.%6.%7.%8.%9."/>
      <w:lvlJc w:val="left"/>
      <w:pPr>
        <w:ind w:left="3840" w:hanging="1440"/>
      </w:pPr>
      <w:rPr>
        <w:rFonts w:eastAsia="Times New Roman" w:cs="Times New Roman" w:hint="default"/>
        <w:color w:val="000000" w:themeColor="text1"/>
      </w:rPr>
    </w:lvl>
  </w:abstractNum>
  <w:abstractNum w:abstractNumId="8" w15:restartNumberingAfterBreak="0">
    <w:nsid w:val="509F1D0F"/>
    <w:multiLevelType w:val="hybridMultilevel"/>
    <w:tmpl w:val="72A23AC8"/>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164770F"/>
    <w:multiLevelType w:val="hybridMultilevel"/>
    <w:tmpl w:val="BB1EE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5690D05"/>
    <w:multiLevelType w:val="hybridMultilevel"/>
    <w:tmpl w:val="BA3AD9A8"/>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8"/>
  </w:num>
  <w:num w:numId="5">
    <w:abstractNumId w:val="10"/>
  </w:num>
  <w:num w:numId="6">
    <w:abstractNumId w:val="4"/>
  </w:num>
  <w:num w:numId="7">
    <w:abstractNumId w:val="2"/>
  </w:num>
  <w:num w:numId="8">
    <w:abstractNumId w:val="3"/>
  </w:num>
  <w:num w:numId="9">
    <w:abstractNumId w:val="7"/>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DAF"/>
    <w:rsid w:val="000074E4"/>
    <w:rsid w:val="00024B3E"/>
    <w:rsid w:val="00025354"/>
    <w:rsid w:val="00046CEB"/>
    <w:rsid w:val="0007170C"/>
    <w:rsid w:val="00080D04"/>
    <w:rsid w:val="000815F6"/>
    <w:rsid w:val="0008406D"/>
    <w:rsid w:val="000878FC"/>
    <w:rsid w:val="000908DB"/>
    <w:rsid w:val="00092CE2"/>
    <w:rsid w:val="00094BC8"/>
    <w:rsid w:val="00096140"/>
    <w:rsid w:val="00096354"/>
    <w:rsid w:val="000B1965"/>
    <w:rsid w:val="000B716F"/>
    <w:rsid w:val="000C6125"/>
    <w:rsid w:val="000C7DC0"/>
    <w:rsid w:val="000D61E2"/>
    <w:rsid w:val="000E7FF3"/>
    <w:rsid w:val="00100136"/>
    <w:rsid w:val="0011096C"/>
    <w:rsid w:val="00116D5F"/>
    <w:rsid w:val="00131FDA"/>
    <w:rsid w:val="00135162"/>
    <w:rsid w:val="00141121"/>
    <w:rsid w:val="001462DE"/>
    <w:rsid w:val="00152921"/>
    <w:rsid w:val="0015374E"/>
    <w:rsid w:val="001650B7"/>
    <w:rsid w:val="00166815"/>
    <w:rsid w:val="0017106E"/>
    <w:rsid w:val="00171644"/>
    <w:rsid w:val="00180F9F"/>
    <w:rsid w:val="00187724"/>
    <w:rsid w:val="001974B6"/>
    <w:rsid w:val="001A11F5"/>
    <w:rsid w:val="001B0BD6"/>
    <w:rsid w:val="001B5F52"/>
    <w:rsid w:val="001C17D6"/>
    <w:rsid w:val="001C78E3"/>
    <w:rsid w:val="001E3CA9"/>
    <w:rsid w:val="001E6996"/>
    <w:rsid w:val="001F1185"/>
    <w:rsid w:val="001F3138"/>
    <w:rsid w:val="0020788A"/>
    <w:rsid w:val="00212FBE"/>
    <w:rsid w:val="002149C5"/>
    <w:rsid w:val="00221456"/>
    <w:rsid w:val="00227358"/>
    <w:rsid w:val="00230432"/>
    <w:rsid w:val="002608A9"/>
    <w:rsid w:val="00266775"/>
    <w:rsid w:val="002677B2"/>
    <w:rsid w:val="00270C55"/>
    <w:rsid w:val="00272072"/>
    <w:rsid w:val="00273A41"/>
    <w:rsid w:val="0027749D"/>
    <w:rsid w:val="00280084"/>
    <w:rsid w:val="002823C3"/>
    <w:rsid w:val="00286274"/>
    <w:rsid w:val="00290F2C"/>
    <w:rsid w:val="002A38DC"/>
    <w:rsid w:val="002A5B2E"/>
    <w:rsid w:val="002E045C"/>
    <w:rsid w:val="002E0D11"/>
    <w:rsid w:val="00300AB3"/>
    <w:rsid w:val="00301BF0"/>
    <w:rsid w:val="003107A2"/>
    <w:rsid w:val="003160B3"/>
    <w:rsid w:val="0032556B"/>
    <w:rsid w:val="00347474"/>
    <w:rsid w:val="00360E3F"/>
    <w:rsid w:val="0036247B"/>
    <w:rsid w:val="00362756"/>
    <w:rsid w:val="0036592B"/>
    <w:rsid w:val="003664F0"/>
    <w:rsid w:val="00371D00"/>
    <w:rsid w:val="0037658A"/>
    <w:rsid w:val="00396E9E"/>
    <w:rsid w:val="003B0B97"/>
    <w:rsid w:val="003C0B15"/>
    <w:rsid w:val="003C16E3"/>
    <w:rsid w:val="003D7CDB"/>
    <w:rsid w:val="003E0924"/>
    <w:rsid w:val="003F5DE5"/>
    <w:rsid w:val="003F71D4"/>
    <w:rsid w:val="003F71FD"/>
    <w:rsid w:val="004229BA"/>
    <w:rsid w:val="00426E37"/>
    <w:rsid w:val="00442221"/>
    <w:rsid w:val="004457D7"/>
    <w:rsid w:val="0045321F"/>
    <w:rsid w:val="00462541"/>
    <w:rsid w:val="004631DB"/>
    <w:rsid w:val="0046560B"/>
    <w:rsid w:val="00471E43"/>
    <w:rsid w:val="00481EEB"/>
    <w:rsid w:val="0048474A"/>
    <w:rsid w:val="00496DFE"/>
    <w:rsid w:val="004A17CD"/>
    <w:rsid w:val="004A4822"/>
    <w:rsid w:val="004E3C2B"/>
    <w:rsid w:val="004F15C1"/>
    <w:rsid w:val="004F1910"/>
    <w:rsid w:val="004F1BA3"/>
    <w:rsid w:val="004F30BE"/>
    <w:rsid w:val="004F528B"/>
    <w:rsid w:val="004F72BC"/>
    <w:rsid w:val="00500B2A"/>
    <w:rsid w:val="0051230A"/>
    <w:rsid w:val="0052493A"/>
    <w:rsid w:val="0052679A"/>
    <w:rsid w:val="00532CE3"/>
    <w:rsid w:val="00540C80"/>
    <w:rsid w:val="005437D6"/>
    <w:rsid w:val="00547815"/>
    <w:rsid w:val="00554A7E"/>
    <w:rsid w:val="00564023"/>
    <w:rsid w:val="00580793"/>
    <w:rsid w:val="005823FE"/>
    <w:rsid w:val="00583179"/>
    <w:rsid w:val="00596CA9"/>
    <w:rsid w:val="005A620A"/>
    <w:rsid w:val="005D7461"/>
    <w:rsid w:val="005E2845"/>
    <w:rsid w:val="005E4DCA"/>
    <w:rsid w:val="005F657B"/>
    <w:rsid w:val="0060493A"/>
    <w:rsid w:val="00611ACE"/>
    <w:rsid w:val="00613B68"/>
    <w:rsid w:val="00633B22"/>
    <w:rsid w:val="00642C71"/>
    <w:rsid w:val="006454DF"/>
    <w:rsid w:val="00645A10"/>
    <w:rsid w:val="006467DD"/>
    <w:rsid w:val="006506A5"/>
    <w:rsid w:val="006542B2"/>
    <w:rsid w:val="00663E40"/>
    <w:rsid w:val="0066487D"/>
    <w:rsid w:val="00671AA0"/>
    <w:rsid w:val="00671D25"/>
    <w:rsid w:val="0067624A"/>
    <w:rsid w:val="0068266F"/>
    <w:rsid w:val="006A62D7"/>
    <w:rsid w:val="006B0D18"/>
    <w:rsid w:val="006B6081"/>
    <w:rsid w:val="006B6E05"/>
    <w:rsid w:val="006C5AB0"/>
    <w:rsid w:val="006C7FC2"/>
    <w:rsid w:val="006E1A1E"/>
    <w:rsid w:val="006F121D"/>
    <w:rsid w:val="006F4F55"/>
    <w:rsid w:val="007056C5"/>
    <w:rsid w:val="0072225F"/>
    <w:rsid w:val="00726AC2"/>
    <w:rsid w:val="007342F2"/>
    <w:rsid w:val="00734764"/>
    <w:rsid w:val="00734DBD"/>
    <w:rsid w:val="00735D23"/>
    <w:rsid w:val="00743FD3"/>
    <w:rsid w:val="00744AB1"/>
    <w:rsid w:val="007505A8"/>
    <w:rsid w:val="00761CF4"/>
    <w:rsid w:val="007633EA"/>
    <w:rsid w:val="00765622"/>
    <w:rsid w:val="007A4BDE"/>
    <w:rsid w:val="007B1253"/>
    <w:rsid w:val="007B4FAC"/>
    <w:rsid w:val="007B7FE8"/>
    <w:rsid w:val="007C5BBB"/>
    <w:rsid w:val="007C7745"/>
    <w:rsid w:val="007D1815"/>
    <w:rsid w:val="007E0335"/>
    <w:rsid w:val="007E2828"/>
    <w:rsid w:val="007F43FE"/>
    <w:rsid w:val="0080537D"/>
    <w:rsid w:val="00815FA9"/>
    <w:rsid w:val="00822EF6"/>
    <w:rsid w:val="008246AF"/>
    <w:rsid w:val="008445F5"/>
    <w:rsid w:val="008453F6"/>
    <w:rsid w:val="008460EC"/>
    <w:rsid w:val="00891167"/>
    <w:rsid w:val="00893CDC"/>
    <w:rsid w:val="00894D8B"/>
    <w:rsid w:val="008B048B"/>
    <w:rsid w:val="008C3A83"/>
    <w:rsid w:val="008D375C"/>
    <w:rsid w:val="008D52B1"/>
    <w:rsid w:val="008D52D8"/>
    <w:rsid w:val="008E46FF"/>
    <w:rsid w:val="008F0706"/>
    <w:rsid w:val="008F13D9"/>
    <w:rsid w:val="008F6236"/>
    <w:rsid w:val="009009E1"/>
    <w:rsid w:val="00906D40"/>
    <w:rsid w:val="00906E92"/>
    <w:rsid w:val="00921C0E"/>
    <w:rsid w:val="00933C4D"/>
    <w:rsid w:val="009458E6"/>
    <w:rsid w:val="009478C2"/>
    <w:rsid w:val="009559F7"/>
    <w:rsid w:val="00961774"/>
    <w:rsid w:val="00967D7A"/>
    <w:rsid w:val="00996FB5"/>
    <w:rsid w:val="009A0CD6"/>
    <w:rsid w:val="009A5944"/>
    <w:rsid w:val="009B5A65"/>
    <w:rsid w:val="009B694A"/>
    <w:rsid w:val="009C2DAF"/>
    <w:rsid w:val="009C4EE2"/>
    <w:rsid w:val="009D32C7"/>
    <w:rsid w:val="009E52F1"/>
    <w:rsid w:val="00A100A8"/>
    <w:rsid w:val="00A16723"/>
    <w:rsid w:val="00A30960"/>
    <w:rsid w:val="00A40DA9"/>
    <w:rsid w:val="00A531A4"/>
    <w:rsid w:val="00A72240"/>
    <w:rsid w:val="00A77965"/>
    <w:rsid w:val="00A80BA8"/>
    <w:rsid w:val="00A9339C"/>
    <w:rsid w:val="00A94AD5"/>
    <w:rsid w:val="00A96B6E"/>
    <w:rsid w:val="00AA5A16"/>
    <w:rsid w:val="00AB01DD"/>
    <w:rsid w:val="00AB136B"/>
    <w:rsid w:val="00AD357F"/>
    <w:rsid w:val="00AD5AA0"/>
    <w:rsid w:val="00AE5BDE"/>
    <w:rsid w:val="00AE6B40"/>
    <w:rsid w:val="00B003BC"/>
    <w:rsid w:val="00B05B0F"/>
    <w:rsid w:val="00B13A46"/>
    <w:rsid w:val="00B15465"/>
    <w:rsid w:val="00B1742B"/>
    <w:rsid w:val="00B177B5"/>
    <w:rsid w:val="00B22E7F"/>
    <w:rsid w:val="00B26C7F"/>
    <w:rsid w:val="00B37190"/>
    <w:rsid w:val="00B41271"/>
    <w:rsid w:val="00B47E29"/>
    <w:rsid w:val="00B53698"/>
    <w:rsid w:val="00B63282"/>
    <w:rsid w:val="00B93F82"/>
    <w:rsid w:val="00BB7E7A"/>
    <w:rsid w:val="00BC5089"/>
    <w:rsid w:val="00BE0108"/>
    <w:rsid w:val="00BF3499"/>
    <w:rsid w:val="00C00F4B"/>
    <w:rsid w:val="00C014A4"/>
    <w:rsid w:val="00C044A3"/>
    <w:rsid w:val="00C04917"/>
    <w:rsid w:val="00C06D71"/>
    <w:rsid w:val="00C132BF"/>
    <w:rsid w:val="00C5695D"/>
    <w:rsid w:val="00C83EE1"/>
    <w:rsid w:val="00C8602D"/>
    <w:rsid w:val="00C94BB7"/>
    <w:rsid w:val="00C9726B"/>
    <w:rsid w:val="00CB1935"/>
    <w:rsid w:val="00CB60CE"/>
    <w:rsid w:val="00CB7967"/>
    <w:rsid w:val="00CF2176"/>
    <w:rsid w:val="00CF3EC9"/>
    <w:rsid w:val="00D04ADF"/>
    <w:rsid w:val="00D065AD"/>
    <w:rsid w:val="00D30528"/>
    <w:rsid w:val="00D33021"/>
    <w:rsid w:val="00D3530A"/>
    <w:rsid w:val="00D37BD9"/>
    <w:rsid w:val="00D52745"/>
    <w:rsid w:val="00D55645"/>
    <w:rsid w:val="00D623CA"/>
    <w:rsid w:val="00D63857"/>
    <w:rsid w:val="00D70AE0"/>
    <w:rsid w:val="00D73160"/>
    <w:rsid w:val="00D83C1C"/>
    <w:rsid w:val="00DA351A"/>
    <w:rsid w:val="00DA390B"/>
    <w:rsid w:val="00DA797F"/>
    <w:rsid w:val="00DB7B0A"/>
    <w:rsid w:val="00DC2ED8"/>
    <w:rsid w:val="00DC788F"/>
    <w:rsid w:val="00DE1FE3"/>
    <w:rsid w:val="00DE4D19"/>
    <w:rsid w:val="00DE5878"/>
    <w:rsid w:val="00DF2CD6"/>
    <w:rsid w:val="00DF6C95"/>
    <w:rsid w:val="00E10DEA"/>
    <w:rsid w:val="00E21DBA"/>
    <w:rsid w:val="00E22860"/>
    <w:rsid w:val="00E26436"/>
    <w:rsid w:val="00E442B8"/>
    <w:rsid w:val="00E45FFB"/>
    <w:rsid w:val="00E50941"/>
    <w:rsid w:val="00E50AAC"/>
    <w:rsid w:val="00E51B8E"/>
    <w:rsid w:val="00E83536"/>
    <w:rsid w:val="00E83BB2"/>
    <w:rsid w:val="00E926DF"/>
    <w:rsid w:val="00EA4189"/>
    <w:rsid w:val="00EB15FB"/>
    <w:rsid w:val="00EB1DC9"/>
    <w:rsid w:val="00EB3AEA"/>
    <w:rsid w:val="00EC1DE5"/>
    <w:rsid w:val="00EF35AF"/>
    <w:rsid w:val="00F011F1"/>
    <w:rsid w:val="00F035E8"/>
    <w:rsid w:val="00F07FB5"/>
    <w:rsid w:val="00F1181B"/>
    <w:rsid w:val="00F17A7F"/>
    <w:rsid w:val="00F30CA0"/>
    <w:rsid w:val="00F333C4"/>
    <w:rsid w:val="00F720CD"/>
    <w:rsid w:val="00F77EE9"/>
    <w:rsid w:val="00F81C9E"/>
    <w:rsid w:val="00FA4B68"/>
    <w:rsid w:val="00FA68A6"/>
    <w:rsid w:val="00FB06C3"/>
    <w:rsid w:val="00FB2E41"/>
    <w:rsid w:val="00FC66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35215"/>
  <w15:docId w15:val="{D1681E78-07BF-40C2-A14A-850E010F2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DA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9C2DAF"/>
    <w:rPr>
      <w:rFonts w:cs="Times New Roman"/>
      <w:color w:val="0000FF"/>
      <w:u w:val="single"/>
    </w:rPr>
  </w:style>
  <w:style w:type="paragraph" w:styleId="NormalWeb">
    <w:name w:val="Normal (Web)"/>
    <w:basedOn w:val="Normal"/>
    <w:uiPriority w:val="99"/>
    <w:rsid w:val="009C2DAF"/>
    <w:pPr>
      <w:spacing w:before="100" w:beforeAutospacing="1" w:after="100" w:afterAutospacing="1"/>
    </w:pPr>
  </w:style>
  <w:style w:type="paragraph" w:customStyle="1" w:styleId="naisf">
    <w:name w:val="naisf"/>
    <w:basedOn w:val="Normal"/>
    <w:rsid w:val="009C2DAF"/>
    <w:pPr>
      <w:spacing w:before="75" w:after="75"/>
      <w:ind w:firstLine="375"/>
      <w:jc w:val="both"/>
    </w:pPr>
  </w:style>
  <w:style w:type="paragraph" w:customStyle="1" w:styleId="naisnod">
    <w:name w:val="naisnod"/>
    <w:basedOn w:val="Normal"/>
    <w:uiPriority w:val="99"/>
    <w:rsid w:val="009C2DAF"/>
    <w:pPr>
      <w:spacing w:before="150" w:after="150"/>
      <w:jc w:val="center"/>
    </w:pPr>
    <w:rPr>
      <w:b/>
      <w:bCs/>
    </w:rPr>
  </w:style>
  <w:style w:type="paragraph" w:customStyle="1" w:styleId="naislab">
    <w:name w:val="naislab"/>
    <w:basedOn w:val="Normal"/>
    <w:uiPriority w:val="99"/>
    <w:rsid w:val="009C2DAF"/>
    <w:pPr>
      <w:spacing w:before="75" w:after="75"/>
      <w:jc w:val="right"/>
    </w:pPr>
  </w:style>
  <w:style w:type="paragraph" w:customStyle="1" w:styleId="naiskr">
    <w:name w:val="naiskr"/>
    <w:basedOn w:val="Normal"/>
    <w:rsid w:val="009C2DAF"/>
    <w:pPr>
      <w:spacing w:before="75" w:after="75"/>
    </w:pPr>
  </w:style>
  <w:style w:type="paragraph" w:customStyle="1" w:styleId="naisc">
    <w:name w:val="naisc"/>
    <w:basedOn w:val="Normal"/>
    <w:rsid w:val="009C2DAF"/>
    <w:pPr>
      <w:spacing w:before="75" w:after="75"/>
      <w:jc w:val="center"/>
    </w:pPr>
  </w:style>
  <w:style w:type="paragraph" w:styleId="Header">
    <w:name w:val="header"/>
    <w:basedOn w:val="Normal"/>
    <w:link w:val="HeaderChar"/>
    <w:uiPriority w:val="99"/>
    <w:rsid w:val="009C2DAF"/>
    <w:pPr>
      <w:tabs>
        <w:tab w:val="center" w:pos="4153"/>
        <w:tab w:val="right" w:pos="8306"/>
      </w:tabs>
    </w:pPr>
  </w:style>
  <w:style w:type="character" w:customStyle="1" w:styleId="HeaderChar">
    <w:name w:val="Header Char"/>
    <w:basedOn w:val="DefaultParagraphFont"/>
    <w:link w:val="Header"/>
    <w:uiPriority w:val="99"/>
    <w:rsid w:val="009C2DAF"/>
    <w:rPr>
      <w:rFonts w:ascii="Times New Roman" w:eastAsia="Times New Roman" w:hAnsi="Times New Roman" w:cs="Times New Roman"/>
      <w:sz w:val="24"/>
      <w:szCs w:val="24"/>
      <w:lang w:eastAsia="lv-LV"/>
    </w:rPr>
  </w:style>
  <w:style w:type="character" w:styleId="PageNumber">
    <w:name w:val="page number"/>
    <w:uiPriority w:val="99"/>
    <w:rsid w:val="009C2DAF"/>
    <w:rPr>
      <w:rFonts w:cs="Times New Roman"/>
    </w:rPr>
  </w:style>
  <w:style w:type="paragraph" w:styleId="Footer">
    <w:name w:val="footer"/>
    <w:basedOn w:val="Normal"/>
    <w:link w:val="FooterChar"/>
    <w:uiPriority w:val="99"/>
    <w:rsid w:val="009C2DAF"/>
    <w:pPr>
      <w:tabs>
        <w:tab w:val="center" w:pos="4153"/>
        <w:tab w:val="right" w:pos="8306"/>
      </w:tabs>
    </w:pPr>
  </w:style>
  <w:style w:type="character" w:customStyle="1" w:styleId="FooterChar">
    <w:name w:val="Footer Char"/>
    <w:basedOn w:val="DefaultParagraphFont"/>
    <w:link w:val="Footer"/>
    <w:uiPriority w:val="99"/>
    <w:rsid w:val="009C2DAF"/>
    <w:rPr>
      <w:rFonts w:ascii="Times New Roman" w:eastAsia="Times New Roman" w:hAnsi="Times New Roman" w:cs="Times New Roman"/>
      <w:sz w:val="24"/>
      <w:szCs w:val="24"/>
      <w:lang w:eastAsia="lv-LV"/>
    </w:rPr>
  </w:style>
  <w:style w:type="paragraph" w:styleId="ListParagraph">
    <w:name w:val="List Paragraph"/>
    <w:aliases w:val="2,Strip"/>
    <w:basedOn w:val="Normal"/>
    <w:link w:val="ListParagraphChar"/>
    <w:uiPriority w:val="34"/>
    <w:qFormat/>
    <w:rsid w:val="009C2DAF"/>
    <w:pPr>
      <w:ind w:left="720"/>
      <w:contextualSpacing/>
    </w:pPr>
  </w:style>
  <w:style w:type="paragraph" w:styleId="NoSpacing">
    <w:name w:val="No Spacing"/>
    <w:link w:val="NoSpacingChar"/>
    <w:uiPriority w:val="1"/>
    <w:qFormat/>
    <w:rsid w:val="009C2DAF"/>
    <w:pPr>
      <w:suppressAutoHyphens/>
      <w:autoSpaceDN w:val="0"/>
      <w:spacing w:after="0" w:line="240" w:lineRule="auto"/>
      <w:textAlignment w:val="baseline"/>
    </w:pPr>
    <w:rPr>
      <w:rFonts w:ascii="Calibri" w:eastAsia="Calibri" w:hAnsi="Calibri" w:cs="Times New Roman"/>
    </w:rPr>
  </w:style>
  <w:style w:type="paragraph" w:customStyle="1" w:styleId="tv213">
    <w:name w:val="tv213"/>
    <w:basedOn w:val="Normal"/>
    <w:rsid w:val="002149C5"/>
    <w:pPr>
      <w:spacing w:before="100" w:beforeAutospacing="1" w:after="100" w:afterAutospacing="1"/>
    </w:pPr>
    <w:rPr>
      <w:rFonts w:ascii="Calibri" w:eastAsiaTheme="minorHAnsi" w:hAnsi="Calibri" w:cs="Calibri"/>
      <w:sz w:val="22"/>
      <w:szCs w:val="22"/>
    </w:rPr>
  </w:style>
  <w:style w:type="character" w:customStyle="1" w:styleId="UnresolvedMention1">
    <w:name w:val="Unresolved Mention1"/>
    <w:basedOn w:val="DefaultParagraphFont"/>
    <w:uiPriority w:val="99"/>
    <w:semiHidden/>
    <w:unhideWhenUsed/>
    <w:rsid w:val="00AA5A16"/>
    <w:rPr>
      <w:color w:val="605E5C"/>
      <w:shd w:val="clear" w:color="auto" w:fill="E1DFDD"/>
    </w:rPr>
  </w:style>
  <w:style w:type="paragraph" w:customStyle="1" w:styleId="Default">
    <w:name w:val="Default"/>
    <w:rsid w:val="005F657B"/>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C3A83"/>
    <w:rPr>
      <w:sz w:val="16"/>
      <w:szCs w:val="16"/>
    </w:rPr>
  </w:style>
  <w:style w:type="paragraph" w:styleId="CommentText">
    <w:name w:val="annotation text"/>
    <w:basedOn w:val="Normal"/>
    <w:link w:val="CommentTextChar"/>
    <w:uiPriority w:val="99"/>
    <w:unhideWhenUsed/>
    <w:rsid w:val="008C3A83"/>
    <w:pPr>
      <w:spacing w:after="160"/>
    </w:pPr>
    <w:rPr>
      <w:rFonts w:eastAsiaTheme="minorHAnsi"/>
      <w:sz w:val="20"/>
      <w:szCs w:val="20"/>
      <w:lang w:eastAsia="en-US"/>
    </w:rPr>
  </w:style>
  <w:style w:type="character" w:customStyle="1" w:styleId="CommentTextChar">
    <w:name w:val="Comment Text Char"/>
    <w:basedOn w:val="DefaultParagraphFont"/>
    <w:link w:val="CommentText"/>
    <w:uiPriority w:val="99"/>
    <w:rsid w:val="008C3A83"/>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8C3A83"/>
    <w:rPr>
      <w:rFonts w:ascii="Tahoma" w:hAnsi="Tahoma" w:cs="Tahoma"/>
      <w:sz w:val="16"/>
      <w:szCs w:val="16"/>
    </w:rPr>
  </w:style>
  <w:style w:type="character" w:customStyle="1" w:styleId="BalloonTextChar">
    <w:name w:val="Balloon Text Char"/>
    <w:basedOn w:val="DefaultParagraphFont"/>
    <w:link w:val="BalloonText"/>
    <w:uiPriority w:val="99"/>
    <w:semiHidden/>
    <w:rsid w:val="008C3A83"/>
    <w:rPr>
      <w:rFonts w:ascii="Tahoma" w:eastAsia="Times New Roman" w:hAnsi="Tahoma" w:cs="Tahoma"/>
      <w:sz w:val="16"/>
      <w:szCs w:val="16"/>
      <w:lang w:eastAsia="lv-LV"/>
    </w:rPr>
  </w:style>
  <w:style w:type="character" w:customStyle="1" w:styleId="NoSpacingChar">
    <w:name w:val="No Spacing Char"/>
    <w:basedOn w:val="DefaultParagraphFont"/>
    <w:link w:val="NoSpacing"/>
    <w:uiPriority w:val="1"/>
    <w:rsid w:val="00D70AE0"/>
    <w:rPr>
      <w:rFonts w:ascii="Calibri" w:eastAsia="Calibri" w:hAnsi="Calibri" w:cs="Times New Roman"/>
    </w:rPr>
  </w:style>
  <w:style w:type="paragraph" w:customStyle="1" w:styleId="Normal2">
    <w:name w:val="Normal2"/>
    <w:basedOn w:val="Normal"/>
    <w:rsid w:val="0051230A"/>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C83EE1"/>
    <w:pPr>
      <w:spacing w:after="0"/>
    </w:pPr>
    <w:rPr>
      <w:rFonts w:eastAsia="Times New Roman"/>
      <w:b/>
      <w:bCs/>
      <w:lang w:eastAsia="lv-LV"/>
    </w:rPr>
  </w:style>
  <w:style w:type="character" w:customStyle="1" w:styleId="CommentSubjectChar">
    <w:name w:val="Comment Subject Char"/>
    <w:basedOn w:val="CommentTextChar"/>
    <w:link w:val="CommentSubject"/>
    <w:uiPriority w:val="99"/>
    <w:semiHidden/>
    <w:rsid w:val="00C83EE1"/>
    <w:rPr>
      <w:rFonts w:ascii="Times New Roman" w:eastAsia="Times New Roman" w:hAnsi="Times New Roman" w:cs="Times New Roman"/>
      <w:b/>
      <w:bCs/>
      <w:sz w:val="20"/>
      <w:szCs w:val="20"/>
      <w:lang w:eastAsia="lv-LV"/>
    </w:rPr>
  </w:style>
  <w:style w:type="character" w:styleId="FootnoteReference">
    <w:name w:val="footnote reference"/>
    <w:basedOn w:val="DefaultParagraphFont"/>
    <w:unhideWhenUsed/>
    <w:rsid w:val="00CB7967"/>
    <w:rPr>
      <w:vertAlign w:val="superscript"/>
    </w:rPr>
  </w:style>
  <w:style w:type="character" w:customStyle="1" w:styleId="ListParagraphChar">
    <w:name w:val="List Paragraph Char"/>
    <w:aliases w:val="2 Char,Strip Char"/>
    <w:link w:val="ListParagraph"/>
    <w:uiPriority w:val="34"/>
    <w:locked/>
    <w:rsid w:val="00CB7967"/>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2608A9"/>
    <w:pPr>
      <w:widowControl w:val="0"/>
      <w:jc w:val="both"/>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2608A9"/>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17390">
      <w:bodyDiv w:val="1"/>
      <w:marLeft w:val="0"/>
      <w:marRight w:val="0"/>
      <w:marTop w:val="0"/>
      <w:marBottom w:val="0"/>
      <w:divBdr>
        <w:top w:val="none" w:sz="0" w:space="0" w:color="auto"/>
        <w:left w:val="none" w:sz="0" w:space="0" w:color="auto"/>
        <w:bottom w:val="none" w:sz="0" w:space="0" w:color="auto"/>
        <w:right w:val="none" w:sz="0" w:space="0" w:color="auto"/>
      </w:divBdr>
    </w:div>
    <w:div w:id="248655855">
      <w:bodyDiv w:val="1"/>
      <w:marLeft w:val="0"/>
      <w:marRight w:val="0"/>
      <w:marTop w:val="0"/>
      <w:marBottom w:val="0"/>
      <w:divBdr>
        <w:top w:val="none" w:sz="0" w:space="0" w:color="auto"/>
        <w:left w:val="none" w:sz="0" w:space="0" w:color="auto"/>
        <w:bottom w:val="none" w:sz="0" w:space="0" w:color="auto"/>
        <w:right w:val="none" w:sz="0" w:space="0" w:color="auto"/>
      </w:divBdr>
    </w:div>
    <w:div w:id="349723530">
      <w:bodyDiv w:val="1"/>
      <w:marLeft w:val="0"/>
      <w:marRight w:val="0"/>
      <w:marTop w:val="0"/>
      <w:marBottom w:val="0"/>
      <w:divBdr>
        <w:top w:val="none" w:sz="0" w:space="0" w:color="auto"/>
        <w:left w:val="none" w:sz="0" w:space="0" w:color="auto"/>
        <w:bottom w:val="none" w:sz="0" w:space="0" w:color="auto"/>
        <w:right w:val="none" w:sz="0" w:space="0" w:color="auto"/>
      </w:divBdr>
    </w:div>
    <w:div w:id="617033474">
      <w:bodyDiv w:val="1"/>
      <w:marLeft w:val="0"/>
      <w:marRight w:val="0"/>
      <w:marTop w:val="0"/>
      <w:marBottom w:val="0"/>
      <w:divBdr>
        <w:top w:val="none" w:sz="0" w:space="0" w:color="auto"/>
        <w:left w:val="none" w:sz="0" w:space="0" w:color="auto"/>
        <w:bottom w:val="none" w:sz="0" w:space="0" w:color="auto"/>
        <w:right w:val="none" w:sz="0" w:space="0" w:color="auto"/>
      </w:divBdr>
    </w:div>
    <w:div w:id="653950027">
      <w:bodyDiv w:val="1"/>
      <w:marLeft w:val="0"/>
      <w:marRight w:val="0"/>
      <w:marTop w:val="0"/>
      <w:marBottom w:val="0"/>
      <w:divBdr>
        <w:top w:val="none" w:sz="0" w:space="0" w:color="auto"/>
        <w:left w:val="none" w:sz="0" w:space="0" w:color="auto"/>
        <w:bottom w:val="none" w:sz="0" w:space="0" w:color="auto"/>
        <w:right w:val="none" w:sz="0" w:space="0" w:color="auto"/>
      </w:divBdr>
    </w:div>
    <w:div w:id="1053582277">
      <w:bodyDiv w:val="1"/>
      <w:marLeft w:val="0"/>
      <w:marRight w:val="0"/>
      <w:marTop w:val="0"/>
      <w:marBottom w:val="0"/>
      <w:divBdr>
        <w:top w:val="none" w:sz="0" w:space="0" w:color="auto"/>
        <w:left w:val="none" w:sz="0" w:space="0" w:color="auto"/>
        <w:bottom w:val="none" w:sz="0" w:space="0" w:color="auto"/>
        <w:right w:val="none" w:sz="0" w:space="0" w:color="auto"/>
      </w:divBdr>
    </w:div>
    <w:div w:id="1059860097">
      <w:bodyDiv w:val="1"/>
      <w:marLeft w:val="0"/>
      <w:marRight w:val="0"/>
      <w:marTop w:val="0"/>
      <w:marBottom w:val="0"/>
      <w:divBdr>
        <w:top w:val="none" w:sz="0" w:space="0" w:color="auto"/>
        <w:left w:val="none" w:sz="0" w:space="0" w:color="auto"/>
        <w:bottom w:val="none" w:sz="0" w:space="0" w:color="auto"/>
        <w:right w:val="none" w:sz="0" w:space="0" w:color="auto"/>
      </w:divBdr>
    </w:div>
    <w:div w:id="1605188460">
      <w:bodyDiv w:val="1"/>
      <w:marLeft w:val="0"/>
      <w:marRight w:val="0"/>
      <w:marTop w:val="0"/>
      <w:marBottom w:val="0"/>
      <w:divBdr>
        <w:top w:val="none" w:sz="0" w:space="0" w:color="auto"/>
        <w:left w:val="none" w:sz="0" w:space="0" w:color="auto"/>
        <w:bottom w:val="none" w:sz="0" w:space="0" w:color="auto"/>
        <w:right w:val="none" w:sz="0" w:space="0" w:color="auto"/>
      </w:divBdr>
    </w:div>
    <w:div w:id="1747339660">
      <w:bodyDiv w:val="1"/>
      <w:marLeft w:val="0"/>
      <w:marRight w:val="0"/>
      <w:marTop w:val="0"/>
      <w:marBottom w:val="0"/>
      <w:divBdr>
        <w:top w:val="none" w:sz="0" w:space="0" w:color="auto"/>
        <w:left w:val="none" w:sz="0" w:space="0" w:color="auto"/>
        <w:bottom w:val="none" w:sz="0" w:space="0" w:color="auto"/>
        <w:right w:val="none" w:sz="0" w:space="0" w:color="auto"/>
      </w:divBdr>
    </w:div>
    <w:div w:id="1766270418">
      <w:bodyDiv w:val="1"/>
      <w:marLeft w:val="0"/>
      <w:marRight w:val="0"/>
      <w:marTop w:val="0"/>
      <w:marBottom w:val="0"/>
      <w:divBdr>
        <w:top w:val="none" w:sz="0" w:space="0" w:color="auto"/>
        <w:left w:val="none" w:sz="0" w:space="0" w:color="auto"/>
        <w:bottom w:val="none" w:sz="0" w:space="0" w:color="auto"/>
        <w:right w:val="none" w:sz="0" w:space="0" w:color="auto"/>
      </w:divBdr>
    </w:div>
    <w:div w:id="1875575005">
      <w:bodyDiv w:val="1"/>
      <w:marLeft w:val="0"/>
      <w:marRight w:val="0"/>
      <w:marTop w:val="0"/>
      <w:marBottom w:val="0"/>
      <w:divBdr>
        <w:top w:val="none" w:sz="0" w:space="0" w:color="auto"/>
        <w:left w:val="none" w:sz="0" w:space="0" w:color="auto"/>
        <w:bottom w:val="none" w:sz="0" w:space="0" w:color="auto"/>
        <w:right w:val="none" w:sz="0" w:space="0" w:color="auto"/>
      </w:divBdr>
    </w:div>
    <w:div w:id="202161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8A3E5-3F8A-4D88-80A8-D787E58B5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18</Pages>
  <Words>28106</Words>
  <Characters>16021</Characters>
  <Application>Microsoft Office Word</Application>
  <DocSecurity>0</DocSecurity>
  <Lines>133</Lines>
  <Paragraphs>88</Paragraphs>
  <ScaleCrop>false</ScaleCrop>
  <HeadingPairs>
    <vt:vector size="2" baseType="variant">
      <vt:variant>
        <vt:lpstr>Title</vt:lpstr>
      </vt:variant>
      <vt:variant>
        <vt:i4>1</vt:i4>
      </vt:variant>
    </vt:vector>
  </HeadingPairs>
  <TitlesOfParts>
    <vt:vector size="1" baseType="lpstr">
      <vt:lpstr>Izziņa par atzinumos sniegtajiem iebildumiem likumprojektam "Grozījumi Kredītiestāžu un ieguldījumu brokeru sabiedrību darbības atjaunošanas un noregulējuma likumā"</vt:lpstr>
    </vt:vector>
  </TitlesOfParts>
  <Company>Finanšu ministrija</Company>
  <LinksUpToDate>false</LinksUpToDate>
  <CharactersWithSpaces>44039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likumprojektam "Grozījumi Kredītiestāžu un ieguldījumu brokeru sabiedrību darbības atjaunošanas un noregulējuma likumā"</dc:title>
  <dc:subject>Izziņa</dc:subject>
  <dc:creator>Miks Čevers</dc:creator>
  <dc:description>67095490, miks.cevers@fm.gov.lv</dc:description>
  <cp:lastModifiedBy>Dāvids Mucenieks</cp:lastModifiedBy>
  <cp:revision>9</cp:revision>
  <dcterms:created xsi:type="dcterms:W3CDTF">2021-08-10T12:19:00Z</dcterms:created>
  <dcterms:modified xsi:type="dcterms:W3CDTF">2021-08-10T13:17:00Z</dcterms:modified>
</cp:coreProperties>
</file>