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9. februāra noteikumos Nr. 124 "Dārzeņu pavairojamā materiāla atbilstības kritēriji un aprites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2008. gada 15. jūlija Direktīvas 2008/72/EK par tāda dārzeņu pavairošanas un stādāmā materiāla tirdzniecību, kas nav sēklas, 16. panta 2. punktā, šķiet, paredzēta rīcības brīvība dalībvalstij ("</w:t>
            </w:r>
            <w:r w:rsidR="00000000" w:rsidRPr="00000000" w:rsidDel="00000000">
              <w:rPr>
                <w:i w:val="1"/>
                <w:rtl w:val="0"/>
              </w:rPr>
              <w:t xml:space="preserve">[..] dalībvalstis [..] var piemērot nosacījumus</w:t>
            </w:r>
            <w:r w:rsidR="00000000" w:rsidRPr="00000000" w:rsidDel="00000000">
              <w:rPr>
                <w:rtl w:val="0"/>
              </w:rPr>
              <w:t xml:space="preserve">"). Attiecīgi lūdzam aizpildīt anotācijas 5. sadaļas 1. tabulas attiecīgo aili par normā paredzētās rīcības brīvības izmantošanu, skaidrojot, kādēļ noteikumu projektā paredzētas konkrētās prasības. Papildus vēršam uzmanību, ka minētā direktīvas norma ir pārņemta arī noteikumu projekta 4. punktā,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anotācijas 1.3. sadaļā skaidrot, kādēļ paredzētas tieši konkrētās normas, lai pārņemtu attiecīgo direktīvas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Lai saņemtu atļauju lietot etiķeti no trešajām valstīm ievestajam materiālam, reģistrētā persona 24 stundu laikā pēc materiāla ievešanas iesniedz dienestā iesniegumu par atbilstības pārbaudes nepieciešamību un norāda pārbaudāmā materiāla sugu, šķirni, daudzumu un uzglabāšanas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21. punktā ietvertās normas saistību ar jauno noteikumu 21.</w:t>
            </w:r>
            <w:r w:rsidR="00000000" w:rsidRPr="00000000" w:rsidDel="00000000">
              <w:rPr>
                <w:vertAlign w:val="superscript"/>
                <w:rtl w:val="0"/>
              </w:rPr>
              <w:t xml:space="preserve">1</w:t>
            </w:r>
            <w:r w:rsidR="00000000" w:rsidRPr="00000000" w:rsidDel="00000000">
              <w:rPr>
                <w:rtl w:val="0"/>
              </w:rPr>
              <w:t xml:space="preserve"> punktu, aicinām izvērtēt iespēju 21.</w:t>
            </w:r>
            <w:r w:rsidR="00000000" w:rsidRPr="00000000" w:rsidDel="00000000">
              <w:rPr>
                <w:vertAlign w:val="superscript"/>
                <w:rtl w:val="0"/>
              </w:rPr>
              <w:t xml:space="preserve">1</w:t>
            </w:r>
            <w:r w:rsidR="00000000" w:rsidRPr="00000000" w:rsidDel="00000000">
              <w:rPr>
                <w:rtl w:val="0"/>
              </w:rPr>
              <w:t xml:space="preserve"> punktā ietverto normu novietot nevis aiz 21. punkta, bet gan pirms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No trešajām valstīm ievestajam materiālam uzskaites žurnālā norāda sugu, šķirni, daudzumu un vienotās sanitārās ievešanas dokumenta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29.</w:t>
            </w:r>
            <w:r w:rsidR="00000000" w:rsidRPr="00000000" w:rsidDel="00000000">
              <w:rPr>
                <w:vertAlign w:val="superscript"/>
                <w:rtl w:val="0"/>
              </w:rPr>
              <w:t xml:space="preserve">1 </w:t>
            </w:r>
            <w:r w:rsidR="00000000" w:rsidRPr="00000000" w:rsidDel="00000000">
              <w:rPr>
                <w:rtl w:val="0"/>
              </w:rPr>
              <w:t xml:space="preserve">punktā dokumenta nosaukumu (proti, vienotā (nevis vienotās) sanitārā ievešanas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No trešajām valstīm ievestajam materiālam uzskaites žurnālā norāda sugu, šķirni, daudzumu un vienotā sanitārā ievešanas dokumenta numuru.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22-TA-2485</w:t>
    </w:r>
    <w:r>
      <w:br/>
    </w:r>
    <w:r w:rsidR="00000000" w:rsidRPr="00000000" w:rsidDel="00000000">
      <w:rPr>
        <w:rtl w:val="0"/>
      </w:rPr>
      <w:t xml:space="preserve">02.11.2022. 12.38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22-TA-2485</w:t>
    </w:r>
    <w:r>
      <w:br/>
    </w:r>
    <w:r w:rsidR="00000000" w:rsidRPr="00000000" w:rsidDel="00000000">
      <w:rPr>
        <w:rtl w:val="0"/>
      </w:rPr>
      <w:t xml:space="preserve">02.11.2022. 12.38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Izziņa_22-TA-2485.docx</dc:title>
</cp:coreProperties>
</file>

<file path=docProps/custom.xml><?xml version="1.0" encoding="utf-8"?>
<Properties xmlns="http://schemas.openxmlformats.org/officeDocument/2006/custom-properties" xmlns:vt="http://schemas.openxmlformats.org/officeDocument/2006/docPropsVTypes"/>
</file>