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(Latvijas Vēstnesis, 2023, 119., 223.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ka nacionālais finansējums (valsts budžets un privātais finansējums) ir vismaz 2 607 154 euro, savukārt atbilstoši spēkā esošajiem MK noteikumiem Nr.325 nacionālais finansējums (valsts budžets un privātais finansējums) ir 1 785 000 euro. Savukārt, atbilstoši anotācijā norādītajam uz MK noteikumu Nr.325 izstrādes brīdi investīcijas projektu atlasē tika uzaicinātas 48 ārstniecības iestādes iesniegt savus projektus, taču gala rezultātā projektus iesniedza 43 finansējuma saņēmēji. Ņemot vērā, ka finansējuma saņēmēju skaits ir samazinājies un noteikumu projektā tiek samazināts Atveseļošanas fonda finansējuma apmērs par 704 299 euro, nav saprotams nacionālā finansējuma pieaugums par 822 154 euro. Līdz ar to precizējams noteikumu projekts vai anotācijā sniedzams detalizēts skaidrojums, kādēļ nacionālajam finansējumam veidojas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MK noteikumos Nr.325 nacionālais finansējums (valsts budžets un privātais finansējums) ir 1 785 000 euro, kas ir summa PVN segšanai 21% no 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precizēta nacionālā finansējuma summa uz 1 637 097 euro, kas ir 21% no aktuālās AF summas 7 795 701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3.sadaļas 6.punkta pirmajā rindkopā norādīto finansējumu ar anotācijā un rīkojuma projektā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finansējuma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7.ailes 1. un 2.punktā un 1.1. un 2.1.apakšpunktā norādīto finansējumu atbilstoši anotācijas 3.sadaļas 6.1.apakšpunkta tabulā norādītajam finansējuma apmēram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7.ailes 1. un 2.punktā un 1.1. un 2.1.apakšpunktā norādītais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kurš paredzētu grozījumus Ministru kabineta 2023. gada 20. jūnija noteikumu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8. punktā atbilstoši Atveseļošanas un noturības mehānisma plāna grozījumiem, kuri tiek virzīti saskaņošanai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MK noteikumu 8.1. apakšpunktā, atbilstoši Atveseļošanas un noturības mehānisma plāna grozījumiem, kuri tiek virzīti saskaņošanai ar Eiropas Komisiju, kā arī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kā veidojās ietaupīju 1 054 299 euro, kuru plānots novirzīt integrētas veselības aprūpes modeļa “Slimnīca mājās” aprobēšanas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ka modelis "Slimnīca mājās" ir izstrādāts 4.1.1. r. reformas “Uz cilvēku centrētas, visaptverošas, integrētas veselības aprūpes sistēmas ilgtspēja un noturība” projekta “Ieteikumu izstrāde integrētas veselības aprūpes attīstībai” ietvaros, un attiecīgi šī projekta ietvaros arī tiks aprobēts.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Veselības ministrija ir izvērtējusi, ka noteikumu projektā iekļautie grozījumi, par finansējuma samazinājumu 4.1.1.3.i. investīcijai, neietekmēs jau apstiprinātos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atsauces uz Eiropas Savienības tiesību aktiem veidot atbilstoši Ministru kabineta noteikumu Nr.108 "Normatīvo aktu projektu sagatavošanas noteikumi" 168. un 171. punktam. Piemēram, </w:t>
            </w:r>
            <w:r w:rsidR="00000000" w:rsidRPr="00000000" w:rsidDel="00000000">
              <w:rPr>
                <w:rtl w:val="0"/>
              </w:rPr>
              <w:t xml:space="preserve">Komisijas 2011. gada 20. decembra lēmums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Līdzīgi lūdzam precizēt arī anotācijas 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un papildināt anotācijas 5.4. sadaļas 1. tabulu atbilstoši veiktajiem grozījumiem noteikumu projektā, proti, lūdzam norādīt, kuras Eiropas Savienības saistības konkrēti tiek pārņemtas vai ieviestas ar grozījumiem noteikumu projekta 8.1. apakšpunktā, 17. punktā un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punktā sniegts šāds skaidrojums: Eiropas Savienības saistības – lēmumi un regulas – ir ieviestas ar sākotnējo Ministru kabineta 2023. gada 20. jūnija noteikumu Nr. 325 projektu. Ar veiktajiem grozījumiem tiek saglabātas iepriekš minētās saistības, un netiek ieviestas jaunas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no anotācijas izriet, ka noteikumu projektā tiek ieviesti Eiropas Savienības tiesību akti - lēmums un regula - lūdzam aizpildīt anotācijas 5.4. sadaļas 1. tabulu, norādot konkrētas Eiropas Savienības tiesību akta normas un konkrētas noteikumu projekta normas, kurās šie Eiropas Savienības tiesību akti ieviesti. Vai arī, ja noteikumu projektā netiek ieviestas ne lēmuma, ne regulas normas, lūdzam anotācijas svītrot atsauces uz šiem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5.4. 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 kurš noteiktu Veselības ministrijai informēt Ministru kabinetu par priekšlikumiem rīcībai gadījumā, ja netiek saņemts pozitīvs Eiropas Komisijas lēmums par grozījumiem Atveseļošanas un noturības mehānisma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MK sēdes protokollēmuma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ietvaros ietaupītais finansējums tiek novirzīts 4.1.1.r. reformas “Uz cilvēku centrētas, visaptverošas, integrētas veselības aprūpes sistēmas ilgtspēja un noturība” projekta “Ieteikumu izstrāde integrētas veselības aprūpes attīstībai” integrētas veselības aprūpes modeļa “Slimnīca mājās” aprobēšanas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aicinām norādīt konkrētu no Eiropas Savienības Atveseļošanas un noturības mehānisma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uz 4.1.1.r. reformas “Uz cilvēku centrētas, visaptverošas, integrētas veselības aprūpes sistēmas ilgtspēja un noturība” projektu “Ieteikumu izstrāde integrētas veselības aprūpes attīstībai" novirzītā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ietvaros ietaupītais Atveseļošanas un noturības mehānisma finansējums 704 299 euro apmērā un nacionālais valsts budžeta finansējums PVN segšanai ne vairāk kā 14 093 euro apmērā tiek novirzīts 4.1.1.r. reformas “Uz cilvēku centrētas, visaptverošas, integrētas veselības aprūpes sistēmas ilgtspēja un noturība” projekta “Ieteikumu izstrāde integrētas veselības aprūpes attīstībai” integrētas veselības aprūpes modeļa “Slimnīca mājās” aprobēšanas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investīcija) finansējuma saņēmēji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ietverto grozījumu pamatojumam jāatspoguļojas anotācijā, lūdzam izsekojamībai anotācijā ietvert skaidrojumu par Ministru kabineta 2023. gada 20. jūnija noteikumu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pielikumā veiktajiem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investīcija) finansējuma saņēmēji un finansējuma sadalījums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24-TA-2789</w:t>
    </w:r>
    <w:r>
      <w:br/>
    </w:r>
    <w:r w:rsidR="00000000" w:rsidRPr="00000000" w:rsidDel="00000000">
      <w:rPr>
        <w:rtl w:val="0"/>
      </w:rPr>
      <w:t xml:space="preserve">09.01.2025. 17.33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24-TA-2789</w:t>
    </w:r>
    <w:r>
      <w:br/>
    </w:r>
    <w:r w:rsidR="00000000" w:rsidRPr="00000000" w:rsidDel="00000000">
      <w:rPr>
        <w:rtl w:val="0"/>
      </w:rPr>
      <w:t xml:space="preserve">09.01.2025. 17.33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Izziņa_24-TA-2789.docx</dc:title>
</cp:coreProperties>
</file>

<file path=docProps/custom.xml><?xml version="1.0" encoding="utf-8"?>
<Properties xmlns="http://schemas.openxmlformats.org/officeDocument/2006/custom-properties" xmlns:vt="http://schemas.openxmlformats.org/officeDocument/2006/docPropsVTypes"/>
</file>