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25-TA-2690: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2022. gada 30. augusta noteikumos Nr. 543 "Eiropas Savienības Atveseļošanas un noturības mehānisma plāna 3.1. reformu un investīciju virziena "Reģionālā politika" 3.1.1.3.i. investīcijas "Investīcijas uzņēmējdarbības publiskajā infrastruktūrā industriālo parku un teritoriju attīstīšanai reģionos" īstenošanas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(20.12.2024.)</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03.12.2025. 10:32</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1.1.apakšsadaļā "Pamatojums" atsauci uz Likuma par budžetu un finanšu vadības pantu, proti, skaitli un vārdus “19.3  panta otro daļu” aizstājot ar skaiti un vārdiem “ 19.</w:t>
            </w:r>
            <w:r w:rsidR="00000000" w:rsidRPr="00000000" w:rsidDel="00000000">
              <w:rPr>
                <w:vertAlign w:val="superscript"/>
                <w:rtl w:val="0"/>
              </w:rPr>
              <w:t xml:space="preserve">3</w:t>
            </w:r>
            <w:r w:rsidR="00000000" w:rsidRPr="00000000" w:rsidDel="00000000">
              <w:rPr>
                <w:rtl w:val="0"/>
              </w:rPr>
              <w:t xml:space="preserve">  panta otro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precizēto atsauci anotācijas 1.1.apakšsadaļā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par to, vai, ņemot vērā noteikumu projektā plānotos grozījumus un to, ka projektu iesniegumi tikuši atlasīti atklāta projektu iesniegumu konkursa veidā, ir izvērtēts potenciāls sūdzību risks no potenciālo finansējuma saņēmēju puses, kuri, iespējams, būtu iesnieguši projektu iesniegumus, ja jau sākotnēji regulējums būtu atbildis ar noteikumu projektu paredzētajām izmaiņām, t.i., vai nebūtu bijis atšķirīgs atklātās projektu iesniegumu atlases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aicinām precizēt anotācijā norādīto informāciju par Padomes 2021. gada 13. jūlija Īstenošanas lēmuma par Latvijas atveseļošanas un noturības plāna novērtējuma apstiprināšanu, ņemot vērā, ka lēmuma grozījumi apstiprināti 2025. gada 12.decembrī.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precizēto anotāciju.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3.sadaļas punktā “Cita informācija” papildināt ar skaidrojumu, ka kopējais Atveseļošanas un noturības mehānisma (turpmāk – AF) finansējums projektiem tiek samazināts no 80 000 000 euro uz 67 124 107 euro, kā arī papildināt ar skaidrojumu, kāpēc nav aizpildāmi anotācijas 3.sadaļas 1.-5.punkti.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precizēto anotāciju.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- 16.12.2025.)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Ministru kabineta 2009.gada 25.augusta noteikumi Nr.970 "Sabiedrības līdzdalības kārtība attīstības plānošanas procesā" ir zaudējuši spēku ar Ministru kabineta 2024. gada 15. oktobra noteikumu Nr. 639 "Sabiedrības līdzdalības kārtība attīstības plānošanas procesā" spēkā stāšanos. Attiecīgi aicinām precizēt sadaļu.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precizēto anotāciju.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Investīcijai pieejamais AF finansējums ir 67 124 107</w:t>
            </w:r>
            <w:r w:rsidR="00000000" w:rsidRPr="00000000" w:rsidDel="00000000">
              <w:rPr>
                <w:i w:val="1"/>
                <w:rtl w:val="0"/>
              </w:rPr>
              <w:t xml:space="preserve"> euro</w:t>
            </w:r>
            <w:r w:rsidR="00000000" w:rsidRPr="00000000" w:rsidDel="00000000">
              <w:rPr>
                <w:rtl w:val="0"/>
              </w:rPr>
              <w:t xml:space="preserve">. Katram plānošanas reģionam konkursa sākumā pieejamais AF finansējums ir 20 000 000 </w:t>
            </w:r>
            <w:r w:rsidR="00000000" w:rsidRPr="00000000" w:rsidDel="00000000">
              <w:rPr>
                <w:i w:val="1"/>
                <w:rtl w:val="0"/>
              </w:rPr>
              <w:t xml:space="preserve">euro</w:t>
            </w:r>
            <w:r w:rsidR="00000000" w:rsidRPr="00000000" w:rsidDel="00000000">
              <w:rPr>
                <w:rtl w:val="0"/>
              </w:rPr>
              <w:t xml:space="preserve">, pārējais AF finansējums ir pieejams šo noteikumu </w:t>
            </w:r>
            <w:r w:rsidR="00000000" w:rsidRPr="00000000" w:rsidDel="00000000">
              <w:rPr>
                <w:rtl w:val="0"/>
              </w:rPr>
              <w:t xml:space="preserve">66.</w:t>
            </w:r>
            <w:r w:rsidR="00000000" w:rsidRPr="00000000" w:rsidDel="00000000">
              <w:rPr>
                <w:rtl w:val="0"/>
              </w:rPr>
              <w:t xml:space="preserve"> punktā minētajā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2025. gada 17.jūnija Ministru kabineta sēdes protokollēmuma "Informatīvais ziņojums "Par Latvijas Atveseļošanas un noturības mehānisma plāna 3.1. reformas un investīciju virziena "Reģionālā politika" 3.1.1.r. reformas "Administratīvi teritoriālā reforma" 3.1.1.1.i. investīcijas "Valsts reģionālo un vietējo autoceļu tīkla uzlabošana" īstenošanai finansējuma pārdali" 1.punktu, no 3.1.1.3.i investīcijas "Investīcijas uzņēmējdarbības publiskajā infrastruktūrā industriālo parku un teritoriju attīstīšanai reģionos" uz 3.1.1.1.i. investīciju "Valsts reģionālo un vietējo autoceļu tīkla uzlabošana" pārdalīts AF finansējums 12 874 830 euro apmērā. Noteikumu projekts paredz par 1063 euro lielāku AF finansējuma pārdali nekā pielemts Ministru kabineta sēdes protokollēmumā, attiecīgi aicinām Viedās administrācijas un reģionālās attīstības ministriju precizēt noteikumu 7. punkta plānoto redakciju, vienlaikus precizējot norādīto informāciju anotācijā.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precizēto noteikumu projektu un anotāciju.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Investīcijai pieejamais AF finansējums ir 67 125 170</w:t>
            </w:r>
            <w:r w:rsidR="00000000" w:rsidRPr="00000000" w:rsidDel="00000000">
              <w:rPr>
                <w:i w:val="1"/>
                <w:rtl w:val="0"/>
              </w:rPr>
              <w:t xml:space="preserve"> euro</w:t>
            </w:r>
            <w:r w:rsidR="00000000" w:rsidRPr="00000000" w:rsidDel="00000000">
              <w:rPr>
                <w:rtl w:val="0"/>
              </w:rPr>
              <w:t xml:space="preserve">. Katram plānošanas reģionam konkursa sākumā pieejamais AF finansējums ir 20 000 000 </w:t>
            </w:r>
            <w:r w:rsidR="00000000" w:rsidRPr="00000000" w:rsidDel="00000000">
              <w:rPr>
                <w:i w:val="1"/>
                <w:rtl w:val="0"/>
              </w:rPr>
              <w:t xml:space="preserve">euro</w:t>
            </w:r>
            <w:r w:rsidR="00000000" w:rsidRPr="00000000" w:rsidDel="00000000">
              <w:rPr>
                <w:rtl w:val="0"/>
              </w:rPr>
              <w:t xml:space="preserve">, pārējais AF finansējums ir pieejams šo noteikumu </w:t>
            </w:r>
            <w:r w:rsidR="00000000" w:rsidRPr="00000000" w:rsidDel="00000000">
              <w:rPr>
                <w:rtl w:val="0"/>
              </w:rPr>
              <w:t xml:space="preserve">66.</w:t>
            </w:r>
            <w:r w:rsidR="00000000" w:rsidRPr="00000000" w:rsidDel="00000000">
              <w:rPr>
                <w:rtl w:val="0"/>
              </w:rPr>
              <w:t xml:space="preserve"> punktā minētajā kārtībā.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Šo noteikumu </w:t>
            </w:r>
            <w:r w:rsidR="00000000" w:rsidRPr="00000000" w:rsidDel="00000000">
              <w:rPr>
                <w:rtl w:val="0"/>
              </w:rPr>
              <w:t xml:space="preserve">11.2.</w:t>
            </w:r>
            <w:r w:rsidR="00000000" w:rsidRPr="00000000" w:rsidDel="00000000">
              <w:rPr>
                <w:rtl w:val="0"/>
              </w:rPr>
              <w:t xml:space="preserve"> apakšpunktā minētais mērķis ir izpildīts, kad tiek pabeigti būvdarbi, attīstīti vismaz četri komersantu pieprasījumā balstīti, darboties spējīgi nacionālas nozīmes industriālie parki plānošanas reģionos, kuros ir nodrošināta attīstītās industriālās teritorijas funkcionalitāte, tai skaitā pabeigta nepieciešamo industriālo pieslēgumu (siltumapgāde, ūdensapgāde un kanalizācija, elektroenerģija) ierīkošana vai to saistītās jaudas palielināšana, pievedceļu atjaunošana vai ierīkošana pie industriālo parku teritorijām, kā arī ražošanas ēku un ar tām saistītās infrastruktūras attīstīšana, kas tiek pamatota ar šo noteikumu </w:t>
            </w:r>
            <w:r w:rsidR="00000000" w:rsidRPr="00000000" w:rsidDel="00000000">
              <w:rPr>
                <w:rtl w:val="0"/>
              </w:rPr>
              <w:t xml:space="preserve">37.2.</w:t>
            </w:r>
            <w:r w:rsidR="00000000" w:rsidRPr="00000000" w:rsidDel="00000000">
              <w:rPr>
                <w:rtl w:val="0"/>
              </w:rPr>
              <w:t xml:space="preserve"> apakšpunktā minētajiem būvdarbu pabeigšanu pamatojošiem dokumentiem, saskaņā ar būvniecības jomu reglamentējošajos normatīvajos aktos noteikto kārtību, un, kad ir parakstīti šo noteikumu </w:t>
            </w:r>
            <w:r w:rsidR="00000000" w:rsidRPr="00000000" w:rsidDel="00000000">
              <w:rPr>
                <w:rtl w:val="0"/>
              </w:rPr>
              <w:t xml:space="preserve">11.2.</w:t>
            </w:r>
            <w:r w:rsidR="00000000" w:rsidRPr="00000000" w:rsidDel="00000000">
              <w:rPr>
                <w:rtl w:val="0"/>
              </w:rPr>
              <w:t xml:space="preserve"> apakšpunktā minētie nodomu protokoli vai līgumi ar starptautiski atzītiem industriālo parku operatoriem, komersantiem kā potenciālajiem nomniekiem vai komersantiem, kas darbojas projekta ietvaros attīstītā industriālā parka teritorijā. Mērķa izpilde tiek pamatota ar finansējuma saņēmēja iesniegtu pārskatu, kuru pārbauda un apstiprina aģentūra.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regulējuma viennozīmīgu intepretāciju, lūdzam precizēt noteikumu Nr. 543 11.2. apakšpunktu, ņemot vērā, ka tajā nav ietverta norāde uz noteikumu Nr. 543 13. punktā un 37.1. apakšpunktā lietotajiem apzīmējumiem "</w:t>
            </w:r>
            <w:r w:rsidR="00000000" w:rsidRPr="00000000" w:rsidDel="00000000">
              <w:rPr>
                <w:u w:val="single"/>
                <w:rtl w:val="0"/>
              </w:rPr>
              <w:t xml:space="preserve">nodomu protokoli"</w:t>
            </w:r>
            <w:r w:rsidR="00000000" w:rsidRPr="00000000" w:rsidDel="00000000">
              <w:rPr>
                <w:rtl w:val="0"/>
              </w:rPr>
              <w:t xml:space="preserve"> vai "līgumi </w:t>
            </w:r>
            <w:r w:rsidR="00000000" w:rsidRPr="00000000" w:rsidDel="00000000">
              <w:rPr>
                <w:u w:val="single"/>
                <w:rtl w:val="0"/>
              </w:rPr>
              <w:t xml:space="preserve">ar starptautiski atzītiem</w:t>
            </w:r>
            <w:r w:rsidR="00000000" w:rsidRPr="00000000" w:rsidDel="00000000">
              <w:rPr>
                <w:rtl w:val="0"/>
              </w:rPr>
              <w:t xml:space="preserve"> industriālo parku operatoriem, komersantiem kā potenciālajiem nomniekiem".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precizēto noteikumu projekta 11.2. apakšpunkta un 13. punkta redakciju.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Šo noteikumu </w:t>
            </w:r>
            <w:r w:rsidR="00000000" w:rsidRPr="00000000" w:rsidDel="00000000">
              <w:rPr>
                <w:rtl w:val="0"/>
              </w:rPr>
              <w:t xml:space="preserve">11.2.</w:t>
            </w:r>
            <w:r w:rsidR="00000000" w:rsidRPr="00000000" w:rsidDel="00000000">
              <w:rPr>
                <w:rtl w:val="0"/>
              </w:rPr>
              <w:t xml:space="preserve"> apakšpunktā minētais mērķis ir izpildīts, kad tiek pabeigti būvdarbi, attīstīti vismaz četri komersantu pieprasījumā balstīti, darboties spējīgi nacionālas nozīmes industriālie parki plānošanas reģionos, kuros ir nodrošināta attīstītās industriālās teritorijas funkcionalitāte, tai skaitā pabeigta nepieciešamo industriālo pieslēgumu (siltumapgāde, ūdensapgāde un kanalizācija, elektroenerģija) ierīkošana vai to saistītās jaudas palielināšana, pievedceļu atjaunošana vai ierīkošana pie industriālo parku teritorijām, kā arī ražošanas ēku un ar tām saistītās infrastruktūras attīstīšana, kas tiek pamatota ar šo noteikumu </w:t>
            </w:r>
            <w:r w:rsidR="00000000" w:rsidRPr="00000000" w:rsidDel="00000000">
              <w:rPr>
                <w:rtl w:val="0"/>
              </w:rPr>
              <w:t xml:space="preserve">37.2.</w:t>
            </w:r>
            <w:r w:rsidR="00000000" w:rsidRPr="00000000" w:rsidDel="00000000">
              <w:rPr>
                <w:rtl w:val="0"/>
              </w:rPr>
              <w:t xml:space="preserve"> apakšpunktā minētajiem būvdarbu pabeigšanu pamatojošiem dokumentiem, saskaņā ar būvniecības jomu reglamentējošajos normatīvajos aktos noteikto kārtību, un, kad ir parakstīti šo noteikumu </w:t>
            </w:r>
            <w:r w:rsidR="00000000" w:rsidRPr="00000000" w:rsidDel="00000000">
              <w:rPr>
                <w:rtl w:val="0"/>
              </w:rPr>
              <w:t xml:space="preserve">11.2.</w:t>
            </w:r>
            <w:r w:rsidR="00000000" w:rsidRPr="00000000" w:rsidDel="00000000">
              <w:rPr>
                <w:rtl w:val="0"/>
              </w:rPr>
              <w:t xml:space="preserve"> apakšpunktā minētie nodomu protokoli vai līgumi ar industriālo parku operatoriem, komersantiem kā potenciālajiem nomniekiem vai komersantiem, kas darbojas projekta ietvaros attīstītā industriālā parka teritorijā. Mērķa izpilde tiek pamatota ar finansējuma saņēmēja iesniegtu pārskatu, kuru pārbauda un apstiprina aģentūra.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ar AF plāna grozījumiem dzēsts Investīcijas mērķis “jaunu darbavietu radīšana industriālajos parkos ar vidējo algu, kas pārsniedz vidējo algu attiecīgajā tautsaimniecības nozarē”, aicinām izvērtēt iespēju dzēst 37.3.punktu, kā arī atsauci uz to 18.8. un 21.punktā, atbilstoši precizējot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izvērtēja iespēju dzēst noteikumu projekta punktus, kas attiecināmi uz jaunu darbavietu radīšanu industriālajos parkos, ņemot vērā apstiprinātos AF plāna grozījumus, kā arī investīcijas īstenošanas nosacījumus un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gan AF plāna līmenī ir dzēsts investīcijas mērķis “jaunu darbavietu radīšana industriālajos parkos ar vidējo algu, kas pārsniedz vidējo algu attiecīgajā tautsaimniecības nozarē”, prasības attiecībā uz rādītāju sasniegšanu  projekta līmenī (MK noteikumu Nr. 543 37. punkts, t.sk. darbavietu radīšanu  - MK noteikumu 37.3. apakšpunkts), ir saglabājamas.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Projekti tika iesniegti un apstiprināti atklātā projektu iesniegumu atlasē (konkursā), kur darbavietu rādītāji bija būtiska projektu kvalitātes kritēriju sastāvdaļa, ietekmējot konkursa rezultātus.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MK noteikumu Nr. 543 37.3. apakšpunktā (kā arī   18.8. apakšpunktā un 21. punktā) noteikto prasību saglabāšana nodrošina tiesiskās paļāvības un vienlīdzīgas attieksmes principu ievērošanu pret visiem konkursa dalībniekiem. Vienlaikus noteikumu projektā ietvertais regulējums jau paredz iespēju objektīvi pamatotos gadījumos pārskatīt projekta mērķu vērtības, ievērojot konkursa rezultātus un Investīcijas kopējo sniegumu.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25-TA-2690</w:t>
    </w:r>
    <w:r>
      <w:br/>
    </w:r>
    <w:r w:rsidR="00000000" w:rsidRPr="00000000" w:rsidDel="00000000">
      <w:rPr>
        <w:rtl w:val="0"/>
      </w:rPr>
      <w:t xml:space="preserve">06.01.2026. 16.22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25-TA-2690</w:t>
    </w:r>
    <w:r>
      <w:br/>
    </w:r>
    <w:r w:rsidR="00000000" w:rsidRPr="00000000" w:rsidDel="00000000">
      <w:rPr>
        <w:rtl w:val="0"/>
      </w:rPr>
      <w:t xml:space="preserve">06.01.2026. 16.22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Izziņa_25-TA-2690.docx</dc:title>
</cp:coreProperties>
</file>

<file path=docProps/custom.xml><?xml version="1.0" encoding="utf-8"?>
<Properties xmlns="http://schemas.openxmlformats.org/officeDocument/2006/custom-properties" xmlns:vt="http://schemas.openxmlformats.org/officeDocument/2006/docPropsVTypes"/>
</file>