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25-TA-555: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Atlīdzības par publisko patapinājumu aprēķināšanas, izmaksas un sadales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šo noteikumu 5. punktā minēto informāciju, Kultūras ministrija aprēķina atlīdzības lielumu kārtējam gadam un iesniedz attiecīgu valsts budžeta pieprasījumu nākamajam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Kultūras ministrijas budžeta apakšprogrammā 19.07.00 “Mākslas un literatūra” ik gadus tiek plānots finansējums atlīdzības par publisko patapinājumu izmaksas veikšanai, ir svītrojami vārdi: “un iesniedz attiecīgu valsts budžeta pieprasījumu nākamajam gadam.” Vienlaikus anotācijas III sadaļas “Tiesību akta projekta ietekme uz valsts budžetu un pašvaldību budžetiem” apakšsadaļa “Cita informācija” ir papildināma ar informāciju par finansējuma apmēru, kāds ir plānots Kultūras ministrijas budžetā šajos noteikumos paredzēto normu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7.punkts precizēts atbilstoši Finanšu ministrijas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Projekta sākotnējās ietekmes (ex-ante) novērtējuma ziņojuma anotācijas 1.sadaļas “Tiesību akta projekta izstrādes nepieciešamība” 1.3.punkta “Pašreizējā situācija, problēmas un risinājumi” daļa “Problēmas apraksts” un daļa “Risinājuma apraksts”, kā arī 3.sadaļas “Tiesību akta projekta ietekme uz valsts budžetu un pašvaldību budžetiem” daļa “Cita informācija” papildināta ar informāciju par finansējuma apmēru, kāds ir plānots Kultūras ministrijas budžetā Projektā paredzēto normu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šo noteikumu 5. punktā minēto informāciju, Kultūras ministrija aprēķina atlīdzības lielumu kārtējam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aprēķina atlīdzību par publisko patapinājumu (turpmāk – atlīdzība) attiecībā uz valsts, pašvaldību, atvasinātu publisku personu un privātajām bibliotēkām, kā arī atlīdzības izmaksas kārtību un proporcionālo sadali starp autoriem, izpildītājiem, fonogrammu producentiem un filmu producentiem.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1.panta 1.punktu atvasināta publiska persona ir pašvaldība vai cita ar likumu vai uz likuma pamata izveidota publiska persona. Saskaņā ar šo definīciju pašvaldība ir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terminu lietojumu un šī punkta atbilstību Autortiesību likuma 19.</w:t>
            </w:r>
            <w:r w:rsidR="00000000" w:rsidRPr="00000000" w:rsidDel="00000000">
              <w:rPr>
                <w:vertAlign w:val="superscript"/>
                <w:rtl w:val="0"/>
              </w:rPr>
              <w:t xml:space="preserve">1</w:t>
            </w:r>
            <w:r w:rsidR="00000000" w:rsidRPr="00000000" w:rsidDel="00000000">
              <w:rPr>
                <w:rtl w:val="0"/>
              </w:rPr>
              <w:t xml:space="preserve"> panta otrajai 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lietojums Projektā precizēts atbilstoši Autortiesību likuma 19.</w:t>
            </w:r>
            <w:r w:rsidR="00000000" w:rsidRPr="00000000" w:rsidDel="00000000">
              <w:rPr>
                <w:vertAlign w:val="superscript"/>
                <w:rtl w:val="0"/>
              </w:rPr>
              <w:t xml:space="preserve">1</w:t>
            </w:r>
            <w:r w:rsidR="00000000" w:rsidRPr="00000000" w:rsidDel="00000000">
              <w:rPr>
                <w:rtl w:val="0"/>
              </w:rPr>
              <w:t xml:space="preserve"> panta otrajai daļai un attiecīgi precizēta Projekta sākotnējās ietekmes (ex-ante) novērtējuma ziņojuma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aprēķina atlīdzību par publisko patapinājumu (turpmāk – atlīdzība) attiecībā uz valsts, pašvaldību vai citu atvasinātu publisku personu un privātajām bibliotēkām, kā arī atlīdzības izmaksas kārtību un proporcionālo sadali starp autoriem, izpildītājiem, fonogrammu producentiem un filmu producentiem.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Atlīdzību iekasē, sadala un izmaksā autortiesību un blakustiesību subjektiem viena kolektīvā pārvaldījuma organizācija, kura saņēmusi Kultūras ministrijas atļauju atbilstoši Autortiesību kolektīvā pārvaldījuma likuma 54. un 55. pantam (turpmāk –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3.3. 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netiek dublēts Autortiesību kolektīvā pārvaldījuma 54. un 55.pants un nepieciešamības gadījumā precizēt noteikumu projekta 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2.punkta redakcija paredz pilnvarojumu vienai kolektīvā pārvaldījuma organizācijai, līdz ar to netiek dublēts Autortiesību kolektīvā pārvaldījuma likuma 54. un 55.pants.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Atlīdzību iekasē, sadala un izmaksā autortiesību un blakustiesību subjektiem viena kolektīvā pārvaldījuma organizācija, kura saņēmusi Kultūras ministrijas atļauju atbilstoši Autortiesību kolektīvā pārvaldījuma likuma 54. un 55. pantam (turpmāk – organizācija).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kas iepriekšējā gadā piešķirta valsts, pašvaldību vai atvasinātu publisku personu bibliotēkām krājumu papildināšanai, un no obligāto eksemplāru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1.panta 1.punktu atvasināta publiska persona ir pašvaldība vai cita ar likumu vai uz likuma pamata izveidota publiska persona. Saskaņā ar šo definīciju pašvaldība ir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terminu lietojumu un papildināt 3.1. apakšpunktu aiz vārda “vai” ar vārdu “citu”.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lietojums precizēts un Projekta 3.1.apakšpunkts papildināts aiz vārda “vai” ar vārdu “citu”. Attiecīgi precizēta Projekta sākotnējās ietekmes (ex-ante) novērtējuma ziņojuma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kas iepriekšējā gadā piešķirta valsts, pašvaldību vai citu atvasinātu publisku personu bibliotēkām krājumu papildināšanai, un no obligāto eksemplāru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pašvaldību, atvasinātu publisku personu un privātās bibliotēkas katru gadu līdz 1. maijam elektroniski sniedz informāciju organizācijai par tajās patapinātajiem darbiem, fonogrammām un filmām, kā arī par to patapinājuma biežumu.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1.panta 1.punktu atvasināta publiska persona ir pašvaldība vai cita ar likumu vai uz likuma pamata izveidota publiska persona. Saskaņā ar šo definīciju pašvaldība ir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terminu lietojumu un papildināt 10. punktu aiz vārda “pašvaldību,” ar vārdu “citu”.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lietojums precizēts un Projekta 10.punkts papildināts aiz vārda “vai” ar vārdu “citu”. Attiecīgi precizēta Projekta sākotnējās ietekmes (ex-ante) novērtējuma ziņojuma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pašvaldību, citu atvasinātu publisku personu un privātās bibliotēkas katru gadu līdz 1. maijam elektroniski sniedz informāciju organizācijai par tajās patapinātajiem darbiem, fonogrammām un filmām, kā arī par to patapinājuma biežumu.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Proporcionālo atlīdzības sadali starp viena darba vairākiem autoriem, kā arī starp izpildītājiem un producentiem attiecībā uz konkrētu darbu, fonogrammu vai filmu nosaka attiecīgos tiesību subjektus pārstāvošā kolektīvā pārvaldījuma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noteic, ka kolektīvā pārvaldījuma organizācija turpmākajā tekstā tiek apzīmēta kā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īdz ar to lūdzam precizēt noteikumu tekstā lietoto formulējumu, lietojot atrunāto termina saīsinājumu “organizācija”.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12.punkts, lietojot Projekta 2.punktā atrunāto termina saīsinājumu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Proporcionālo atlīdzības sadali starp viena darba vairākiem autoriem, kā arī starp izpildītājiem un producentiem attiecībā uz konkrētu darbu, fonogrammu vai filmu nosaka attiecīgos tiesību subjektus pārstāvošā organizācija.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Organizācija finanšu gada sākumā saskaņo paredzamo administratīvo izdevumu tāmi ar kolektīvā pārvaldījuma organizācijām, kuras pārstāv autorus, izpildītājus, fonogrammu producentus un filmu producentus.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noteic, ka kolektīvā pārvaldījuma organizācija turpmākajā tekstā tiek apzīmēta kā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noteikumu tekstā lietoto formulējumu, lietojot atrunāto termina saīsinājumu “organizācija” attiecīgajā locījumā un 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14.punkts, lietojot Projekta 2.punktā atrunāto termina saīsinājumu “organizācija” attiecīgajā locījumā un skaitlī.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Organizācija finanšu gada sākumā saskaņo paredzamo administratīvo izdevumu tāmi ar organizācijām, kuras pārstāv autorus, izpildītājus, fonogrammu producentus un filmu producentus.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25-TA-555</w:t>
    </w:r>
    <w:r>
      <w:br/>
    </w:r>
    <w:r w:rsidR="00000000" w:rsidRPr="00000000" w:rsidDel="00000000">
      <w:rPr>
        <w:rtl w:val="0"/>
      </w:rPr>
      <w:t xml:space="preserve">04.06.2025. 10.23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25-TA-555</w:t>
    </w:r>
    <w:r>
      <w:br/>
    </w:r>
    <w:r w:rsidR="00000000" w:rsidRPr="00000000" w:rsidDel="00000000">
      <w:rPr>
        <w:rtl w:val="0"/>
      </w:rPr>
      <w:t xml:space="preserve">04.06.2025. 10.23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Izziņa_25-TA-555.docx</dc:title>
</cp:coreProperties>
</file>

<file path=docProps/custom.xml><?xml version="1.0" encoding="utf-8"?>
<Properties xmlns="http://schemas.openxmlformats.org/officeDocument/2006/custom-properties" xmlns:vt="http://schemas.openxmlformats.org/officeDocument/2006/docPropsVTypes"/>
</file>