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25-TA-1889: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finansējuma piešķiršanu aizsardzības industrijas sadarbības atbalstam nacionāla, reģionālu un sadarbības ar Ukrainas aizsardzības industriju pasākumu rīkošanai 2025.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finansējumu Drošības un aizsardzības industriju federācijai 94 600 </w:t>
            </w:r>
            <w:r w:rsidR="00000000" w:rsidRPr="00000000" w:rsidDel="00000000">
              <w:rPr>
                <w:i w:val="1"/>
                <w:rtl w:val="0"/>
              </w:rPr>
              <w:t xml:space="preserve">euro</w:t>
            </w:r>
            <w:r w:rsidR="00000000" w:rsidRPr="00000000" w:rsidDel="00000000">
              <w:rPr>
                <w:rtl w:val="0"/>
              </w:rPr>
              <w:t xml:space="preserve"> apmērā plānots piešķirt vairāku atsevišķu </w:t>
            </w:r>
            <w:r w:rsidR="00000000" w:rsidRPr="00000000" w:rsidDel="00000000">
              <w:rPr>
                <w:rtl w:val="0"/>
              </w:rPr>
              <w:t xml:space="preserve">pasākumu rīkošanai, lūdzam precizēt anotāciju, norādot finansējuma sadalījumu katram no pasākumiem, vienlaikus, skaidrojot</w:t>
            </w:r>
            <w:r w:rsidR="00000000" w:rsidRPr="00000000" w:rsidDel="00000000">
              <w:rPr>
                <w:rtl w:val="0"/>
              </w:rPr>
              <w:t xml:space="preserve"> kā iepriekš minētā finansējuma piešķiršana veicinās valsts aizsardzības un militārās jomas 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skaidrojumu kā iepriekš minētā finansējuma piešķiršana veicinās valsts aizsardzības un militārās jomas stiprināšanu pie risinājuma apraksta.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2025. gadā notikušā Aizsardzības industrijas nevalstisko organizāciju pasākumu konkursa rezultātiem, kā arī, lai veicinātu Latvijas aizsardzības industrijas attīstību, atpazīstamību un konkurētspēju ilgtermiņā, kā arī padziļinātu sadarbību ar Latvijas aizsardzības nozares biedrībām atbilstoši Aizsardzības industrijas un inovāciju atbalsta stratēģijā noteiktajiem rīcības virzieniem, atļaut Aizsardzības ministrijai no budžeta programmas 22.12.00 “Nacionālo bruņoto spēku uzturēšana” piešķirt līdzfinansējumu Drošības un aizsardzības industriju federācijai 94 600 euro apmērā, lai nodrošinātu šādu pasākumu realizāciju, ievērojot Ministrijai iesniegtajās tāmēs noteiktās izmaksu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projekts sagatavots atbilstoši likuma “Par valsts budžetu 2025. gadam un budžeta ietvaru 2025., 2026. un 2027. gadam” 48.pantā (turpmāk - likums) noteiktajam, lūdzam precizēt Ministru kabineta rīkojuma projekta 1. punktu, norādot pamatojumu (atsauci uz minēto likuma pantu) finansējuma piešķiršanai sadarbībai ar starptautiskajām un nevalstiskajām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2025. gadam un budžeta ietvaru 2025., 2026. un 2027. gadam" 48. pantu, 2025. gadā notikušā Aizsardzības industrijas nevalstisko organizāciju pasākumu konkursa rezultātiem un mērķi veicināt Latvijas aizsardzības un militārās nozares attīstību, atpazīstamību un konkurētspēju ilgtermiņā, kā arī lai padziļinātu sadarbību ar Latvijas aizsardzības nozares biedrībām atbilstoši Aizsardzības industrijas un inovāciju atbalsta stratēģijā 2025-2036 noteiktajiem rīcības virzieniem, atļaut Aizsardzības ministrijai no 2025.gada budžeta programmas 22.12.00 “Nacionālo bruņoto spēku uzturēšana” piešķirt līdzfinansējumu Latvijas Drošības un aizsardzības industriju federācijai 94 600 euro apmērā, lai nodrošinātu šādu pasākumu realizāciju, ievērojot Ministrijai iesniegtajās tāmēs noteiktās izmaksu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anotācijas 1.3. sadaļu ar detalizētāku skaidrojumu, pamatojot kā finansējuma piešķiršana rīkojuma projektā norādīto pasākumu rīkošanai veicinās valsts militāro spēju 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ir papildināta ar detalizētāku skaidrojumu, pamatojot kā finansējuma piešķiršana veicinās militāro spēju 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25-TA-1889</w:t>
    </w:r>
    <w:r>
      <w:br/>
    </w:r>
    <w:r w:rsidR="00000000" w:rsidRPr="00000000" w:rsidDel="00000000">
      <w:rPr>
        <w:rtl w:val="0"/>
      </w:rPr>
      <w:t xml:space="preserve">12.09.2025. 14.52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25-TA-1889</w:t>
    </w:r>
    <w:r>
      <w:br/>
    </w:r>
    <w:r w:rsidR="00000000" w:rsidRPr="00000000" w:rsidDel="00000000">
      <w:rPr>
        <w:rtl w:val="0"/>
      </w:rPr>
      <w:t xml:space="preserve">12.09.2025. 14.52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Izziņa_25-TA-1889.docx</dc:title>
</cp:coreProperties>
</file>

<file path=docProps/custom.xml><?xml version="1.0" encoding="utf-8"?>
<Properties xmlns="http://schemas.openxmlformats.org/officeDocument/2006/custom-properties" xmlns:vt="http://schemas.openxmlformats.org/officeDocument/2006/docPropsVTypes"/>
</file>