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23-TA-612: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3.1. prioritātes "Ilgtspējīga TEN-T infrastruktūra" 3.1.1. specifiskā atbalsta mērķa "Attīstīt ilgtspējīgu, pret klimatu izturīgu, inteliģentu, drošu un vairākveidu TEN-T infrastruktūru" 3.1.1.1. pasākuma "Dzelzceļa transporta attīstība un energoefektivitātes uzlabošana sabiedriskajos pasažieru pārvadājumos" un 3.1.1.3. pasākuma "Eiropas transporta tīklā esošās dzelzceļa infrastruktūras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noteiktais iznākuma rādītājs ir sasniegts, kad tiek pabeigti projektā paredzētie būvdarbi, kas tiek pamatoti ar iesniegtiem būvdarbu pabeigšanu pamatojošiem dokumentiem saskaņā ar būvniecības jomu reglamentējošajos normatīvajos aktos noteikto kārtību un objekti ir nodoti ekspluatācijā normatīvajos aktos noteiktajā kārtībā, un projekts ir pabeigts.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ir jābūt skaidrai, lai tās lietotājs un piemērotājs gūtu nepārprotamu priekšstatu par saviem pienākumiem un tiesībām. Līdz ar to noteikumu projekta 9. punktā nepieciešams ietvert norādi uz konkrētu normatīvo aktu (likumu) vai normatīvo aktu jomu, kuros šie jautājumi ir regulēti, atbilstoši Ministru kabineta 2009. gada 3. februāra noteikumu Nr. 108 "Normatīvo aktu projektu sagatavošanas noteikumi" 3.7. apakšnodaļai.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10.1.</w:t>
            </w:r>
            <w:r w:rsidR="00000000" w:rsidRPr="00000000" w:rsidDel="00000000">
              <w:rPr>
                <w:rtl w:val="0"/>
              </w:rPr>
              <w:t xml:space="preserve"> un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noteiktais iznākuma rādītājs ir sasniegts, kad tiek pabeigti projektā paredzētie būvdarbi un objekti ir nodoti ekspluatācijā.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Pasākumiem pieejamais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kopumā aktualizēto situāciju vairāku transporta jomas, t.sk. dzelzceļa infrastruktūras, projektu sekmīgai pabeigšanai </w:t>
            </w:r>
            <w:r w:rsidR="00000000" w:rsidRPr="00000000" w:rsidDel="00000000">
              <w:rPr>
                <w:rtl w:val="0"/>
              </w:rPr>
              <w:t xml:space="preserve">ES fondu</w:t>
            </w:r>
            <w:r w:rsidR="00000000" w:rsidRPr="00000000" w:rsidDel="00000000">
              <w:rPr>
                <w:rtl w:val="0"/>
              </w:rPr>
              <w:t xml:space="preserve"> 2014.-2020.gada plānošanas periodā, paredzot projektu posmošanas risinājuma nepieciešamību, kā arī  Ministru kabineta 2023.gada 26.septembra sēdes protokollēmuma Nr.47 43.§ "Informatīvais ziņojums "Par priekšlikumiem valsts budžeta prioritārajiem pasākumiem 2024. gadam un budžeta ietvaram 2024.–2026. gadam"" 4.2.punktā noteikto uzdevumu (Satiksmes ministrijai izvērtēt izdevumu attiecināmību un līdz 2024. gada 15. janvārim virzīt nepieciešamos priekšlikumus pārcelt visu vai daļu valsts budžeta finansētu deviņu elektrovilcienu iegādes, rezerves daļu fonda pieciem gadiem un elektrovilcienu uzturēšanas iekārtu iegādes, elektrovilcienu ražošanas uzraudzības, kā arī vilcienu remontu centra izbūves izmaksas (kopā līdz 96 611 703 euro) finansēšanai ES fondu 2021.–2027. gada plānošanas perioda programmas ietvaros), lūdzam norādīt plānoto Satiksmes ministrijas rīcību attiecībā uz  3.1.1.1.pasākuma un 3.1.1.3.pasākuma virzību, lai nodrošinātu, ka netiek uzņemtas saistības par finansējumu, ko daļējā apmērā potenciāli varētu būt nepieciešams novirzīt iepriekš minēto aktualitāšu risināšanai.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kā Eiropas Savienības kohēzijas politikas programmas (turpmāk – programma) 2021.–2027.gadam atbildīgā iestāde, ievērojot  2023.gada 26.septembra Ministru kabineta uzdoto Satiksmes ministrijai līdz 2024.gada 15.janvārim iesniegt Finanšu ministrijai priekšlikumus grozījumiem programmā 2021.–2027.gadam, pārstrukturējot transporta nozares investīcijas,  2023.gada 17.janvārī iesniedza  Finanšu ministrijai izvērtēšanai priekšlikumus grozījumiem programmā 2021.–2027.gadam, kas paredz Programmas 2021.–2027.gadam 3.1.1.2.pasākumam “Valsts galveno autoceļu TEN-T tīklā attīstība” un 3.1.1.4.pasākumam “Rīgas pilsētas transporta infrastruktūras attīstība” paredzēta ES fondu finansējuma 356 483 894 euro apmērā pārdali projektiem, kurus nav iespējams pabeigt ES fondu 2014.-2020.gada plānošanās perioda ietvaros līdz 2023.gada 31.decembrim, daļēji vai pilnībā pārceļot to finansēšanai programmā 2021.–2027.gadam,</w:t>
            </w:r>
            <w:r w:rsidR="00000000" w:rsidRPr="00000000" w:rsidDel="00000000">
              <w:rPr>
                <w:u w:val="single"/>
                <w:rtl w:val="0"/>
              </w:rPr>
              <w:t xml:space="preserve"> tai skaitā:</w:t>
            </w:r>
            <w:r w:rsidR="00000000" w:rsidRPr="00000000" w:rsidDel="00000000">
              <w:rPr>
                <w:u w:val="single"/>
                <w:rtl w:val="0"/>
              </w:rPr>
              <w:t xml:space="preserve">1) projektu Nr.6.2.1.2/21/I/001 “Dzelzceļa pasažieru infrastruktūras modernizācija” un Nr.6.2.1.2/22/I/002 “Dzelzceļa infrastruktūras modernizācija vilcienu kustības ātruma paaugstināšanai” pabeigšanai 46 039 223 euro a</w:t>
            </w:r>
            <w:r w:rsidR="00000000" w:rsidRPr="00000000" w:rsidDel="00000000">
              <w:rPr>
                <w:rtl w:val="0"/>
              </w:rPr>
              <w:t xml:space="preserve">pmērā  3.1.1.specifiskā atbalsta mērķa “Attīstīt ilgtspējīgu, pret klimatu izturīgu, inteliģentu, drošu un vairākveidu TEN-T infrastruktūru” 3.1.1.3.pasākuma “Eiropas transporta tīklā esošās dzelzceļa infrastruktūras attīstība”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Nr.4.5.1.1/21/I/001 “Rīgas un Pierīgas pasažieru pārvadāšanai nepieciešamo elektrovilcienu iegāde” otrā posma 12 544 923 euro apmērā īstenošanai 2.3.1.specifiskā atbalsta mērķa “Veicināt ilgtspējīgu daudzveidu mobilitāti pilsētās” 2.3.1.4.pasākuma ”Bezemisiju vilcieni”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deviņu elektrovilcienu iegādei un saistītajām izmaksām – rezerves daļu fondam pieciem gadiem, elektrovilcienu dokumentācijai, darbinieku apmācībai, velosipēdu vietu izveidei elektrovilcienos un elektrovilcienu ražošanas uzraudzībai – 54 055 350 euro apmērā 2.3.1.specifiskā atbalsta mērķa “Veicināt ilgtspējīgu daudzveidu mobilitāti pilsētās” 2.3.1.4.pasākuma ”Bezemisiju vilcieni” ietvaros, izpildot Ministru kabineta 2023.gada 26.septembra sēdes prot.Nr.47, 43.§ 4.2.apakšpunktā noteikto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Pasākumiem pieejamais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3.1.1.1.pasākuma ietvaros plānotais kopējais finansējums ir ne mazāks kā 264 920 522 euro (tai skaitā elastības finansējuma apjoms –  94 973 662 euro), tai skaitā Eiropas Savienības Kohēzijas fonda finansējums 225 182 443 euro (tai skaitā elastības finansējuma apjoms – 80 634 113 euro) un nacionālais finansējums – ne mazāks kā 39 738 079  euro (tai skaitā elastības finansējuma apjoms 14 229 549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 un 12.punktu, norādot konkrētu nacionālā finansējuma avotu, t.i., valsts budžeta finansējums vai privātais finansējums. Papildus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11.punktā norādīto nacionālā elastības finansējuma apjomu uz 14 875 2550 EUR, lai nodrošinātu, ka Kohēzijas fonda finansējuma proporcija nepārsniedz 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12.punktā norādīto nacionālā elastības finansējuma apjomu uz 2 231 289 EUR, lai nodrošinātu, ka Kohēzijas fonda finansējuma proporcija nepārsniedz 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pēc precizējumu veikšanas lūdzam pārliecināties, vai noteikumu projekta 11. un 12.punktā norādītais kopējais elastības finansējuma apjoms ir 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Atbilstošus papildinājumus attiecībā uz nacionālā līdzfinansējuma avotu lūdzam norādīt arī anotācijas 3.sadaļas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3.1.1.3.pasākuma īstenošanai  pieejamais kopējais attiecināmais finansējums līdz 2025.gada 31.decembrim, lai slēgtu vienošanās par projekta īstenošanu, ir ne mazāks kā 79 242 394 euro, tai skaitā Kohēzijas fonda finansējums 67 356 034 euro un nacionālais finansējums – ne mazāks kā  11 886 360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projektā ietvertos punktus, kuri skar finansējuma un tā avota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noteikumu projekta 11.punktā attiecībā uz finansējumu, ko nodrošina VAS "Latvijas dzelzceļš", tiek paredzēts privātais finansējums, savukārt noteikumu projekta 1.3.apakšpunktā, 3., 12., 13., 14. un 16.punktā finansējuma avots norādīts “nacionālais finansējums” vai “nacionālais līdzfinansējums”. Lūdzam savstarpēji salāgot norādīto informāciju par nacionālā līdzfinansējuma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noteikumu projekta 13.punktā norādīto pieejamo nacionālo finansējuma 3.1.1.1.pasākumamam, to nosakot 25 508 529 euro, ņemot vērā Eiropas Savienības kohēzijas politikas programmas 2021.–2027.gadam papildinājumā noteikto nacionālā finansējuma apmēru. Tāpat lūdzam precizēt 3.1.1.1.pasākumam pieejamo kopējo finansējumu, to nosakot 170 056 859 euro, ņemot vērā, ka šobrīd norādītā kopsumma neatbilst norādītajam finansējuma sadalījumam pa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noteikumu projekta 14.punktā norādīto nacionālo pieejamo finansējumu 3.1.1.3.pasākumam, to nosakot 11 886 359 euro, ņemot vērā Eiropas Savienības kohēzijas politikas programmas 2021.–2027.gadam papildinājumā noteikto nacionālā finansējuma apmēru. Lūdzam attiecīgi pārskatīt kopējā pieejamā finansējuma apmēra precizējuma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precizējumu nepieciešamību, lūdzam atbilstoši pārskatīt un precizēt arī anotācijas 1.3.sadaļā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vērā,precizēti noteikumu projektā ietvertie punkti, kuri skar finansējuma un tā avota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2014.-2020. gada plānošanas perioda projekti Nr.6.2.1.2/21/I/001 “Dzelzceļa pasažieru infrastruktūras modernizācija”  un projekta Nr.6.2.1.2/22/I/002  “Dzelzceļa infrastruktūras modernizācija vilcienu kustības ātruma paaugstināšanai” tiek posmoti  Eiropas Savienības kohēzijas politikas programmas 2021. – 2027. gadam 3.1.1.3. pasākuma “Eiropas transporta tīklā esošās dzelzceļa infrastruktūras attīstība”  ietvaros  un projektu pabeigšanai nepieciešamās izmaksas 46 milj.euro apmērā ir paredzētas  2024.gadā budžetā,  līdz ar tiek precizēta anotācijas: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1.3.sadaļa  punkts "3.1.1.1. un 3.1.1.3. pasākumu sinerģija un papildinātība ar citiem Eiropas Savienības atbalsta instrumentiem", papildinot ar informāciju par posmoto projektu izmaksām un sasniedzamajiem rādītājiem; </w:t>
            </w:r>
            <w:r w:rsidR="00000000" w:rsidRPr="00000000" w:rsidDel="00000000">
              <w:rPr>
                <w:rtl w:val="0"/>
              </w:rPr>
              <w:t xml:space="preserve">2) 3.sadaļa "Tiesību akta projekta ietekme uz valsts budžetu un pašvaldību budžetiem", 2024.gada izdevumos  iekļaujot izmaksas 46 039 223 euro apmērā, kas tiek paredzētas projektu Nr.6.2.1.2/21/I/001 “Dzelzceļa pasažieru infrastruktūras modernizācija”  un projekta Nr.6.2.1.2/22/I/002  “Dzelzceļa infrastruktūras modernizācija vilcienu kustības ātruma paaugstināšanai” īstenošanas pabeigšanai. Vienlaikus tiek precizētas plānotās izmaksas sadalījumā pa gadiem, ņemot vērā finansējuma saņēmēja iesniegto aktualizēto informāciju.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Nacionālais  finansējums projektā nepārsniedz 15 procentus no projekta kopējām attiecināmajām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16.punktu atbilstoši piedāvātajai redakcijai. Vēršam uzmanību, ka  nacionālā līdzfinansējuma apmērs ir jānodrošina ne mazāk kā 15 procentu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attiecināmais Kohēzijas fonda finansējuma apmērs ir ne lielāks par 85 procentiem un nacionālā līdzfinansējuma apmērs ir ne mazāks par 15 procentiem no projektam plānotā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nevar pretendēt uz finansējumu, ja tas atbilst grūtībās nonākuša komersanta statusam un uz to attiecas vismaz viens no Eiropas Komisijas 2014. gada 17. jūnija regulā Nr.651/2014, ar ko noteiktas atbalsta kategorijas atzīst par saderīgām ar iekšējo tirgu, piemērojot Līguma 107. un 108. pantu  2.panta 18.punktā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šajā SAMP netiek sniegts valsts atbalsts, līdz ar to nav jāpārbauda vai projekta iesniedzējs atbilst grūtībās nonākuša komersanta statusam.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Dēst šo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apliecinājumu, ka pēc projekta īstenošanas projekta ietvaros radītā infrastruktūra būs vienlīdzīgi un bez diskriminācijas pieejama visiem potenciālajiem lietotājiem un par piekļuvi šai infrastruktūrai tiks noteikta adekvāta samaksa atbilstoši Komisijas Paziņojuma “Kopienas vadlīnijas valsts atbalstam dzelzceļa uzņēmumiem” (2008/C 184/07) 25.punkta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19.2. apakšpunktā norādīta atsauce uz atbilstību Komisijas paziņojuma “Kopienas vadlīnijas valsts atbalstam dzelzceļa uzņēmumiem” (2008/C 184/07) 25. punktam. Minētajā paziņojumā norādīts, ka adekvāta maksa atbilst Eiropas Parlamenta un Padomes 2001. gada 26. februāra Direktīvai 2001/14/EK  par dzelzceļa infrastruktūras jaudas iedalīšanu un maksas iekasēšanu par dzelzceļa infrastruktūras lietošanu un drošības sertifikāciju.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Līguma par Eiropas Savienības darbību 288. panta trešajai daļai direktīvas dalībvalstīm uzliek saistības attiecībā uz sasniedzamo rezultātu, bet ļauj dalībvalstīm izvēlēties to īstenošanas formas un metodes. Proti, direktīvas atšķirībā no regulām nav tieši piemērojamas un tās kļūst saistošas personām tikai no brīža, kad tās ir pārņemtas Latvijas tiesību aktos. Ievērojot minēto, lūdzam noteikumu projekta 19.2. apakšpunktā norādīto atsauci uz minēto paziņojumu aizstāt ar atsauci uz nacionālo tiesību aktu, kurā konkrētā direktīva ir pārņemta.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noteikumu projekta 19.2.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2)papildus precizēta anotācijas 1.3.sadaļā iekļautā rindkopa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lietošanas dzelzceļa transporta attīstība nav uzskatāma par valsts atbalstu, jo tiks ievērots Komisijas paziņojuma “Kopienas vadlīnijas valsts atbalstam dzelzceļa uzņēmumiem” 25.punkts. Pasākumu īstenošanas ietvaros radītā dzelzceļa infrastruktūra būs vienlīdzīgi un bez diskriminācijas pieejama visiem potenciālajiem lietotājiem un par piekļuvi šai infrastruktūrai tiks noteikta adekvāta samaksa ,ievērojot Eiropas Komisijas Paziņojuma “Kopienas vadlīnijas valsts atbalstam dzelzceļa uzņēmumiem” (2008/C 184/07) 25.punkta nosacījumus) un ievērojot Dzelzceļa likuma 5.1 , 11. un 27. pantā noteikto. Līdz ar to publiskais finansējums, kas paredzēts Latvijas dzelzceļa pārvaldīšanā esošās valsts publiskās lietošanas dzelzceļa infrastruktūras uzturēšanai (atjaunošana/renovēšana), ievērojot Līguma par Eiropas Savienības darbību 107. panta 1. punktā un Komercdarbības atbalsta kontroles likuma 5. pantā noteikto, ņemot vērā Komisijas paziņojumu par Līguma par Eiropas Savienības darbību 107. panta 1. punktā minēto valsts atbalsta jēdzienu (2016/C 262/01) un Komisijas Paziņojumu Kopienu vadlīnijas valsts atbalstam dzelzceļa uzņēmumiem (2008/C 184/07) nav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apliecinājumu, ka pēc projekta īstenošanas projekta ietvaros radītā infrastruktūra būs vienlīdzīgi un bez diskriminācijas pieejama visiem potenciālajiem lietotājiem un par piekļuvi šai infrastruktūrai tiks noteikta adekvāta samaksa.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3.1.1.1.pasākuma un 3.1.1.3.pasākumu ietvaros ir attiecināmas šādas projekta tiešās attiecināmās izmaksas, kas ir tieši saistītas ar projekta īstenošanu un nepieciešamas projekta rezultātu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attiecināmības nosacījumiem ES fondu projektu īstenošanai 2021.-2027.gada plānošanas periodā,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noteikumos par specifiskā atbalsta mērķa īstenošanu (t.sk. veicot grozījumus). Ņemot vērā minēto, lūdzam pārskatīt noteikumu projekta 22.punkta attiecīgos apakšpunktus (piemēram, 22.1., 22.3.), nodrošinot minētā ierobežojuma iekļaušanu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22.1.apakšpunktā, 22.3.apakšpunktā un 22.4.apakšpunktā  minētās izmaksas kopā nepārsniedz 10% no projekta kopējām attiecināmajām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Pasākumu ietvaros ir attiecināmas šādas projekta tiešās attiecināmās izmaksas, kas ir tieši saistītas ar projekta īstenošanu un nepieciešamas projekta rezultātu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projekta vadības personāla atlīdzības izmaksas, kas radušās uz darba līguma vai uzņēmuma līguma pamata, tai skaitā tiesību aktos noteiktās piemaksas un nodokļus, ņemot vērā,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un lūdzam noteikumu projekta 22. un 22.10.apakšpunktā minētās personāla atlīdzības izmaksas paredzēt kā vienkāršotās izmaksas vai arī stiprināt argumentāciju anotācijā, kāpēc tas nav iespējams (atkarībā no tālākā risinājuma vienkāršoto izmaksu piemērošanai nepieciešams pārskatīt arī noteikuma projekta 1.6. apakšpunkta nepieciešamību). Ņemot vērā izziņā sniegto Satiksmes ministrijas skaidrojumu, ka noteikumu projekta 22.10.apakšpunktā minētās izmaksas ir uzskatāmas par projekta īstenošanas personāla algām, vēršam uzmanību, ka projekta vadības un īstenošanas personāla atlīdzības izmaksu attiecināšanā būtu jāievēro vienāda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abu pasākumu īstenošanā ir plānots viens finansējuma saņēmējs - VAS “Latvijas dzelzceļš”, un projekta budžeta apmērs liecina, ka piemērot vienoto likmi līdz 20% no projekta pārējām izmaksām nebūtu šķērslis, ja tiek nodefinēts projekta vadības personāls un tā iesaiste projektā balstoties uz VAS “Latvijas dzelzceļš” atalgojuma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protokollēmumu vai anotāciju ar norādi, ka līdz 2024.gada vidum (norādot konkrētu termiņu) tiks izstrādāta vienkāršoto izmaksu piemērošanas metodika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kopējās 3.1.1.1. un 3.1.1.3. pasākuma izmaksas sastāda vairāk kā 300 milj.(piemērojot kaut vai 3% likmi, personāla atlīdzības izmaksu apmērs nav uzskatāms par adekvātu) līdz ar to Satiksmes ministrijas ieskatā nav samērīgi noteikt šādu ierobežojumu.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atzīmējams, ka Satiksmes ministrija ir ierosinājusi grozījumu priekšlikumus Eiropas Savienības kohēzijas politikas programmā 2021.-2027.gadam, kuri paredz finansējuma pārdales transporta nozares projektiem, tostarp paredzot papildu finansējumu dzelzceļa infrastruktūras attīstības projektiem. Tādejādi, grozījumu saskaņošanas gadījumā ar Finanšu ministriju un Eiropas Komisiju, palielinot kopējo pieejamo finansējumu, procentuāli palielinātos arī atalgojumam paredzētais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Satiksmes ministrijas izstrādātais noteikumu projekts "Eiropas Savienības kohēzijas politikas programmas 2021.–2027. gadam 2.3.1. specifiskā atbalsta mērķa "Veicināt ilgtspējīgu daudzveidu mobilitāti pilsētās" 2.3.1.4. pasākuma "Bezemisiju vilcieni" īstenošanas noteikumi"  tika apstiprināti 09.01.2024. MK sēdē un, lai arī sākotnēji tika saņemts Finanšu  ministrijas iebildums par personāla atlīdzības izmaksām un lūgts tās  paredzēt kā vienkāršotās izmaksas,  gala redakcija nosaka, ka  projekta vadības personāla atlīdzības izmaksas,  nepārsniedz 84 787 euro kalendārajā gadā.Līdz ar to, lai nodrošinātu vienotu pieeju dzelzceļa infrastruktūras attīstības projektu īstenošanā, Satiksmes ministrijas ieskatā ir jāsaglabā esošā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1.6.apakšpunkts tiek dzēsts.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projekta vadības personāla izmaksas, kas radušās uz darba līguma vai uzņēmuma līguma pamata, tai skaitā tiesību aktos noteiktās piemaksas un nodokļus, ņemot vērā,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projekta vadības personāla atlīdzības izmaksas, kas radušās uz darba līguma vai uzņēmuma (pakalpojuma) līguma pamata, tai skaitā tiesību aktos noteiktās piemaksas un nodokļus, ņemot vērā,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22.2. apakšpunktā norādīts, ka projekta tiešās attiecināmās izmaksas ir projekta vadības personāla atlīdzības izmaksas, kas radušās uz darba līguma vai uzņēmuma (pakalpojuma) līguma pamata. Lūdzam skaidrot, vai iepriekš minētie līgumu termini, t.i., uzņēmuma līgums un pakalpojuma līgums, noteikumu projektā tiek lietoti kā sinonīmi, vai tiem ir atšķirīgs tvērums. Atbilstoši juridiskās tehnikas prasībām, normatīvajā aktā nelieto sinonīmus un vienu lietu konsekventi sauc vienā un tajā pašā vārdā. Tāpat atbilstoši juridiskās tehnikas prasībām, termins ir jālieto vienā nozīmē, un tas nav aizstājams ar sinonīmiem. Pamatojoties uz iepriekš minēto, lūdzam skaidrot jēdziena "pakalpojuma līgums" tvērumu vai arī svītrot noteikumu projekta 22.2. apakšpunktā pieturzīmi iekavas un vārdu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projekta vadības personāla izmaksas, kas radušās uz darba līguma vai uzņēmuma līguma pamata, tai skaitā tiesību aktos noteiktās piemaksas un nodokļus, ņemot vērā,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projekta vadības personāla atlīdzības izmaksas, kas radušās uz darba līguma vai uzņēmuma (pakalpojuma) līguma pamata, tai skaitā tiesību aktos noteiktās piemaksas un nodokļus, ņemot vērā,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22.2.apakšpunktā minētajām projekta vadības un īstenošanas personāla atlīdzības izmaksām piemērot Regulas Nr.2021/1060 55. panta 1.punktā noteikto iespēju, t.i., izmantot līdz 20% vienoto likmi, ņemot vērā, ka tas samazinās administratīvo slogu visiem iesaistītajiem. Gadījumā, ja vienotās likmes piemērošana nav iespējama, lūdzam piemērot citu vienkāršoto izmaksu veidu, attiecīgi izstrādājot metodiku un saskaņojot to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ja atlīdzība tiks rēķināta pēc faktiskajām izmaksām, tās nedrīkst pārsniegt 84 787 euro kalendārajā gadā, ja projekta tiešās attiecināmās izmaksas ir virs 5 milj. EUR (līdz ar to apakšpunkta redakcija attiecīgajā gadījumā būtu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Satiksmes ministrijas ieskatā projekta vadības un īstenošanas personāla atlīdzības izmaksām nevarētu tikt piemērota objektīvi pamatota vienotā likme turpmāk minēto apstākļu dēļ. Ņemot vērā LDz infrastruktūras projektu finansējuma apjomu, projektu tvērumu utt., Satiksmes ministrijas ieskatā nav lietderīgi noteikt procentuālo projekta vadības izmaksu ierobežojumu, kā arī , ja tiktu piemērota vienotā likme, atkarībā no iepirkuma rezultātiem ļoti būtiski mainītos iespējamais projekta vadības un personāla atlīdzības izmaksu apjoms, kam nav objektīva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norādām, ka 2014.-2020.gada plānošanas perioda projektu posmošanas rezultātā tiks samazināts 2021.-2027.gada plānošanas perioda pasākumu pieejamais finansējums, līdz ar to Satiksmes ministrija ierosina saglabāt līdzšinējo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projekta vadības personāla izmaksas, kas radušās uz darba līguma vai uzņēmuma līguma pamata, tai skaitā tiesību aktos noteiktās piemaksas un nodokļus, ņemot vērā,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būvuzraudzības, kā arī apvienotās būvprojekta izstrādes un būvdarbu veikšanas procesa neatkarīgas uzraudzības pakalpojuma izmaksas, autoruzraudzības izmaksas un normatīvajos aktos noteiktās attiecīgo būvspeciālistu obligātās apdrošināšanas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ir jābūt skaidrai, lai tās lietotājs un piemērotājs gūtu nepārprotamu priekšstatu par saviem pienākumiem un tiesībām. Līdz ar to noteikumu projekta 22.3. apakšpunktā nepieciešams ietvert norādi uz konkrētu normatīvo aktu (likumu) vai normatīvo aktu jomu, kuros šie jautājumi ir regulēti, atbilstoši Ministru kabineta 2009. gada 3. februāra noteikumu Nr. 108 "Normatīvo aktu projektu sagatavošanas noteikumi" 3.7. apakšnodaļai.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būvuzraudzības, kā arī apvienotās būvprojekta izstrādes un būvdarbu veikšanas procesa neatkarīgas uzraudzības pakalpojuma izmaksas, autoruzraudzības izmaksas un attiecīgo būvspeciālistu obligātās apdrošināšanas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22.5.7. pasažieru infrastruktūras pārbūve un izbūve un ar to saistītās izmaksas, tai skaitā videonovērošanas un apziņošanas sistēmas ierīkošanas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anotācijas nav saprotams jēdziena "pasažieru infrastruktūra" tvērums un tā atšķirība no jēdziena "dzelzceļa infrastruktūra". Atbilstoši juridiskās tehnikas prasībām tiesību normai ir jābūt skaidrai, lai tās lietotājs un piemērotājs gūtu nepārprotamu priekšstatu par saviem pienākumiem un tiesībām. Ņemot vērā minēto, lūdzam anotācijā skaidrot jēdzienu "pasažieru infrastruktūra" un nepieciešamības gadījumā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23.5.7.  videonovērošanas un apziņošanas sistēmas ierīkošanas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projekta īstenošanai nepieciešamās zemes un cita nekustamā īpašuma iegādes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22.9.apakšpunktu ar procenta apmēru, kādā var tikt paredzētas zemes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Kopīgo noteikumu regulas 64.panta 1.punkta b)apakšpunktu ERAF, KF un TPF ietvaros nav attiecināmas zemes iegādes izmaksas, ja summa pārsniedz 10% no attiecīgās darbības kopējiem attiecināmajiem izdevumiem. Attiecībā uz pamestām teritorijām un bijušajām rūpniecības teritorijām, kurās ir ēkas, minēto ierobežojumu palielina līdz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projekta īstenošanai nepieciešamās zemes un cita nekustamā īpašuma iegādes izmaksas nepārsniedzot vairāk kā 10 % no attiecināmo izmaksu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projekta īstenošanai nepieciešamās zemes un cita nekustamā īpašuma iegādes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22.9.apakšpunktā noteikto un to, ka ir jānodrošina projekta ilgstpējība, lūdzam papildināt MK noteikumu projektu ar nosacījumu, ka finansējuma saņēmējam jābūt tiesībām uz konkrēto objektu vai īpašumu, kurā plānots veikt ieguldījumus (īpašumā, ilgtermiņa nomā vai nodibinātas apbūves tiesības, bezatlīdzības lietošanā, valdījumā, turējumā u.c.), kā arī finansējuma saņēmēja tiesībām uz konkrēto objektu vai īpašumu jābūt nostiprinātām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33.11.apakšpunktu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ka infrastruktūras objekts, kurā plānots veikt ieguldījumus ir īpašumā un finansējuma saņēmēja tiesības uz konkrēto objektu vai īpašumu ir nostiprinātas valsts vienotajā datorizētajā Zemesgrāmatā.."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projekta īstenošanai nepieciešamās zemes un cita nekustamā īpašuma iegādes izmaksas nepārsniedzot vairāk kā 10 % no attiecināmo izmaksu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 darba samaksa finansējuma saņēmēja darbiniekiem šo noteikumu </w:t>
            </w:r>
            <w:r w:rsidR="00000000" w:rsidRPr="00000000" w:rsidDel="00000000">
              <w:rPr>
                <w:rtl w:val="0"/>
              </w:rPr>
              <w:t xml:space="preserve">22.5. </w:t>
            </w:r>
            <w:r w:rsidR="00000000" w:rsidRPr="00000000" w:rsidDel="00000000">
              <w:rPr>
                <w:rtl w:val="0"/>
              </w:rPr>
              <w:t xml:space="preserve">apakšpunktā</w:t>
            </w:r>
            <w:r w:rsidR="00000000" w:rsidRPr="00000000" w:rsidDel="00000000">
              <w:rPr>
                <w:rtl w:val="0"/>
              </w:rPr>
              <w:t xml:space="preserve">  minēto  būvniecības darbu veikšanai, ja tie atbilst Sabiedrisko pakalpojumu sniedzēju iepirkumu likuma 10. panta nosacījumiem un šo darbu veikšanai netiek piesaistīti apakšuzņēmēji, papildus neizslēdzot iepirkumu veikšanu visu pārējo būvdarbu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22.10.apakšpunktā norādītās izmaksas ir uzskatāmas par projekta īstenošanas personāla izmaksām, nepieciešamības gadījumā veicot atbilstošus precizējumus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VAS “Latvijas dzelzceļš”  kā kritiskās infrastruktūras uzturētāja rīcībā ir sertificēta sliežu ceļu tehnika, ar kuru iespējams veikt ļoti specifiskus sliežu ceļu uzturēšanas un remontdarbus – sliežu ceļu izlāgošanu, garsliežu temperatūras sprieguma izkliedēšanu un nostiprināšanu un daudzus citus, kā arī noteiktas, tikai dzelzceļa infrastruktūras uzturēšanā un attīstībā nepieciešamas personāla zināšanas un kompetences, proti, speciālisti. Līdz ar to ir vairāki darbi, kas būtu veicami ar LDz speciālistu un tehnikas spēkiem.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augstākminēto, 22.10. apakšpunkta redakcijā noteiktās attiecināmās izmaksas  ir  uzskatāmas par  projekta īstenošanas personāla algām.(kas veic būvdarbus no LDz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atbilstoši Metodikas par ieguldījumiem natūrā projektu līdzfinansēšanai 2021.-2027.gada plānošanas periodā kārtībai, par attiecināmām izmaksas un finansējuma saņēmēja līdzfinansējumu, ir uzskatāmi arī citi ieguldījumi natūrā – izmaksas par   finansējuma saņēmēja tehnikas izmantošanu būvdarbu veikšanai, kuru izpildi nodrošina finansējuma saņēmējs, papildus tiek iekļauts 22.11.apakšpunkts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izmaksas par   finansējuma saņēmēja tehnikas izmantošanu būvdarbu veikšanai, kuru izpildi nodrošina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netiešās attiecināmās izmaksas plāno kā vienu izmaksu pozīciju, piemērojot netiešo izmaksu vienoto likmi 15 procentu apmērā no šo noteikumu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minētajām izmaksām, kas radušās uz darba līguma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informāciju, ka noteikumu projekta 22.10.apakšpunktā norādītās izmaksas ir uzskatāmas par projekta īstenošanas personāla izmaksām, lūdzam pārskatīt noteikumu projekta 23.punkta redakciju, attiecīgi norādot, ka 15 procenti ir piemērojami arī no noteikumu projekta 22.10.apakšpunktā minētajām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vadlīnijām par vienkāršoto izmaksu izmantošanas iespējām un to piemērošana Eiropas Savienības kohēzijas politikas programmas 2021.–2027.gadam ietvaros netiešo izmaksu vienoto likmi 15% apmērā piemēro no tiešajām attiecināmajām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21.10.apakšpunkts tiek dzēsts, vienlaikus noteikumu projekts tiek papildināts ar sekojošiem 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"21.10  izmaksas par  finansējuma saņēmēja tehnikas pakalpojumiem būvdarbu veikšanai, kuru izpildi nodrošina finansējuma saņēmējs un ir uzskatāmas par finansējuma saņēmēja ieguldījumu natūrā, kas maksājumu pieprasījumos tiek atspoguļots kā finansējuma saņēmēja līdzfinansējums. Finansējuma saņēmēja ieguldījums natūrā nepārsniedz 15% no kopējām attiecināmām izmaksām, kas ir vienlīdzīgs ar finansējuma saņēmēja līdzfinansējuma apjomu. Ieguldījumiem natūrā jābūt norādītiem projekta iesniegumā, un jāapliecina, ka tie nav veikti vai iegādāti par cita veida finanšu atbalsta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ietekmi uz valsts budžetu, noteikumu projektā ir iestrādāts nosacījums par  finansējums saņēmēja ieguldījumiem natūrā – izmaksas par   finansējuma saņēmēja tehnikas izmantošanu būvdarbu veikšanai, kuru izpildi nodrošina finansējuma saņēmējs un pieprasījumos tiek atspoguļots kā finansējuma saņēmēja līdzfinansējums, kas nepārsniedz 15% no kopējām attiecināmām izmaksām, kas ir vienlīdzīgs ar finansējuma saņēmēja līdzfinansējuma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"21.11. sabiedriskā transporta pasažieru pārvadājumu izmaksas pārvadātāju reisu izpildes nodrošināšanai, ja  vilcienu pasažieru pārvadājumi tiek aizstāti uz laiku ar autobusu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plānoto projektu ietvaros būvdarbi notiek pie nepārtrauktas vilcienu kustības, tomēr atsevišķu būvdarbu veikšanas laikā var tikt ietekmēts vilcienu kustības grafiks un regulārie pasažieru pārvadājumi. Piemēram, sliežu ceļu modernizācijas un pārbūves, kā arī kontakttīkla demontāžas un jauna kontakttīkla izbūves gadījumā var tikt uz laiku pārtraukta elektrovilcienu kustība, aizstājot tos ar dīzeļvilcieniem, kā arī atsevišķos gadījumos var tikt pilnībā pārtraukta vilcienu kustībā, aizstājot vilcienu pasažieru pārvadājumus ar autobusiem. Šādi ierobežojumi un vilcienu kustības pārtraukumi projektos rodas, jo būvdarbu norises laikā atsevišķos gadījumos dzelzceļa infrastruktūra nevar tikt ekspluatēta, kamēr netiek pilnībā pabeigta jaunas infrastruktūras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pasažieru pārvadājumu nepārtrauktību, projektu attiecināmajās izmaksās jāiekļauj izmaksas, kas var rasties būvdarbu veikšanas laikā trešajām pusēs saistībā ar vilcienu kustības ierobežojumiem vai pārtraukumiem. Izmaksas ir nepieciešamas pārvadātājiem esošajā pilsētu un reģionālajā maršrutu tīklos, piemēram, ja  uz laiku slēdzot pārbrauktuvi jāizmanto apbraucamais ceļš, kā arī ir nepieciešams paredzēt izmaksas pilnīgas vai daļējas vilcienu kustības slēgšanas gadījumā vai vilcienu reisu skaita samazinājuma gadījumā , attiecīgi tiek norīkoti autobusi, kas attiecīgajā iecirknī vilcienu vietā pārvadā pasažierus.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w:t>
            </w:r>
            <w:r w:rsidR="00000000" w:rsidRPr="00000000" w:rsidDel="00000000">
              <w:rPr>
                <w:rtl w:val="0"/>
              </w:rPr>
              <w:t xml:space="preserve">"21.12. "Dzelzceļa infrastruktūras pārvaldītāja izmaksas dzelzceļa veiktspējas nodrošināšanai"</w:t>
            </w:r>
            <w:r w:rsidR="00000000" w:rsidRPr="00000000" w:rsidDel="00000000">
              <w:rPr>
                <w:i w:val="1"/>
                <w:rtl w:val="0"/>
              </w:rPr>
              <w:t xml:space="preserve"> </w:t>
            </w:r>
            <w:r w:rsidR="00000000" w:rsidRPr="00000000" w:rsidDel="00000000">
              <w:rPr>
                <w:i w:val="1"/>
                <w:rtl w:val="0"/>
              </w:rPr>
              <w:t xml:space="preserve">Skaidrojam, ka izmaksu pozīcija paredz dzelzceļa infrastruktūras pārvaldītāja izmaksas atbilstoši risku novērtējumam dzelzceļa veiktspējas nodrošināšanai un incidentu pārvaldībai gadījumos, ja tādi rodas būvdarbu rezultātā, piemēram, dīkstāvē norīkotu lokomotīvju un to apkalpes brigāžu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minētie skaidrojumi ir iekļauti arī anotācijas 1.3.sadaļā.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netiešās attiecināmās izmaksas plāno kā vienu izmaksu pozīciju, piemērojot netiešo izmaksu vienoto likmi 15 % apmērā no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minētajām izmaksām, kas radušās uz darba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Neparedzētie izdevumi nepārsniedz 5 % no projekta kopējām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attiecināmības nosacījumiem ES fondu projektu īstenošanai 2021.-2027.gada plānošanas periodā, specifiskajam atbalsta mērķim nosakāmais procentuālais apmērs neparedzētajiem izdevumiem ir jāizvērtē individuāli, atkarībā no tā, cik apjomīgus un sarežģītus projektus paredzēts īstenot attiecīgajā investīcijā, taču tas kopumā nedrīkst pārsniegt 5% no kopējo tiešo attiecināmo izmaksu summas. Līdz ar to lūdzam papildināt anotāciju ar pamatojumu, kāpēc konkrētajā investīcijā nosakāms procentuālais apmērs neparedzētajiem izdevumiem tieši tādā apmērā, kā arī lūdzam MK noteikumu projekta 24.punktu papildināt ar nosacījumu, ka neparedzēto izdevumu izlietošanu pirms izdevumu veikšanas finansējuma saņēmējs saskaņo ar sadarbības iestādi, kā to nosaka līgums vai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1.Precizēta 25.punkta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anotācijas 1.3.sadaļa ar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ietvaros  finansējuma saņēmējs var plānot neparedzētos izdevumus, nepārsniedzot 5 % no projekta kopējām tiešajām attiecināmajām izmaksām.  Neparedzēto izdevumu izmaksas ir nepieciešamas, jo projektēšana un būvdarbi tiks īstenoti pēc  FIDIC Dzeltenās grāmatas līguma un tajā ir iekļauts nosacījums, ka nepieciešamības gadījumā var būt darba apjoma izmaiņas.  Ja finansējuma saņēmējam būs tādi gadījumi, kuros darba apjoma izmaiņas būs nepieciešamas darbu izpildē un tos nevarēja paredzēt pretendents sagatavojot savu piedāvājumu iepirkumā,  tad šos darbus finansējuma saņēmējs var līdzfinansēt no  izdevumiem neparedzētajiem gadījumiem, pirms izdevumu veikšanas saskaņojot  to ar sadarbības iestādi."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Neparedzētie izdevumi nepārsniedz 5 % no projekta kopējām tiešajām attiecināmajām izmaksām. Finansējuma saņēmējs saskaņo neparedzēto izdevumu izlietošanu ar sadarbības iestādi pirms izdevumu veikšanas.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Pasākuma ietvaros ir atbalstāmas vides un informācijas pieejamības nodrošināšanas izmaksas atbilstoši būvprojekta risinājumam.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(t.sk. 31., 37., 39.punktā)  vārdu “pieejamība” aizstāt ar “piekļūstamība”, nodrošinot vienotu terminoloģiju. Vēršam uzmanību, ka, atbilstoši Latvijas Zinātņu akadēmijas Terminoloģijas komisijas lēmumam, angļu valodas termins “accessibility” latviski tiek tulkots kā “piekļūstamība” (šāds termins lietots arī Preču un pakalpojumu piekļūstamības likumā, apzīmējot piekļūstamības prasības videi, informācijai, infrastruktūrai, pakalpojumiem u.c., lai tie būtu ērti lietojami ikvienam, tai skaitā cilvēkiem ar dažāda veida funkcionēšanas ierobežojumiem, t.sk. redzes, dzirdes, kustību vai garīga rakstura traucējumiem). Pamatojums: LZA Terminoloģijas komisijas 2017.gada lēmums https://termini.gov.lv/kolekcijas/97/skirklis/454405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pieejamība (angl. availability) nozīmē vides/objekta/pakalpojuma pieejamību vai esamību kopumā. Savukārt piekļūstamība (angl. accessibility) nozīmē, ka konkrētajai videi/objektam/pakalpojumam ir iespēja fiziski piekļūt, kā arī to var lietot, izmantojot vairākus sensoros (redze, dzirde, tauste) kanālus. Tādējādi pieejamība var izslēgt piekļūstamību, savukārt piekļūstamība ietver arī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32., 37. un 39.punkti, aizstājot vārdu "pieejamība" ar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30.Pasākuma ietvaros ir atbalstāma vides prasību integrācija būvdarbu iepirkumos (zaļais publiskais iepirkums), vides un informācijas  piekļūstamības  nodrošināšanas izmaksas atbilstoši būvprojekta risinājumam un personu ar invaliditāti intereses pārstāvošo nevalstisko organizāciju ekspertu konsultācijas, tās paredzot projektēšanas vai būvdarbu līguma izmaksu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Pasākuma neattiecināmās izmaksas, kuras finansējuma saņēmējs sedz no saviem līdzekļiem,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34.punktu, kurā ir paredzētas neattiecināmās izmaksas. Vēršam uzmanību, ka atbilstoši MK 2022. gada 25. janvāra sēdes protokollēmumā (prot. Nr. 4 24. § 4. punkts) noteiktajam, nozares ministrijas specifiskā atbalsta mērķa, Eiropas Savienības fonda projekta plānošanas un īstenošanas posmā, tai skaitā veicot grozījumus specifiskā atbalsta mērķa īstenošanas kārtībā vai Eiropas Savienības fonda projektā, neplāno neattiecināmās izmaksas, tas ir, izmaksas, kas nav saskaņā ar specifiskā atbalsta mērķa īstenošanas nosacījumiem vai pārsniedz pieejamo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gadījums - īpaši pamatotos gadījumos ar atsevišķu Ministru kabineta lēmumu var lemt par neattiecināmajām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uzkrāj datus par projekta ietekmi uz horizontālo principu rādītājiem (ja attiecināms) un ievēro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projektā iekļauj prasības finansējuma saņēmējam horizontālo principu (turpmāk – HP) “Vienlīdzība, iekļaušana, nediskriminācija un pamattiesību ievērošana”, “Klimatdrošināšana” , “Energoefektivitāte pirmajā vietā”  un “Nenodarīt būtisku kaitējumu”  piemērošanai. Netiešas ietekmes uz HP “Vienlīdzība, iekļaušana, nediskriminācija un pamattiesību ievērošana” gadījumā, MK noteikumu projektā iekļauj vismaz vienu rādītāju. Rādītājiem nenosaka sasniedzamās vērtības, bet pienākumu uzkrāt un ziņot aktuālās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informāciju par HP “Vienlīdzība, iekļaušana, nediskriminācija un pamattiesību ievērošana” rādītāju.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arī anotāciju ar informāciju, vai plānotajām investīcijām būs tieša, netieša, vai nebūs ietekmes uz HP “Vienlīdzība, iekļaušana, nediskriminācija un pamattiesību ievērošana”, “Klimatdrošināšana”, “Energoefektivitāte pirmajā vietā”, t.sk., papildinot anotācijas 8.punktu ar informāciju par noteikumu projekta plānoto ietekmi uz katru no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pārliecināties, ka noteikumu projekta 38.punktā ir iekļauti visi nepieciešamie horizontālā principa "Nenodarīt būtisku kaitējumu" nosacījumi atbilstoši veiktajam minētā horizontālā principa piemērošanas novērtējumam Eiropas Savienības kohēzijas politikas programmas 2021.-2027.gadam izstrādes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33.3. un 33.4.apakšpunkts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36.3.1. vienlīdzība, iekļaušana, nediskriminācija un pamattiesību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36.3.1. apakšpunktā definēt konkrētus HP rādītājus, par kuriem finansējuma saņēmējam ir jāuzkrāj dati, atbilstoši 29.06.2023. ES fondu apakškomitejā saskaņotajai kritēriju vērtēšanas metodikai.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 horizontālos principus un uzkrāj datus par projekta ietekmi uz horizontālo principu rādītājiem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"Vienlīdzība, iekļaušana, nediskriminācija un pamattiesību ievērošana" rādītāju “Objektu skaits, kuros ERAF/KF ieguldījumu rezultātā ir nodrošināta vides un informācijas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jauns apakšpunkts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33.3. ievēro principu "Vienlīdzība, iekļaušana, nediskriminācija un pamattiesību ievērošana" un uzkrāj datus par projekta ietekmi uz horizontālo principu rādītāju - "Objektu skaits, kuros KF ieguldījumu rezultātā ir nodrošināta vides un informācijas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 nodrošina informācijas un publicitātes pasākumus saskaņā ar regulas Nr.2021/1060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nosacījumiem stratēģiski svarīgu projektu informācijas un publicitātes pasākumiem, ņemot vērā, ka Eiropas Savienības kohēzijas politikas programmas 2021.-2027.gadam (turpmāk - Programma) 9.sadaļā "Plānoto stratēģiski svarīgo darbību saraksts un to plānotais laika grafiks" ir iekļauts 3.1.1.1.pasākums "Dzelzceļa transporta attīstība un energoefektivitātes uzlabošana sabiedriskajos pasažieru pārvadājumos" (turpmāk - 3.1.1.1.pasākums). Vienlaikus anotācijā lūdzam norādīt, vai ir plānots, ka stratēģiski svarīgi būs visi 3.1.1.1.pasākuma projekti, vai tikai konkrēti atsevišķi projekti, minot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rosināt attiecīgus grozījumus Programmā, piedāvājot alternatīvas stratēģisku svarīgu projektu sarakstam.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pasākuma 3.1.1.1.ietvaros tiks īstenots viens projekts, kas ir aprakstīts anotācijas 1.3.sadaļā, anotācijas 1.3.sadaļa papildināta ar rindkopu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3.1.1.1. pasākumā tiks īstenoti Eiropas Savienības kohēzijas politikas programmā 2021.–2027.gadam stratēģiski svarīgam projektam noteiktie pienākumi un obligātie projekta informācijas un publicitātes pasākumi atbilstoši normatīvajiem aktiem par Eiropas Savienības fondu ieviešanu 2021.–2027. gada plānošanas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papildināts ar 34.8. un 34.9.apakšpunktiem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 izstrādā šo noteikumu xxx.punktā minētā stratēģiski svarīgā projekta komunikācijas plānu, kas paredz nodrošināt vismaz viena plašāka mēroga publicitātes pasākumu mediju intereses un sabiedrības uzmanības piesaistīšanai, un iesniedz to informācijai atbildīgajā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 stratēģiski svarīga projekta komunikācijas aktivitātes īsteno sadarbībā ar atbildīgo iestādi un Eiropas Komisijas pārstāvniecību Latvijā."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nodrošina komunikācijas un vizuālās identitātes pasākumus saskaņā ar </w:t>
            </w:r>
            <w:r w:rsidR="00000000" w:rsidRPr="00000000" w:rsidDel="00000000">
              <w:rPr>
                <w:rtl w:val="0"/>
              </w:rPr>
              <w:t xml:space="preserve">Regulas Nr. 2021/1060</w:t>
            </w:r>
            <w:r w:rsidR="00000000" w:rsidRPr="00000000" w:rsidDel="00000000">
              <w:rPr>
                <w:rtl w:val="0"/>
              </w:rPr>
              <w:t xml:space="preserve"> 47. un 50.pantu, un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(zaļais publiskais iepirkums), kur tā ir attiecināma un atbilstoša ieguldījumu specifikai, lai īstenotu sociāli atbildīgu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 punkts pilnībā dublē noteikumu projekta 37. punktu. Ņemot vērā minēto, lūdzam dzēst noteikumu projekta 39.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Sadarbības iestāde, ja tai ir pieejami valsts budžeta līdzekļi, pamatojoties uz finansējuma saņēmēja rakstisku avansa pieprasījumu un izvērtējot plānotā avansa apmēru, tā pamatojumu un spēju to izlietot deviņu mēnešu laikā (piemēram, projekta iesniedzējam ir pabeigts būvdarbu iepirkums vai noslēgts būvdarbu līgums), var piešķirt finansējuma saņēmējam avansu pēc vienošanās par projekta īstenošanu noslēgšanas, ievērojot, ka avansa un starpposma maksājumu kopsumma nepārsniedz 90 procentus no projektam piešķirtā Kohēzijas fonda 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40.punktu, norādot avansu procentuālo apjomu. Šobrīd norādīts tikai avansa un starpposma maksājuma apjoma ierobežojums. Lūdzam noteikt, ka avanss ir plānojams ne lielāks kā 30 procenti no kopējā publiskā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pamatojumu par garāka termiņa noteikšanu avansa izmantošanai.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40.punkta redakcija, izsakot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ja tai ir pieejami valsts budžeta līdzekļi, pēc vienošanās par projekta īstenošanu noslēgšanas un rakstiska avansa pieprasījuma saņemšanas var piešķirt  avansu,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30 procentiem no projektam piešķirtā Kohēzijas fonda finansējuma, ievērojot, ka avansu var izmaksāt vairākos maksājumos un avansa un starpposma maksājumu kopsumma nepārsniedz 90 procentus no projektam piešķirtā Kohēzijas fonda finansējuma.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Sadarbības iestāde pēc līguma par otrās atlases kārtas projekta īstenošanu noslēgšanas un rakstiska avansa pieprasījuma saņemšanas var piešķirt avansu, ja tai ir pieejami valsts budžeta līdzekļi,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30 % no projektam piešķirtā Kohēzijas fonda finansējuma, ievērojot, ka avansu var izmaksāt vairākos maksājumos un avansa un starpposma maksājumu kopsumma nepārsniedz 90 % no projektam piešķirtā Kohēzijas fonda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iestādei ir tiesības vienpusēji atkāpties no noslēgtā līguma par projekta īstenošanu jebkurā no šādiem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iekļautais līgumu vienpusējas izbeigšanas regulējums neietilpst Vadības likuma 20. panta 6. un 13. punktu ietvertajos pienākumos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kabinetam vai citai institūcijai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īstenošanai.[1]Proti, uz pilnvarojuma pamata izdoto normu saturu veido galvenokārt procesuālās normas, kas darbojas kā iepriekš likumā noteikto tiesību iedzīvināšanas instruments. Atsevišķos gadījumos Ministru kabineta noteikumu saturu var veidot arī materiālās normas, taču tām jābūt pieņemtām, pamatojoties uz likumdevēja pilnvarojumu.[2] Piemēram,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noteikumu projekta 45. punkts, kurā noteikta vienpusēja līgumu izbeigšanas kārtība, ir ārpus Vadības likumā noteiktā deleģējuma. Līdz ar to lūdzam svītrot noteikumu projekta 45.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2011. gada 11. janvāra spriedums lietā Nr. 2010-40-03,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2011. gada 11. janvāra spriedums lietā Nr. 2010-40-03, 10.4.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2011. gada 6. maija spriedums lietā Nr. 2010-57-03, 13.3.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nodrošina, ka pēc projekta īstenošanas projekta ietvaros radītā infrastruktūra būs vienlīdzīgi un bez diskriminācijas pieejama visiem potenciālajiem lietotājiem un par piekļuvi šai infrastruktūrai tiks noteikta samaksa atbilstoši Dzelzceļa 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42. punktā noteiktais pienākums finansējuma saņēmējam, iespējams, dublē noteikumu projekta 19.2. apakšpunktā ietverto regulējumu. Attiecīgi lūdzam izvērtēt, vai noteikumu projekta 42. punkts ir izteikts atbilstoši noteikumu Nr. 108 3.2. un 3.3. apakšpunktam un neatbilstības gadījumā izdarīt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atstājot tikai šī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apliecinājumu, ka pēc projekta īstenošanas projekta ietvaros radītā infrastruktūra būs vienlīdzīgi un bez diskriminācijas pieejama visiem potenciālajiem lietotājiem un par piekļuvi šai infrastruktūrai tiks noteikta adekvāta samaksa."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uztur iepriekš pausto iebildumu, ka, ņemot vērā to, ka Anotācijas 1.3.sadaļā minēts, ka Noteikumu projekta tvērums paredz izbūvēt arī digitālos informācijas displejus </w:t>
            </w:r>
            <w:r w:rsidR="00000000" w:rsidRPr="00000000" w:rsidDel="00000000">
              <w:rPr>
                <w:u w:val="single"/>
                <w:rtl w:val="0"/>
              </w:rPr>
              <w:t xml:space="preserve">(cita starpā norādot, ka digitālo displeju izvietošana nodrošinās vilcienu kustības digitālā saraksta, reāllaika informācijas,  kā arī citas pasažieriem saistošas informācijas ērtu pieejamību</w:t>
            </w:r>
            <w:r w:rsidR="00000000" w:rsidRPr="00000000" w:rsidDel="00000000">
              <w:rPr>
                <w:rtl w:val="0"/>
              </w:rPr>
              <w:t xml:space="preserve">), lūdzam Anotāciju papildināt ar informāciju, ka</w:t>
            </w:r>
            <w:r w:rsidR="00000000" w:rsidRPr="00000000" w:rsidDel="00000000">
              <w:rPr>
                <w:u w:val="single"/>
                <w:rtl w:val="0"/>
              </w:rPr>
              <w:t xml:space="preserve"> digitālie informācijas displeji atbildīs Preču un pakalpojumu piekļūstamības likumā un pakārtotajos Ministru kabineta noteikumos ietvertajām prasībām </w:t>
            </w:r>
            <w:r w:rsidR="00000000" w:rsidRPr="00000000" w:rsidDel="00000000">
              <w:rPr>
                <w:rtl w:val="0"/>
              </w:rPr>
              <w:t xml:space="preserve">– proti, ka informācija būs uztverama vairāk kā viena sensorā kanāla veidā, attiecīgi tā būs izmantojama personām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izziņā sniegtais skaidrojums (proti, ka digitālo informatīvo displeju ieviešana nav attiecināma uz pasažieru pārvadājumu pakalpojumu) nonāk pretrunā ar Anotācijā norādīto. Ņemot vērā to, ka displeji ir dzelzceļa infrastruktūras sastāvdaļa un to mērķis ir nodrošināt pasažieriem saistošas informācijas ērtu pieejamību, nav pieļaujams, ka publiskajos iepirkumos iepirkti digitālie informācijas displeji neatbilstu piekļūstamības prasībām. Ja piekļūstamības prasības netiks ievērotas, tad pakalpojuma sniedzējs būs pakļauts sankciju mehānismam un korektīvo pasākumu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piekļūstamības likuma (stāsies spēkā 2025.gada 28.jūnijā) 3.panta otrās daļas 3.punkts nosaka, ka likumu cita starpā piemēro šādiem dzelzceļa pasažieru pārvadājumu pakalpojumu elementiem - tīmekļvietnēm, mobilajās ierīcēs izmantojamiem pakalpojumiem, elektroniskajām biļetēm, pārvadājumu pakalpojumu informācijas (tai skaitā reāllaika ceļošanas informācijas) sniegšanai un interaktīviem pašapkalpošanās termināļiem. Attiecīgi līdz ar jauno elektrovilcienu iegādi, digitālajiem informācijas displejiem (kas nodrošinās reisu regulārā intervāla grafiku) jāatbilst Preču un pakalpojumu piekļūstamības likumā noteiktajām prasībām. Tāpat, atbilstoši Grozījumiem Sabiedrisko pakalpojumu sniedzēju iepirkumu likumā un Publisko iepirkumu likumā, kas pieņemti Saeimā 2023.gada 16.martā, piekļūstamības prasības attiecībā uz Preču un pakalpojumu piekļūstamības likuma 3. pantā ietvertajām precēm un pakalpojumiem ir obligātas piekļūstamības prasības arī abu iepirkumu likumu izpratnē. Attiecīgi, pēc 2025.gada 28.jūnija publiskajā iepirkumā jāiepērk un pasažieriem jānodrošina piekļūstami digitālie informācijas displeji un pašapkalpošanās termināļi.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reģionālo pārvadājumu pakalpojums ir autobusa, dzelzceļa, tramvaja, trolejbusa un metro pasažieru pārvadājumu pakalpojums, kas tiek sniegts reģionālas nozīmes maršrutā un nodrošina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teritorijā (galvenokārt no vienas administratīvās teritorijas uz administratīvo teritoriju citā plānošanas reģionā) vai kas savieno valstspilsētas,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viena novada administratīvajā teritorijā, no šā novada uz tuvākajām apkārtējām teritorijām vai uz citu novadu plānošanas reģiona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piekļūstamības likums tiešā veidā neattiecas uz dzelzceļa infrastruktūras pārvaldītāju. LDz kā infrastruktūras pārvaldītājs nodrošina pārvadājumu pakalpojumu informācijas (tai skaitā reāllaika ceļošanas informācijas) vairāk kā viena sensora kanāla veidu (audio un vizuālā formā) – uz platformām uzstādot audiovizuālās iekārtas  (displeji un skaļruņi), ieviešot VIAS – vienoto informatīvo apziņošanas sistēmu. Tādējādi tiek nodrošinātas gan Pasažieru tiesību regulas Regula (EK) Nr. 2021/782 par dzelzceļa pasažieru tiesībām un pienākumiem prasības Reāllaika ceļošanas informācija. Infrastruktūras pārvaldītājiem jāsniedz reāllaika dati dzelzceļa pārvadājumu uzņēmumiem, biļešu pārdevējiem un ceļojumu rīkotājiem. Dzelzceļa uzņēmumiem ir jānodrošina reāllaika dinamiska ceļošanas informācija citiem dzelzceļa uzņēmumiem, kas pārdod biļetes, kā arī biļešu pārdevējiem un ceļojumu rīkotājiem. LDz  kā infrastruktūras pārvaldītājs izpilda arī Preču un pakalpojumu piekļūstamības likuma prasības.  Pārējās prasības attiecas uz dzelzceļa operatoriem –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Digitālie informatīvie displeji (DID)  ir papildu informācijas elements bez interaktīvas datošanas spējas un nav pašapkalpes terminālis, ko nodrošina LDz kā infrastruktūras pārvaldītājs, kurā tiks izmantoti dažādu jomu pārvadātāju resursi no viņu tīmekļvietnmēm. Bez tam ,attēlojot 3D QR kodus, lietotājam ir iespējama piekļuve informācijai  vairāk kā viena sensora kanāla veidos, ja attiecīgais saistītais pakalpojuma sniedzējs (pārvadātājs, piem, Vivi, LT Viļņa-Rīga; Rīgas Satiksme vai ATD savā mājaslapā, kas tiks attēlota DID) to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DID būtu jāveic informācijas izvade arī audio kanālā, vai izveidot interaktīvu datošanas spēju, tas prasītu apjomīgus papildu finanšu resursus un radītu pamatotu produkta ieviešanas risku, kā arī ES fondu nelietderīgu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ietvaros tiek izveidotas labiekārtotas pieslēguma vietas pašapkalpes termināļu uzstādīšanai, ko var veikt jebkurš transporta operators vai cits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norādītais par to, kāda informācija VAS "Latvijas dzelzceļš" ir jāsniedz, iesniedzot projekta pieteikumu, nesniedz skaidru atbildi, vai minētajam uzņēmumam ir pietiekama kapacitāte potenciālo projektu īstenošanai. Vēršam uzmanību, ka Satiksmes ministrija ir izstrādājusi plāna projektu “Indikatīvais dzelzceļa infrastruktūras attīstības plāns 2023.g. – 2027. gadam”, kurā tiek sniegta informācija, ka VAS "Latvijas dzelzceļš" turpmākās darbības nodrošināšanai ir nepieciešams būtisks papildu finansējums no valsts budžeta gan infrastruktūras uzturēšanai, gan finanšu līdzsvara nodrošināšanai tādā apmērā, kāds Satiksmes ministrijas budžetā nav paredzēts. Ņemot vērā minēto, uzskatām, ka jau šobrīd būtiski novērtēt VAS "Latvijas dzelzceļš" kapacitāti potenciālo projektu īstenošanai, attiecīgi lūdzam precizēt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ar skaidrojumu šāda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kā dzelzceļa publiskās infrastruktūras pārvaldnieka valsts kapitāla daļu turētāja, sadarbībā ar LDz padomi un valdi, veiks visus nepieciešamos pasākumus, lai optimizētu LDz izdevumus. Ņemot vērā, ka 3.1.1.1. un 3.1.1.3. pasākumu projektu īstenošanas ietvaros maksājumi tiek plānoti ne ātrāk kā  2025.gada sākumā, iepriekšējo gadu finanšu līdzsvara jautājumi nav risināmi kontekstā ar minētajiem projektiem. Saskaņā ar Dzelzceļa likuma 9.pantā noteikto, nepieciešamais finanšu līdzsvars tiek noteikts sagatavojot LDz gada pārskatu, līdz ar to 2025.- 2026.gada izdevumi par infrastruktūras modernizāciju tiks vērtēti attiecīgi 2023.-2024.gada uzņēmuma gada pārskatos un iepriekšminēto gadu finanšu līdzsvara izvērtējumos.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ietekmi uz valsts budžetu, noteikumu projektā ir iestrādāts nosacījums par  finansējums saņēmēja ieguldījumiem natūrā – izmaksas par   finansējuma saņēmēja tehnikas izmantošanu būvdarbu veikšanai, kuru izpildi nodrošina finansējuma saņēmējs un pieprasījumos tiek atspoguļots kā finansējuma saņēmēja līdzfinansējums, kas nepārsniedz 15% no kopējām attiecināmām izmaksām, kas ir vienlīdzīgs ar finansējuma saņēmēja līdzfinansējuma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 – 2027. gadam 3.1.1.3. pasākuma “Eiropas transporta tīklā esošās dzelzceļa infrastruktūras attīstība” ietvaros tiks nodrošināta 2014.-2020.gada plānošanas perioda projekta Nr.6.2.1.2/21/I/001 “Dzelzceļa pasažieru infrastruktūras modernizācija”  un projekta Nr.6.2.1.2/22/I/002  “Dzelzceļa infrastruktūras modernizācija vilcienu kustības ātruma paaugstināšanai” pabeigšana  un projektu pabeigšanai nepieciešamās izmaksas 46 milj.euro apmērā ir paredzētas  LDz 2024.gada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projekts paredz publisko līdzekļu piešķiršanu, lūdzam papildināt anotāciju ar izvērtējumu, vai publisko līdzekļu piešķīrums finansējuma saņēmējam - VAS “Latvijas Dzelzceļš” un atbalstāmās infrastruktūras attīstībai kvalificējas vai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tiek papildināta ar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lietošanas dzelzceļa transporta attīstība nav uzskatāma par valsts atbalstu, jo tiks ievērots Komisijas paziņojuma “Kopienas vadlīnijas valsts atbalstam dzelzceļa uzņēmumiem” 25.punkts. Pasākumu īstenošanas ietvaros radītā dzelzceļa infrastruktūra būs vienlīdzīgi un bez diskriminācijas pieejama visiem potenciālajiem lietotājiem un par piekļuvi šai infrastruktūrai tiks noteikta adekvāta samaksa (ievērojot Eiropas Komisijas Paziņojuma “Kopienas vadlīnijas valsts atbalstam dzelzceļa uzņēmumiem” (2008/C 184/07) 25.punkta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plānoto investīciju intervences kodu atbilstoši Eiropas Savienības kohēzijas politikas programmā 2021.-2027.gadam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kategorija*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pasākuma ietvaros plānotās atbalstāmās darbības atbilst Programmā noteiktajam intervences kodam – 100 “Rekonstruēti vai modernizēti dzelzceļi – TEN-T pamattīkls”.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kategorija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1.pielikumu."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ko saskaņā ar Anotācijas 1.3.sadaļā minēto Projekta tvērums cita starpā paredz izbūvēt arī digitālos informācijas displejus, lūdzam Anotāciju papildināt ar informāciju, ka digitālie informācijas displeji atbildīs Preču un pakalpojumu piekļūstamības likumā ietvertajām prasībām – proti, ka informācija būs uztverama vairāk kā viena sensorā kanāla veidā, attiecīgi tā būs izmantojama personām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piekļūstamības likuma (stāsies spēkā 2025.gada 28.jūnijā) 3.panta otrās daļas 3.punkts nosaka, ka likumu cita starpā piemēro šādiem dzelzceļa pasažieru pārvadājumu pakalpojumu elementiem - tīmekļvietnēm, mobilajās ierīcēs izmantojamiem pakalpojumiem, elektroniskajām biļetēm, pārvadājumu pakalpojumu informācijas (tai skaitā reāllaika ceļošanas informācijas) sniegšanai un interaktīviem pašapkalpošanās termināļiem. Attiecīgi līdz ar jauno elektrovilcienu iegādi, digitālajiem informācijas displejiem (kas nodrošinās reisu regulārā intervāla grafiku) jāatbilst Preču un pakalpojumu piekļūstamības likumā noteiktajām prasībām. Tāpat, atbilstoši Grozījumiem Sabiedrisko pakalpojumu sniedzēju iepirkumu likumā un Publisko iepirkumu likumā, kas pieņemti Saeimā 2023.gada 16.martā, piekļūstamības prasības attiecībā uz Preču un pakalpojumu piekļūstamības likuma 3. pantā ietvertajām precēm un pakalpojumiem ir obligātas piekļūstamības prasības arī abu iepirkumu likumu izpratnē. Attiecīgi, pēc 2025.gada 28.jūnija publiskajā iepirkumā jāiepērk un pasažieriem jānodrošina piekļūstami pašapkalpošanās termināļi un digitālie ekrāni.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digitālo informatīvo displeju ieviešana nav attiecināma uz pasažieru pārvadājumu pakalpojumu, bet uz dzelzceļa infrastruktūras nodrošināšanu, tāpēc Digitālo informatīvo displeji ir kā papildu elements detalizētai un dinamiskai pasažieru informēšanai stacijās un pieturas punktos.  Digitālie informatīvie displeji tiks integrēti un apvienoti ar pasažieru pārvadātāja informācijas resursiem un infrastruktūras pārvaldītāja (LDz) pasažieru vienoto informatīvo apziņošanas sistēmu (VIAS) stacijās un pieturas punktos uz pasažieru platformām, kas nodrošinās reālā laika informāciju par vilcienu kustību. Digitālie informatīvie displeji būs uztverami tikai vizuālā formātā - viena sensorā kanāla veidā un sākotnēji nenodrošinās vairāk kā viena sensora kanāla veidu (audio un vizuālā formā)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projektā noteikto pasākumu ietvaros projekta iesniedzējs un finansējuma saņēmējs ir VAS "Latvijas dzelzceļš", kā arī to, ka citu tiesību aktu lietu ietvaros Satiksmes ministrijas un VAS "Latvijas dzelzceļš" ir sniegusi informāciju par minētā uzņēmuma finanšu situāciju un turpmākās darbības izaicinājumiem, lūdzam anotāciju papildināt ar skaidrojumu, vai minētajam uzņēmumam ir pietiekama kapacitāte plānoto projektu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finansiālās kapacitātes vērtēšana tiks veikta vērtējot iesniegtos projektus. Atbilstoši UK apstiprinātās  kritēriju piemērošanas  metodikas 1.1.kritērija "Projekta iesniedzējam ir pietiekama īstenošanas un finanšu kapacitāte projekta īstenošanai." piemērošanas skaidrojumam, finansējuma saņēmēja finanšu kapacitāte ir pietiekama,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norādīti un pamatoti finansējuma avoti projektā plānotā projekta iesniedzēja līdzfinansējuma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projekta iesniedzējs ir skaidrojis, kā  tiks nodrošināts nepieciešamais finanšu līdzsvars atbilstoši Dzelzceļa likuma 9.pantā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ir jābūt  pietiekamai finanšu kapacitātei  un projekta iesniegumu iesniedzot, LDz ir jānorāda finansējuma avoti projektā plānotā līdzfinansējuma nodrošināšanai, jāsniedz pamatojums par spēju nodrošināt nepieciešamo līdzfinansējumu, tai skaitā pamatojot pieejamību norādītajiem finansējuma avotiem projekta īstenošanas laikā un pamatojot nepārtrauktas finanšu plūsmas nodrošināšanu projekta ieviešanai tā plānotajā apjomā un termiņā.  Tāpat LDz ir jāskaidro, kā  tiks nodrošināts nepieciešamais finanšu līdzsvars atbilstoši Dzelzceļa likuma 9.pantā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2.2.sadaļu "Tiesiskā regulējuma ietekme uz tautsaimniecību" ar informāciju par tiesību akta nozīmi un pienesumu Latvijas kopējai izaugsmei un tautsaimniecības attīstībai, ņemot vērā Finanšu ministrijas 2023.gada vēstulē Nr.5.1-24/21/ 1076 “Par Eiropas Savienības fondu un Atveseļošanas fonda investīciju pienesumu tautsaimniecībai” ietverto aicinājumu. Vēršam uzmanību, ka saskaņā ar MK 2021.gada 7.septembra noteikumu Nr.617 “Tiesību akta projekta sākotnējās ietekmes izvērtēšanas kārtība” 14.punktā noteikto, izstrādājot sākotnējās ietekmes novērtējumu (anotāciju), ir jāizvērtē arī normatīvā akta ietekme uz tautsaimniecību, norādot pēc iespējas izmērāmus rādītājus, kā arī novērtējot konkrētus aspektus par plānoto ieguldījumu sagaidāmo ietekmi un efektivitāti, t.sk. faktiski sagaidāmos rezultātus/uzlabojumus.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plānā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2.2.3.sadaļa.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korekti aizpildīt anotācijas 3. sadaļas 1. – 5. punktus, lai tajos norādītā informācija par Kohēzijas fonda ieņēmumiem un izdevumiem nav pretrunā ar anotācijas 3.sadaļas 6.punktā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3.sadaļas 6.punktā tabulā “Izmaksu sadalījums pa gadiem un finansējuma avotiem” 3.1.1.1. pasākumam norādīto Kohēzijas fonda finansējuma apmēru un 3.1.1.3. pasākumam norādīto privātā finansējuma apmēru, ņemot vērā, ka summas kopā atšķiras 3.1.1.1. pasākumam par vienu euro un 3.1.1.3. pasākumam par diviem euro no tām, kas noteiktas noteikumu projekta 11. un 12.punktā.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"Tiesību akta projekta ietekme uz valsts budžetu un pašvaldību budžetiem", 2024.gada izdevumos  iekļaujot izmaksas 46 039 223 euro apmērā, kas tiek paredzētas 2014-2020.gada plānošanas perioda  projektu Nr.6.2.1.2/21/I/001 “Dzelzceļa pasažieru infrastruktūras modernizācija”  un projekta Nr.6.2.1.2/22/I/002  “Dzelzceļa infrastruktūras modernizācija vilcienu kustības ātruma paaugstināšanai” īstenošanas pabeigšanai. Vienlaikus tiek precizētas plānotās izmaksas sadalījumā pa gadiem, ņemot vērā finansējuma saņēmēja iesniegto aktualizēto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 sadaļas 1. – 5. punktus, lai tajos norādītā informācija par Kohēzijas fonda ieņēmumiem un izdevumiem nav pretrunā anotācijas 3.sadaļas 6.punktā 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anotācijas 3.sadaļas 1. – 5.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6. punktā tabulās norādīto informāciju,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pozīcijai “Kopējās izmaksas” 3.1.1.1. pasākumam 2026. gadam norādīto apmēru un 3.1.1.3. pasākumam 2025. un 2027. gadam norādīto apmēru, lai tas atbilstu Kohēzijas fonda un nacionālā līdzfinansējuma kopsummai;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finansējumu norādīt veselos skaitļos (bez cipariem aiz komata).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punktā “Cita informācija” norādīt, ka Kohēzijas fonda finansējums pasākumu īstenošanai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punkts "Cita informācija"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"Kohēzijas fonda finansējums pasākumu īstenošanai tiks pieprasīts no valsts budžeta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[1], iekļaujot specifiskās un vispārīgās darbības,  par kurām tika panākta vienošanās 26.06.2023. ES fondu apakškomitejas ietvaros (lūdzu skatīt kritēriju vērtēšanas metodiku).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īstenotas vispārīgas un specifiskas darbības, kas veicina personu ar invaliditāti vienlīdzīgas iespējas un tiesības,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nodrošinātas vides piekļūstamības ekspertu konsultācijas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objektā izvēlētais apgaismojuma risinājums veicinās vienmērīgu mobilitāti un pieejamību attiecībā uz visiem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paredzētas specifiskas darbības, kas īpaši veicina vides piekļūstamību, piemēram, personai ar vecuma izraisītām veselības problēmām, kuru dēļ personai ir grūti pārvietoties pa kāpnēm, pārvietošanās ir iespējama, izvairoties no nepieciešamības izmantot kāpnes;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izbūvētie dzelzceļa peroni veicinās vienmērīgu mobilitāti un pieejamību attiecībā uz visiem lietotājiem, jo īpaši veciem cilvēkiem, personām ar kustību traucējumiem un pasažieriem invalīdiem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3.1.1.3. pasākuma ietekmes uz dzimumu līdztiesību aprakstu atbilstoši LM/TM vadlīnijām “Horizontālais princips “Vienlīdzība, iekļaušana, nediskriminācija un pamattiesību ievērošana” vadlīnijas īstenošanai un uzraudzībai (2021-2027) [1], definējot  darbības, kas veicinās dzimumu līdztiesību un par kurām tika panākta vienošanās 26.06.2023. ES fondu apakškomitejas ietvaros (lūdzu skatīt kritēriju vērtēšanas metodiku).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plānoti pasākumi, kas netieši veicinās dzimumu līdztiesību,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projektu vadībā un īstenošanā tiks virzīti pasākumi, kas sekmē darba un ģimenes dzīves līdzsvaru - paredzot elastīga un nepilna laika darba iespēju nodrošināšanu vecākiem ar bērniem un personām, kuras aprūpē tuviniekus.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(2021-2027)" (HP vadlīnijas) noteikto, lūdzam rast iespēju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(saskaņā ar HP vadlīnijām netieša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veikt projektu Nr.6.2.1.2/21/I/001 “Dzelzceļa pasažieru infrastruktūras modernizācija” un Nr.6.2.1.2/22/I/002 “Dzelzceļa infrastruktūras modernizācija vilcienu kustības ātruma paaugstināšanai” īstenošanai nepieciešamo Kohēzijas fonda  finansējuma 52 395 743</w:t>
            </w:r>
            <w:r w:rsidR="00000000" w:rsidRPr="00000000" w:rsidDel="00000000">
              <w:rPr>
                <w:i w:val="1"/>
                <w:rtl w:val="0"/>
              </w:rPr>
              <w:t xml:space="preserve"> euro </w:t>
            </w:r>
            <w:r w:rsidR="00000000" w:rsidRPr="00000000" w:rsidDel="00000000">
              <w:rPr>
                <w:rtl w:val="0"/>
              </w:rPr>
              <w:t xml:space="preserve">apmērā pārdali no Programmas 3.1.1.2.pasākuma “Valsts galveno autoceļu TEN-T tīklā attīstība”  pirms pozitīva Eiropas Komisijas lēmuma par Programmas grozījumiem  saņemšanas.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atbilstoši kompetencei ir izskatījusi Satiksmes ministrijas precizēto noteikumu projektu, anotāciju un protokollēmuma projektu un informē, ka pēc būtības saskaņo to bez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līdz šim vēl nav panākta konceptuāla vienošanās par Satiksmes ministrijas pārziņā esošā ES fondu finansējuma pārdalēm kopumā, t.sk. Ministru komitejas Eiropas Savienības fondu jautājumos 2024.gada 25.aprīļa sēdē Satiksmes ministrijai tika lūgts sagatavot papildu informāciju par izvērtētajām pārdaļu alternatīvām, lai šo jautājumu skatītu atkārtoti, attiecīgi, ņemot vērā, ka noteikumu projektā tiek paredzēta 52 milj. EUR Kohēzijas fonda finansējuma pārdale no 3.1.1.2.pasākuma “Valsts galveno autoceļu TEN-T tīklā attīstība”, lūdzam Satiksmes ministriju virzīt noteikumu projektu apstiprināšanai Ministru kabinetā tikai pēc tam, kad būs panākta konceptuāla vienošanās par visu Satiksmes ministrijas pārraudzībā esošo pasākumu finansējuma pārdaļu priekšlikumu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2024.gada 4.jūnija  elektroniskā pasta sūtījumā Nr.5.1-24/21/56 sniegto saskaņojumu, noteikumu projekts tiek virzīts apstiprināšanai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veikt projektu Nr.6.2.1.2/21/I/001 “Dzelzceļa pasažieru infrastruktūras modernizācija” un Nr.6.2.1.2/22/I/002 “Dzelzceļa infrastruktūras modernizācija vilcienu kustības ātruma paaugstināšanai” īstenošanai nepieciešamo Kohēzijas fonda  finansējuma 52 395 743</w:t>
            </w:r>
            <w:r w:rsidR="00000000" w:rsidRPr="00000000" w:rsidDel="00000000">
              <w:rPr>
                <w:i w:val="1"/>
                <w:rtl w:val="0"/>
              </w:rPr>
              <w:t xml:space="preserve"> euro </w:t>
            </w:r>
            <w:r w:rsidR="00000000" w:rsidRPr="00000000" w:rsidDel="00000000">
              <w:rPr>
                <w:rtl w:val="0"/>
              </w:rPr>
              <w:t xml:space="preserve">apmērā pārdali no Programmas 3.1.1.2.pasākuma “Valsts galveno autoceļu TEN-T tīklā attīstība”  pirms pozitīva Eiropas Komisijas lēmuma par Programmas grozījumiem.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19.panta 13.punktu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specifiskā atbalsta mērķa īstenošanā plānots piemērot vienkāršotās izmaksas, lūdzam papildināt MK noteikumu projekta izdošanas deleģējumu ar Eiropas Savienības fondu 2021.—2027. gada plānošanas perioda vadības likuma 19. panta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3.1.1.1. un 3.1.1.3. pasākumu īstenošanā netiek  plānots piemērot vienkāršotās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w:t>
            </w:r>
            <w:r w:rsidR="00000000" w:rsidRPr="00000000" w:rsidDel="00000000">
              <w:rPr>
                <w:rtl w:val="0"/>
              </w:rPr>
              <w:t xml:space="preserve"> 19.panta 13.punktu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pasākumiem pieejamo finansējumu un nacionālā līdzfinansējuma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1.3.apakšpunktu ar vārdiem "plānoto un" aiz vārda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pasākumiem plānoto un pieejamo Kohēzijas fonda finansējumu un privātā finansējuma likmi;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Savienības kohēzijas politikas projekta  (turpmāk- projekts)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1.4.apakšpunktā aizstāt vārdus "Eiropas Savienības kohēzijas politikas" ar vārdiem "Kohēzijas fonda". Papildus lūdzam visur tekstā lietot nosaukumu "Kohēzijas fonds".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Kohēzijas fonda projekta  (turpmāk - projekts) iesniedzējam;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Kohēzijas fonda finansējumu pasākuma ietvaros piešķir granta veidā. Maksimālais attiecināmais Kohēzijas  fonda finansējuma apmērs ir līdz 85 procentiem no projektā plānotā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apvienot MK noteikumu projekta 3. punkta otro teikumu ar MK noteikumu projekta 16.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3.punkta redakcija un dzēsts noteikumu projekta 16.punkts.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Kohēzijas fonda finansējumu pasākumu ietvaros piešķir granta veidā. Maksimālais attiecināmais Kohēzijas fonda finansējuma apmērs ir ne lielāks par 85 % un privātais finansējuma apmērs ir ne mazāks par 15 % no projektam plānotā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Pasākumu ietvaros atbildīgās iestādes funkcijas pilda Satiksmes ministrija kā Eiropas Savienības fondu atbildīgā iestāde (turpmāk – atbildīgā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4.punktā svītrot vārdus "kā Eiropas Savienības fondu atbildīgā iestāde".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Pasākumu ietvaros atbildīgās iestādes funkcijas pilda Satiksmes ministrija (turpmāk – atbildīgā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Pirmās atlases kārtas ietvaros līdz 2029. gada 31. decembrim sasniedzami šādi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w:t>
            </w:r>
            <w:r w:rsidR="00000000" w:rsidRPr="00000000" w:rsidDel="00000000">
              <w:rPr>
                <w:i w:val="1"/>
                <w:rtl w:val="0"/>
              </w:rPr>
              <w:t xml:space="preserve">Atbilstoši  VAS " Latvijas dzelzceļš" sniegtajai informācijai, abu posmoto projektu pabeigšana, funkcionalitāte un nodošana ekspluatācijā tiks nodrošināta līdz 2024.gada beigām.</w:t>
            </w:r>
            <w:r w:rsidR="00000000" w:rsidRPr="00000000" w:rsidDel="00000000">
              <w:rPr>
                <w:rtl w:val="0"/>
              </w:rPr>
              <w:t xml:space="preserve">", lūdzam izvērtēt nepieciešamību pirmās atlases kārtas ietvaros samazināt termiņu, līdz kuram sasniedzami posmoto projektu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Pirmās atlases kārtas ietvaros līdz 2026. gada 1. janvārim sasniedzami šādi uzraudzības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3.1.1.1.pasākuma ietvaros- iznākuma rādītājs “Jaunu vai modernizētu dzelzceļa sliežu garums – TEN-T” – 130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pārliecināties un, ja nepieciešams, precizēt informāciju, vai mērķis ir sasniedzams, ņemot vērā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Šobrīd pasažieru pārvadājumi, izmantojot elektrovilcienus,  tiek veikti  iecirkņos: Rīgas Pasažieru stacija – Jelgava, Torņakalns – Tukums II, Rīgas Pasažieru stacija – Zemitāni – Skulte, Rīgas Pasažieru stacija – Aizkraukle, un kopumā ar 3,3kV līdzstrāvas kontakttīklu ir elektrificēti </w:t>
            </w:r>
            <w:r w:rsidR="00000000" w:rsidRPr="00000000" w:rsidDel="00000000">
              <w:rPr>
                <w:b w:val="1"/>
                <w:i w:val="1"/>
                <w:rtl w:val="0"/>
              </w:rPr>
              <w:t xml:space="preserve">251 km, </w:t>
            </w:r>
            <w:r w:rsidR="00000000" w:rsidRPr="00000000" w:rsidDel="00000000">
              <w:rPr>
                <w:i w:val="1"/>
                <w:rtl w:val="0"/>
              </w:rPr>
              <w:t xml:space="preserve">no tiem līdz 2023.gada beigām ES fondu plānošanas perioda 2014.-2020.gadam tiks modernizēts esošais kontakttīkls aptuveni </w:t>
            </w:r>
            <w:r w:rsidR="00000000" w:rsidRPr="00000000" w:rsidDel="00000000">
              <w:rPr>
                <w:b w:val="1"/>
                <w:i w:val="1"/>
                <w:rtl w:val="0"/>
              </w:rPr>
              <w:t xml:space="preserve">100km</w:t>
            </w:r>
            <w:r w:rsidR="00000000" w:rsidRPr="00000000" w:rsidDel="00000000">
              <w:rPr>
                <w:i w:val="1"/>
                <w:rtl w:val="0"/>
              </w:rPr>
              <w:t xml:space="preserve"> garumā un laika posmā līdz 2026.gadam Atveseļošanās un  noturības mehānisma ietvaros paredzēts nomainīt un izbūvēt kontakttīklu (kopā aptuveni </w:t>
            </w:r>
            <w:r w:rsidR="00000000" w:rsidRPr="00000000" w:rsidDel="00000000">
              <w:rPr>
                <w:b w:val="1"/>
                <w:i w:val="1"/>
                <w:rtl w:val="0"/>
              </w:rPr>
              <w:t xml:space="preserve">70 km</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nemodernizēti palikuši aptuveni 81 km kontakttīklu.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3.1.1.1.pasākuma un 3.1.1.3.pasākumu ietvaros kopā sasniedzamais rezultāta rādītājs=  “Laika ietaupījums no uzlabotas dzelzceļa infrastruktūras- 5 dienas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sniegt izvērstāku informāciju kā tika noteikts konkrētais rādītājs un vai tas ir sasniedzams (5 dienas = 7200 min), jo anotācijā ir norādīts ietaupījums minūtēs nevis dienās, pie tam tikai ekspreša maršrutā (nav sniegta informācija, cik eksprešu ir katrā maršrutā un cik reizes dienā tie kursē).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bāzes vērtība aprēķina balstoties uz Valsts akciju sabiedrības “Latvijas dzelzceļš” publiskās lietošanas dzelzceļa infrastruktūras tīkla pārskatu ( https://www.ldz.lv/lv/content/t%C4%ABkla-p%C4%81rskats-0)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Sasniedzamā vērtība noteikta šādi: 1 brauciena laika ietaupījums – 10 min., vilcienu pārim – 20 min.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Vilciena kursēšana – 365 dienas gadā. Gadā – 7 300 min vienam vilcienu pārim. 1 dienā – 1440 min. Attiecīgi – 5 dienas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Pirmās atlases kārtas 3.1.1.3.pasākuma ietvaros  kopējais attiecināmais finansējums ir ne lielāks kā 61 642 051  euro, tai skaitā Kohēzijas fonda finansējums 52 395 743  euro un nacionālais līdzfinansējums – ne mazāks kā 9 246 308 euro,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informāciju noteikumu projekta tekstā (13.punktā, 13.1. un 13.2.apakšpunktā, 14., 15., 16. un 17.punktā), skaidri norādot, ka nacionālo līdzfinansējumu veido privātais finansējums, ņemot vērā anotācijas 3.sadaļā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anotācijas 3.sadaļas "Tiesību akta projekta ietekme uz valsts budžetu un pašvaldību budžetiem" 6.punktā 3.1.1.3.pasākumam tabulā “Izmaksu sadalījums pa gadiem un finansējuma avotiem” atbilstoši noteikumu projektā paredzētajam precizēt ailē “Kopā” norādīto privātā finansējuma apmēru, kas ir 23 363 956 euro, un attiecīgi kopējās izmaksas 155 759 699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Pirmās atlases kārtas 3.1.1.3.pasākuma ietvaros  kopējais attiecināmais finansējums ir ne lielāks kā 61 642 051 </w:t>
            </w:r>
            <w:r w:rsidR="00000000" w:rsidRPr="00000000" w:rsidDel="00000000">
              <w:rPr>
                <w:i w:val="1"/>
                <w:rtl w:val="0"/>
              </w:rPr>
              <w:t xml:space="preserve">euro</w:t>
            </w:r>
            <w:r w:rsidR="00000000" w:rsidRPr="00000000" w:rsidDel="00000000">
              <w:rPr>
                <w:rtl w:val="0"/>
              </w:rPr>
              <w:t xml:space="preserve">, tai skaitā Kohēzijas fonda finansējums 52 395 743 </w:t>
            </w:r>
            <w:r w:rsidR="00000000" w:rsidRPr="00000000" w:rsidDel="00000000">
              <w:rPr>
                <w:i w:val="1"/>
                <w:rtl w:val="0"/>
              </w:rPr>
              <w:t xml:space="preserve">euro</w:t>
            </w:r>
            <w:r w:rsidR="00000000" w:rsidRPr="00000000" w:rsidDel="00000000">
              <w:rPr>
                <w:rtl w:val="0"/>
              </w:rPr>
              <w:t xml:space="preserve"> un privātais finansējums – ne mazāks kā 9 246 308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Otrās atlases kārtas 3.1.1.1.pasākuma ietvaros plānotais kopējais finansējums ir ne mazāks kā 264 920 522 euro (tai skaitā elastības finansējuma apjoms – 41 870 573 euro), tai skaitā Kohēzijas fonda finansējums 225 182 443 euro (tai skaitā elastības finansējuma apjoms – 35 589 987 euro) un nacionālais līdzfinansējums – ne mazāks kā 39 738 079  euro (tai skaitā elastības finansējuma apjoms  6 280 586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 un 16.punktu, skaidri norādot, ka nacionālo līdzfinansējumu veido privātais finansējums, attiecīgus precizējumus veicot arī anotācijas 1.3.sadaļas tekstā. Vienlaikus lūdzam precizēt arī anotācijas 3.sadaļas 6.punkta pēdējā rindkopā sniegto informāciju, skaidri norādot, ka nacionālo līdzfinansējumu veido privātais finansējums, ņemot vērā šī paša punkta tabulās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14. un 15.punktā norādītā elastības finansējuma apmēru atbilstoši aktuālajai situācijai pēc papildu finansējuma pārdales posmojamo projektu īstenošanai, attiecīgi veicot precizējumus arī noteikumu projekta 16. un 17.punktā norādītajā informācijā attiecībā uz pieejamā finansējuma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Otrās atlases kārtas 3.1.1.1.pasākuma ietvaros plānotais kopējais finansējums ir ne mazāks kā 264 920 522 euro (tai skaitā elastības finansējuma apjoms – 66 488 326 </w:t>
            </w:r>
            <w:r w:rsidR="00000000" w:rsidRPr="00000000" w:rsidDel="00000000">
              <w:rPr>
                <w:i w:val="1"/>
                <w:rtl w:val="0"/>
              </w:rPr>
              <w:t xml:space="preserve">euro</w:t>
            </w:r>
            <w:r w:rsidR="00000000" w:rsidRPr="00000000" w:rsidDel="00000000">
              <w:rPr>
                <w:rtl w:val="0"/>
              </w:rPr>
              <w:t xml:space="preserve">), tai skaitā Kohēzijas fonda finansējums 225 182 443 </w:t>
            </w:r>
            <w:r w:rsidR="00000000" w:rsidRPr="00000000" w:rsidDel="00000000">
              <w:rPr>
                <w:i w:val="1"/>
                <w:rtl w:val="0"/>
              </w:rPr>
              <w:t xml:space="preserve">euro</w:t>
            </w:r>
            <w:r w:rsidR="00000000" w:rsidRPr="00000000" w:rsidDel="00000000">
              <w:rPr>
                <w:rtl w:val="0"/>
              </w:rPr>
              <w:t xml:space="preserve"> (tai skaitā elastības finansējuma apjoms – 56 515 077 </w:t>
            </w:r>
            <w:r w:rsidR="00000000" w:rsidRPr="00000000" w:rsidDel="00000000">
              <w:rPr>
                <w:i w:val="1"/>
                <w:rtl w:val="0"/>
              </w:rPr>
              <w:t xml:space="preserve">euro</w:t>
            </w:r>
            <w:r w:rsidR="00000000" w:rsidRPr="00000000" w:rsidDel="00000000">
              <w:rPr>
                <w:rtl w:val="0"/>
              </w:rPr>
              <w:t xml:space="preserve">) un privātais finansējums – ne mazāks kā 39 738 079  </w:t>
            </w:r>
            <w:r w:rsidR="00000000" w:rsidRPr="00000000" w:rsidDel="00000000">
              <w:rPr>
                <w:i w:val="1"/>
                <w:rtl w:val="0"/>
              </w:rPr>
              <w:t xml:space="preserve">euro</w:t>
            </w:r>
            <w:r w:rsidR="00000000" w:rsidRPr="00000000" w:rsidDel="00000000">
              <w:rPr>
                <w:rtl w:val="0"/>
              </w:rPr>
              <w:t xml:space="preserve"> (tai skaitā elastības finansējuma apjoms  9 973 249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3.1.1.1.pasākuma īstenošanai kopējais attiecināmais finansējums līdz 2025.gada 31.decembrim, lai slēgtu vienošanās par projekta īstenošanu, ir ne mazāks kā 223  049 949  euro, tai skaitā Eiropas Kohēzijas fonda finansējums 144 548 330 euro un nacionālais finansējums – ne mazāks kā 25 508 530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projekta 13.punktu ar vārdu "pieejamais" pirms vārds "kopējais". Lūdzam izvērtēt atbilstošu precizējumu nepieciešamību arī noteikumu projekta 14.punktā.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visā MK noteikumu projektā aizstāt vārdus "nacionālais finansējums" (attiecīgā locījumā) ar vārdiem "nacionālais līdzfinansējums"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iesnieguma iesniedzējam un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MK noteikumu projekta IV nodaļas nosaukumā vārdus "un finansējuma saņēmējam", ņemot vērā, ka attiecīgajā nodaļā nav minētas prasības finansējuma saņēmējam.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iesnieguma iesniedzējam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ir valsts akciju sabiedrība "Latvijas dzelzceļš". Projekta iesniedzējs pēc projekta apstiprināšanas uzskatāms par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MK noteikumu projekta 17.punktā vārdu "uzskatāms" ar vārdu "ir", lai nodrošinātu vienotu pieeju ar to, kā ir noteikts Eiropas Savienības fondu 2021.—2027. gada plānošanas perioda vadības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ir valsts akciju sabiedrība "Latvijas dzelzceļš". Projekta iesniedzējs pēc projekta apstiprināšanas ir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nevar pretendēt uz finansējumu, ja tas atbilst grūtībās nonākuša komersanta statusam un uz to attiecas vismaz viens no Komisijas regulas Nr.651/2014 2.panta 18.punktā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18. punktā norādīt pilnu regulas nosaukumu, kā arī atrunāt saīsinājuma ''Komisijas regulas Nr.651/2014'' atšifrējumu tā pirmajā lietošanas reizē, ja noteikumu projektā tiek lietots minētais saīsinājums.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18.punkta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nevar pretendēt uz finansējumu, ja tas atbilst grūtībās nonākuša komersanta statusam un uz to attiecas vismaz viens no Komisijas regulas Nr.651/2014 2.panta 18.punktā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MK noteikumu projekta 18.punktā pilnu Komisijas regulas Nr.651/2014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18.punkta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sagatavo un iesniedz projekta iesniegumu Kohēzijas politikas fondu vadības informācijas sistēmā 2021.–2027. gadam saskaņā ar projektu iesniegumu atlases nolikuma prasībām, pievienojot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19.punktā svītrot skaitļus un vārdu "2021.–2027. gadam". Vēršam uzmanību, ka Kohēzijas politikas fondu vadības informācijas sistēmas nosaukums ir noteikts MK 2022. gada 16. decembra noteikumos Nr. 770 "Kārtība, kādā Eiropas Savienības fondu 2021.–2027. gada plānošanas periodā nodrošina ieguldījumu uzraudzību un izvērtēšanu, kā arī izstrādā un uztur Kohēzijas politikas fondu vadības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MK noteikumu projekta 19.punktu ar vārdu "papildus" pirms vārda "pievienojot".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otrās atlases kārtas ietvaros sagatavo un iesniedz projekta iesniegumu Kohēzijas politikas fondu vadības informācijas sistēmā saskaņā ar projektu iesniegumu atlases nolikuma prasībām, papildus pievienojot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projekta vadības personāla atlīdzības izmaksas, kas radušās uz darba līguma vai uzņēmuma līguma pamata, tai skaitā tiesību aktos noteiktās piemaksas un nodokļus, ņemot vērā,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sniegto argumentāciju par vienkāršoto izmaksu nepiemērošanu personālam iekļaut anotācijā. Vienlaikus lūdzam papildināt anotāciju ar norādi, ka projekta īstenošanas laikā tiks atkārtoti izvērtētas iespējas piemērot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vēršam uzmanību uz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1.punktā noteikto iespēju, tas ir,  izmantot līdz 20% vienoto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metodika nav jāizstrādā, taču konkrēts likmes apmēra procents ir jāsaskaņo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samazinās administratīvo slogu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personāla atlīdzības izmaksām tie noteikts ierobežojums 84 787 euro kalendārajā gadā un attiecināma ir ne mazāka kā 30 % noslodze, personāla iesaisti projektā nodrošinot saskaņā ar daļlaika attiecināmības principu (attiecināms, ja izmaksas radušās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tika izvērtēta iespēja  finansējuma saņēmējam piemērot vienkāršoto izmaksu likmi, bet,  ņemot vērā, ka kopējās izmaksas kopējās 3.1.1.1. un 3.1.1.3. pasākumu izmaksas sastāda vairāk kā 300 milj. euro, piemērojot kaut vai 3% likmi, personāla atlīdzības izmaksu apmērs nav uzskatāms par samērīgu.  Satiksmes ministrija ir ierosinājusi grozījumu priekšlikumus Eiropas Savienības kohēzijas politikas programmā 2021.-2027.gadam, kuri paredz finansējuma pārdales transporta nozares projektiem, tostarp paredzot papildu finansējumu dzelzceļa infrastruktūras attīstības projektiem un grozījumu saskaņošanas gadījumā ar Finanšu ministriju un Eiropas Komisiju, palielinot kopējo pieejamo finansējumu, procentuāli palielinātos arī atalgojumam paredzētais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Satiksmes ministrijas izstrādātais noteikumu projekts "Eiropas Savienības kohēzijas politikas programmas 2021.–2027. gadam 2.3.1. specifiskā atbalsta mērķa "Veicināt ilgtspējīgu daudzveidu mobilitāti pilsētās" 2.3.1.4. pasākuma "Bezemisiju vilcieni" īstenošanas noteikumi"  tika apstiprināts 2024. gada 9.janvāra Ministru kabineta sēdē, un, lai arī sākotnēji tika saņemts Finanšu ministrijas iebildums par personāla atlīdzības izmaksām un lūgts tās  paredzēt kā vienkāršotās izmaksas,  noteikumu gala redakcija nosaka, ka  projekta vadības personāla atlīdzības izmaksas,  nepārsniedz 84 787 euro kalendārajā gadā, lai nodrošinātu vienotu pieeju dzelzceļa infrastruktūras attīstības projektu īstenošanā, Satiksmes ministrijas ieskatā projekta vadības personāla atlīdzības izmaksām tiek noteikts  iepriekšminētais ierobežojums.  Projekta īstenošanas laikā tiks atkārtoti izvērtētas iespējas piemērot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projekta vadības personāla izmaksas, kas radušās uz darba līguma vai uzņēmuma līguma pamata, tai skaitā tiesību aktos noteiktās piemaksas un nodokļus, ņemot vērā,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 tās nepārsniedz 84 787 euro kalendārajā gadā, ja projekta tiešās attiecināmās izmaksas ir virs 5 000 000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 fondu 2021.-2027.gada plānošanas perioda attiecināmo izmaksu noteikšanas nosacījumiem, piemērojot faktiskās izmaksas projektiem ar tiešajām attiecināmām izmaksām virs 5 milj. EUR, jāparedz maksimālais ierobežojums Eiropas Savienības fondu daļai tiešajām projekta vadības personāla izmaksām līdz 84 787 EUR kalendārajā gadā. Ņemot vērā minēto, lūdzam attiecīgi precizēt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 tās nepārsniedz 84 787 euro Kohēzijas fonda daļu kalendārajā gadā, ja projekta tiešās attiecināmās izmaksas ir virs 5 000 000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23.2.1. tās nepārsniedz 84 787 </w:t>
            </w:r>
            <w:r w:rsidR="00000000" w:rsidRPr="00000000" w:rsidDel="00000000">
              <w:rPr>
                <w:i w:val="1"/>
                <w:rtl w:val="0"/>
              </w:rPr>
              <w:t xml:space="preserve">euro</w:t>
            </w:r>
            <w:r w:rsidR="00000000" w:rsidRPr="00000000" w:rsidDel="00000000">
              <w:rPr>
                <w:rtl w:val="0"/>
              </w:rPr>
              <w:t xml:space="preserve"> kalendārajā gadā, ja projekta tiešās attiecināmās izmaksas ir virs 5 000 000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tās nepārsniedz 84 787 euro kalendārajā gadā, ja projekta tiešās attiecināmās izmaksas ir 5 000 000 euro vai lielākas;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attiecināmo izmaksu nosacījumus Eiropas Savienības kohēzijas politikas programmas 2021.-2027.gada plānošanas periodā, lūdzam precizēt noteikumu projekta 21.2.1.apakšpunktu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tās nepārsniedz 84 787 euro kalendārajā gadā, ja projekta tiešās attiecināmās izmaksas ir virs 5 000 000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23.2.1. tās nepārsniedz 84 787 </w:t>
            </w:r>
            <w:r w:rsidR="00000000" w:rsidRPr="00000000" w:rsidDel="00000000">
              <w:rPr>
                <w:i w:val="1"/>
                <w:rtl w:val="0"/>
              </w:rPr>
              <w:t xml:space="preserve">euro</w:t>
            </w:r>
            <w:r w:rsidR="00000000" w:rsidRPr="00000000" w:rsidDel="00000000">
              <w:rPr>
                <w:rtl w:val="0"/>
              </w:rPr>
              <w:t xml:space="preserve"> kalendārajā gadā, ja projekta tiešās attiecināmās izmaksas ir virs 5 000 000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Pievienotās vērtības nodokļa izmaksas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minētajām izmaksu pozīcijām ir attiecināmas, ja tās nav atmaksājamas nodokļu politiku reglamentējošos normatīvajos aktos noteiktā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25.punktu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Pasākumu atbalstāmo darbību ietvaros ir attiecināms pievienotās vērtības nodoklis tiešajām attiecināmajām izmaksām atbilstoši </w:t>
            </w:r>
            <w:r w:rsidR="00000000" w:rsidRPr="00000000" w:rsidDel="00000000">
              <w:rPr>
                <w:rtl w:val="0"/>
              </w:rPr>
              <w:t xml:space="preserve">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Nr.2021/1060) 64. panta 1. punkta “c” apakšpunkta nosacījumiem, ja tas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Izmaksas ir attiecināmas no projekta iesnieguma iesniegšanas dienas. Būvdarbu līgumu slēdz un ar ieguldījumiem saistītus būvdarbus uzsāk pēc projekta iesnieguma iesniegšanas, izņemot projekta pamatojošās dokumentācijas sagatavošanas izmaksas, kas ir attiecināmas, ja tās veiktas pēc 2021.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finansējuma saņēmēja juridisko statusu un to, ka saskaņā ar MK noteikumu projekta 26.punktā noteikto projekta pamatojošās dokumentācijas sagatavošanas izmaksas ir attiecināmas pirms projekta apstiprināšanas, lūdzam papildināt anotāciju ar atbilstošu pamatojumu. Vienlaikus lūdzam MK noteikumu projektam pievienot MK sēdes protokollēmuma projektu, kas nosaka finanšu plūsmas pirms projekta apstiprināšanas nodrošināšanas nosacījumus, kā arī atbildīgās iestādes pienākumus un atbildību gadījumos, ja pirms projekta apstiprināšanas radušās izmaksas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MK noteikumu projekta 26. punktu, norādot, kur iesniegts iesniegums.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izmaksas ir attiecināmas no 2021. gada 1. janvāra.  Projektā nedrīkst būt iekļautas darbības, kas pabeigtas līdz projekta iesnieguma iesniegšanas dienai.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Izmaksas, kas saskaņā ar šiem noteikumiem nav iekļaujamas kā attiecināmās izmaksas, ir finansējamas no finansējuma saņēmēja privātajiem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nav iespējams norādīt neattiecināmās izmaksas, lūdzam papildināt 26.punktu (kā piedāvātajā redakcijā) ar vārdiem "ārpus projekta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kas saskaņā ar šiem noteikumiem nav iekļaujamas kā attiecināmās izmaksas, ir finansējamas </w:t>
            </w:r>
            <w:r w:rsidR="00000000" w:rsidRPr="00000000" w:rsidDel="00000000">
              <w:rPr>
                <w:b w:val="1"/>
                <w:rtl w:val="0"/>
              </w:rPr>
              <w:t xml:space="preserve">ārpus projekta</w:t>
            </w:r>
            <w:r w:rsidR="00000000" w:rsidRPr="00000000" w:rsidDel="00000000">
              <w:rPr>
                <w:rtl w:val="0"/>
              </w:rPr>
              <w:t xml:space="preserve"> no finansējuma saņēmēja privātajiem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Izmaksas, kas saskaņā ar šiem noteikumiem nav iekļaujamas kā attiecināmās izmaksas, ir finansējamas ārpus projekta no finansējuma saņēmēja privātajiem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Izmaksas, kas saskaņā ar šiem noteikumiem nav iekļaujamas kā attiecināmās izmaksas, ir finansējamas ārpus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27.punktu ar skaidru informāciju, no kādiem līdzekļiem tiks finansētas MK noteikumu projekta 27.punktā minētās izmaksas ārpus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aicinām papildināt noteikumu projekta 36.6.apakšpunktu ar nosacījumu, ka finansējuma saņēmējs nodrošina sasniegto rezultātu ilgtspēju piecus gadus pēc projekta pabeigšanas </w:t>
            </w:r>
            <w:r w:rsidR="00000000" w:rsidRPr="00000000" w:rsidDel="00000000">
              <w:rPr>
                <w:u w:val="single"/>
                <w:rtl w:val="0"/>
              </w:rPr>
              <w:t xml:space="preserve">no saviem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27.punkts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Izmaksas, kas saskaņā ar šiem noteikumiem nav iekļaujamas kā attiecināmās izmaksas, ir finansējamas no finansējuma saņēmēja privātajiem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34.7.apakšpunkts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34.7. nodrošina sasniegto rezultātu ilgtspēju piecus gadus pēc projekta pabeigšanas no saviem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Izmaksas, kas saskaņā ar šiem noteikumiem nav iekļaujamas kā attiecināmās izmaksas, ir finansējamas ārpus projekta no finansējuma saņēmēja privātajiem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Pasākuma atbalstāmo darbību ietvaros radušās izmaksas var uzskatīt par attiecināmām finansēšanai no Kohēzijas fonda, ja tās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atbalstāmajām darbībām,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minētajām attiecināmajām izmaksām un   atbilst šo noteikumu  </w:t>
            </w:r>
            <w:r w:rsidR="00000000" w:rsidRPr="00000000" w:rsidDel="00000000">
              <w:rPr>
                <w:rtl w:val="0"/>
              </w:rPr>
              <w:t xml:space="preserve">22.6. </w:t>
            </w:r>
            <w:r w:rsidR="00000000" w:rsidRPr="00000000" w:rsidDel="00000000">
              <w:rPr>
                <w:rtl w:val="0"/>
              </w:rPr>
              <w:t xml:space="preserve">apakšpunkt</w:t>
            </w:r>
            <w:r w:rsidR="00000000" w:rsidRPr="00000000" w:rsidDel="00000000">
              <w:rPr>
                <w:rtl w:val="0"/>
              </w:rPr>
              <w:t xml:space="preserve">ā un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minētajiem izmaksu apjoma ierobežojumiem un ir radušās ne agrāk kā 2021.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 noteikumu projekta 33.punkts nedublējas ar MK noteikumu projekta 26. punktu. Nepieciešamības gadījumā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26.punkts tiek dzēsts, bet atstāta 31.punkta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Pasākumu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nosacījumu, ka 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jau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"37.11.nodrošina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ar parakstu apliecina, ka nepastāv interešu konflikts."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Pasākumu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 nodrošina informācijas un publicitātes pasākumus saskaņā ar regulas Nr.2021/1060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36.7. apakšpunktā norādīt pilnu regulas nosaukumu, kā arī atrunāt saīsinājuma ''regulas Nr.2021/1060'' atšifrējumu tā pirmajā lietošanas reizē, ja noteikumu projektā tiek lietots minētais saīsinājums.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nodrošina komunikācijas un vizuālās identitātes pasākumus saskaņā ar </w:t>
            </w:r>
            <w:r w:rsidR="00000000" w:rsidRPr="00000000" w:rsidDel="00000000">
              <w:rPr>
                <w:rtl w:val="0"/>
              </w:rPr>
              <w:t xml:space="preserve">Regulas Nr. 2021/1060</w:t>
            </w:r>
            <w:r w:rsidR="00000000" w:rsidRPr="00000000" w:rsidDel="00000000">
              <w:rPr>
                <w:rtl w:val="0"/>
              </w:rPr>
              <w:t xml:space="preserve"> 47. un 50.pantu, un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 nodrošina informācijas un publicitātes pasākumus saskaņā ar regulas Nr.2021/1060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 normatīvajos aktos noteikto terminoloģiju "komunikācijas un vizuālās identitātes prasību nodrošināšanas nosacījumi", lūdzam precizēt MK noteikumu projekta 36.7. apakšpunktu, aizstājot vārdus "informācijas un publicitātes pasākumus" ar vārdiem "komunikācijas un vizuālās identitātes pasākumus". Attiecīgu precizējumu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nepieciešamības gadījumā MK noteikumu projekta 25. punktā atrunāt Regulas 2021/1060 saīsinājumu un atbilstošu saīsinājumu lietot arī 36.7.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un nepieciešamības gadījumā papildināt MK noteikumu projektu arī ar izmaksām un atbalstāmajām darbībām saistībā ar pasākumiem komunikācijas un vizuālās identitātes prasību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nodrošina komunikācijas un vizuālās identitātes pasākumus saskaņā ar </w:t>
            </w:r>
            <w:r w:rsidR="00000000" w:rsidRPr="00000000" w:rsidDel="00000000">
              <w:rPr>
                <w:rtl w:val="0"/>
              </w:rPr>
              <w:t xml:space="preserve">Regulas Nr. 2021/1060</w:t>
            </w:r>
            <w:r w:rsidR="00000000" w:rsidRPr="00000000" w:rsidDel="00000000">
              <w:rPr>
                <w:rtl w:val="0"/>
              </w:rPr>
              <w:t xml:space="preserve"> 47. un 50.pantu, un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 nodrošina komunikācijas un vizuālās identitātes pasākumus saskaņā ar  Regulas Nr. 2021/1060 47. un 50.pantu, un kārtību, kādā Eiropas Savienības fondu vadībā iesaistītās institūcijas nodrošina šo fondu ieviešanu 2021.–2027.gada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noteikumu projektu ar izmaksu pozīciju arī komunikācijas un vizuālās identitātes pasākumu nodrošināšanai, ņemot vērā noteikumu projekta 34.8.apakšpunktā ietvertos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21.12.apakšpunktu.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nodrošina komunikācijas un vizuālās identitātes pasākumus saskaņā ar </w:t>
            </w:r>
            <w:r w:rsidR="00000000" w:rsidRPr="00000000" w:rsidDel="00000000">
              <w:rPr>
                <w:rtl w:val="0"/>
              </w:rPr>
              <w:t xml:space="preserve">Regulas Nr. 2021/1060</w:t>
            </w:r>
            <w:r w:rsidR="00000000" w:rsidRPr="00000000" w:rsidDel="00000000">
              <w:rPr>
                <w:rtl w:val="0"/>
              </w:rPr>
              <w:t xml:space="preserve"> 47. un 50.pantu, un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ar parakstu apliecina, ka nepastāv interešu konflikts.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norādi, ka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ar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37.11. nodrošina interešu konflikta neesamību saskaņā ar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 kā arī ar parakstu apliecina, ka nepastāv interešu konflikts.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nodrošina, ka projekts un atbalstāmās darbības tiek īstenotas saskaņā ar </w:t>
            </w:r>
            <w:r w:rsidR="00000000" w:rsidRPr="00000000" w:rsidDel="00000000">
              <w:rPr>
                <w:rtl w:val="0"/>
              </w:rPr>
              <w:t xml:space="preserve">Eiropas Parlamenta un Padomes 2021. gada 12. februāra Regulas (ES) Nr. 2021/241, ar ko izveido Atveseļošanas un noturības mehānismu </w:t>
            </w:r>
            <w:r w:rsidR="00000000" w:rsidRPr="00000000" w:rsidDel="00000000">
              <w:rPr>
                <w:rtl w:val="0"/>
              </w:rPr>
              <w:t xml:space="preserve"> (turpmāk – regula Nr. 2021/241) 2. panta 6. punktu, ievērojot principa "nenodarīt būtisku kaitējumu"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38. punkta ievaddaļu, ņemot vērā, ka tajā minētā regula attiecas uz Atveseļošanas un noturības mehānisma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nodrošina, ka otrās atlases kārtas projekts un atbalstāmās darbības tiek īstenotas ievērojot principa "nenodarīt būtisku kaitējumu"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(zaļais publiskais iepirkums), kur tā ir attiecināma un atbilstoša ieguldījumu specifikai, lai īstenotu sociāli atbildīgu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MK noteikumu projekta 39. punktu, ņemot vērā, ka tas dublē MK noteikumu projekta 37.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iestādei ir tiesības vienpusēji atkāpties no noslēgtā līguma par projekta īstenošanu jebkurā no šādiem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pārcelt uz anotāciju MK noteikumu projekta 41. punktu, ņemot vērā, ka sadarbības iestādes tiesības vienpusēji atkāpties no noslēgtā līguma par projekta īstenošanu ir noregulētas MK 2023. gada 19. jūlija noteikumu Nr. 408 "Kārtība, kādā Eiropas Savienības fondu vadībā iesaistītās institūcijas nodrošina šo fondu ieviešanu 2021.-2027. gada plānošanas periodā" 35.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3.1.1.3.pasākuma “Eiropas transporta tīklā esošās dzelzceļa infrastruktūras attīstība” pirmā projekta ietvaros papildināt ar informāciju par kopējo staciju skaitu dzelzceļa tīklā.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sinerģiju un papildinātību ar citiem Eiropas Savienības atbalsta instrumentiem, piemēram, Atveseļošanas un noturības mehānisma plāna Latvijai iekļauto investīciju Nr. 1.1.1.1.i "Konkurētspējīgs dzelzceļa pasažieru transports kopējā Rīgas pilsētas sabiedriskā transporta sistēmā, attīstot bezemisiju dzelzceļa infrastruktūru ar bezemisiju ritekļiem".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1.3.sadaļas beigās ir iekļauta rindkopa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 un 3.1.1.3. sinerģija un papildinātība ar citiem Eiropas Savienības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beigām ES fondu plānošanas perioda 2014.-2020.gadam ietvaros  tiek īstenoti sekojoši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Nr.6.2.1.2/22/I/002  “Dzelzceļa infrastruktūras modernizācija vilcienu kustības ātruma paaugstināšanai”, kura ietvaros ir paredzēts palielināt vilcienu kustības ātrumu līdz 140 km/h iecirknī no Rīgas līdz Krustpilij un no Rīgas līdz Jelgavai, paaugstināt satiksmes drošības līmeni uz dzelzceļa pārbrauktuvēm, likvidēt vilcienu kustības ātrumu ierobežojošās vietas, kā arī modernizēt esošo kontakttīklu aptuveni 100km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kopējās izmaksas aptuveni 62 milj.euro;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Nr.6.2.1.2/21/I/001 “Dzelzceļa pasažieru infrastruktūras modernizācija”, kura ietvaros līdz 2023.gada beigām paredzēts modernizēt vēl 48 stacijas (līdz 2019.gadam ir izbūvētas paaugstinātās platformas 28 dzelzceļa pasažieru stacijās un pieturas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kopējās izmaksas aptuveni 44 milj.euro.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laika posmā līdz 2026.gadam Atveseļošanās un  noturības mehānisma investīcijas Nr.1.1.1.1.i "Konkurētspējīgs dzelzceļa pasažieru transports kopējā Rīgas pilsētas sabiedriskā transporta sistēmā, attīstot bezemisiju dzelzceļa infrastruktūru ar bezemisiju ritekļiem"  ietvaros paredzēts uzlabot bezemisiju dzelzceļa infrastruktūru Rīgas mezglā un līnijā Rīga - Tukums, kā arī paplašināt elektrificēto zonu Zasulauks – Bolderāja, nomainot un izbūvējot kontakttīklu (kopā aptuveni 70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kopējās izmaksas aptuveni 72 milj.euro.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transporta jomas pārstāvošu biedrību, nodibinājumu, nevalstisko organizāciju iesaisti MK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Ministru Prezidenta 2021.gada 7.septembra rezolūciju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pieņemts 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ar informāciju (pie 3.1.1.3. SAM 1.projekta) cik kopumā ir stacijas dzelzceļa tīklā un konkrētajos maršrutos, lai sniegtu priekšstatu par jau modernizēto/paaugstināto peronu skaitu un vēl nepieciešamo apjomu un vai pēc projekta īstenošanas visas stacijas būs modernizētas konkrētajā maršrutā vai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konkrētas stacijas netiek norādītas, jo  projekta tvērums  ir  indikatīvs un plānots secīgi 2014. –2020.gada ES fondu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korekti aizpildīt anotācijas 3. sadaļas "Tiesību akta projekta ietekme uz valsts budžetu un pašvaldību budžetiem" 1. – 5. punktus, lai tajos norādītā informācija par Kohēzijas fonda ieņēmumiem un izdevumiem nav pretrunā anotācijas 3.sadaļas 6.punktā sniegtajai informācijai, turklāt vēršam uzmanību, ka anotācijas 3.sadaļā kā kārtējais gads jānorāda 2024.gads, kā arī finansējums pasākuma īstenošanai jānorāda izmaiņu ailēs.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anotācijas 3.sadaļas 6.punktā norādīto informāciju par nacionālā līdzfinansējuma avotu (privātais finansējums), lūdzam skaidri precizēt informāciju noteikumu projekta tekstā (noteikumu 11., 12., 13. un 14.punktā), ka nacionālo līdzfinansējumu veido privātais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izziņā sniegto Satiksmes ministrijas viedokli, Finanšu ministrijas izteiktais komentārs par nepieciešamību papildināt anotāciju ar informāciju par transporta jomas pārstāvošu biedrību, nodibinājumu, nevalstisko organizāciju iesaisti MK noteikumu projekta izstrādē netiek ņemts vērā un tiek pieņemts zināšanai. Atkārtoti vēršam uzmanību uz Ministru Prezidenta 2021.gada 7.septembra rezolūciju Nr.2021-1.1.1./50-50, ar kuru uzdots atbildīgajām iestādēm, izstrādājot specifisko atbalsta mērķu un to pasākumu ieviešanas nosacījumus Eiropas Savienības fondu 2021.—2027.gada plānošanas perioda atbalsta saņemšanai, institūcijas atbildībā jānodrošina jēgpilna attiecīgajā jomā strādājošo biedrību un nodibinājumu iesaiste. Vēršam uzmanību, ka pēc ieviešanas nosacījumu apstiprināšanas Ministru kabinetā, attiecīga informācija par sabiedrības pārstāvju iesaisti normatīvā regulējuma izstrādē jāiesniedz Nevalstisko organizāciju un Ministru kabineta sadarbības memoranda īstenošanas padomes sekretariātam.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23-TA-612</w:t>
    </w:r>
    <w:r>
      <w:br/>
    </w:r>
    <w:r w:rsidR="00000000" w:rsidRPr="00000000" w:rsidDel="00000000">
      <w:rPr>
        <w:rtl w:val="0"/>
      </w:rPr>
      <w:t xml:space="preserve">03.07.2024. 08.29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23-TA-612</w:t>
    </w:r>
    <w:r>
      <w:br/>
    </w:r>
    <w:r w:rsidR="00000000" w:rsidRPr="00000000" w:rsidDel="00000000">
      <w:rPr>
        <w:rtl w:val="0"/>
      </w:rPr>
      <w:t xml:space="preserve">03.07.2024. 08.29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Izziņa_23-TA-612.docx</dc:title>
</cp:coreProperties>
</file>

<file path=docProps/custom.xml><?xml version="1.0" encoding="utf-8"?>
<Properties xmlns="http://schemas.openxmlformats.org/officeDocument/2006/custom-properties" xmlns:vt="http://schemas.openxmlformats.org/officeDocument/2006/docPropsVTypes"/>
</file>