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25-TA-1968: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(07.03.2025.)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3.sadaļā sniegto informāciju, ka papildu finansējums 6 746 995 </w:t>
            </w:r>
            <w:r w:rsidR="00000000" w:rsidRPr="00000000" w:rsidDel="00000000">
              <w:rPr>
                <w:i w:val="1"/>
                <w:rtl w:val="0"/>
              </w:rPr>
              <w:t xml:space="preserve">euro </w:t>
            </w:r>
            <w:r w:rsidR="00000000" w:rsidRPr="00000000" w:rsidDel="00000000">
              <w:rPr>
                <w:rtl w:val="0"/>
              </w:rPr>
              <w:t xml:space="preserve">apmērā daļējai kredītprocentu dzēšanai ir paredzēts no finansējuma, kas piešķirts ar Ministru kabineta 2023. gada 13. janvāra sēdes protokola Nr. 2 1.§ 2. punktu (prioritārajā pasākumā "Atbalsts lauku attīstības politikai, īstenojot Kopējās lauksaimniecības politikas Stratēģisko plānu 2023.–2027. gadam"), lūdzam anotācijas 3.sadaļā norādīt skaidrojumu, kurā citā ELFLA pasākumā attiecīgais finansējums ir samazināts, lai to būtu iespējams novirzīt šī noteikumu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25-TA-1968</w:t>
    </w:r>
    <w:r>
      <w:br/>
    </w:r>
    <w:r w:rsidR="00000000" w:rsidRPr="00000000" w:rsidDel="00000000">
      <w:rPr>
        <w:rtl w:val="0"/>
      </w:rPr>
      <w:t xml:space="preserve">01.09.2025. 11.22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25-TA-1968</w:t>
    </w:r>
    <w:r>
      <w:br/>
    </w:r>
    <w:r w:rsidR="00000000" w:rsidRPr="00000000" w:rsidDel="00000000">
      <w:rPr>
        <w:rtl w:val="0"/>
      </w:rPr>
      <w:t xml:space="preserve">01.09.2025. 11.22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Izziņa_25-TA-1968.docx</dc:title>
</cp:coreProperties>
</file>

<file path=docProps/custom.xml><?xml version="1.0" encoding="utf-8"?>
<Properties xmlns="http://schemas.openxmlformats.org/officeDocument/2006/custom-properties" xmlns:vt="http://schemas.openxmlformats.org/officeDocument/2006/docPropsVTypes"/>
</file>