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9. janvāra noteikumos Nr. 32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otrās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(18.01.2024.)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skaidrojumu par noteikumu 60.3. apakšpunktā paredzētajiem grozījumiem. Anotācijā šobrīd norādīts, ka, </w:t>
            </w:r>
            <w:r w:rsidR="00000000" w:rsidRPr="00000000" w:rsidDel="00000000">
              <w:rPr>
                <w:i w:val="1"/>
                <w:rtl w:val="0"/>
              </w:rPr>
              <w:t xml:space="preserve">svītrojot vārdus "kas atgūstams no valsts budžeta priekšnodokļa veidā", tiek nodrošinātas skaidras tiesību normas un mazinātas interpretācijas iespējas</w:t>
            </w:r>
            <w:r w:rsidR="00000000" w:rsidRPr="00000000" w:rsidDel="00000000">
              <w:rPr>
                <w:rtl w:val="0"/>
              </w:rPr>
              <w:t xml:space="preserve">. Tomēr pēc būtības ar grozījumiem 60.3. apakšpunktā tiek mainīts attiecināmo izmaksu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tiek grozīts Noteikumu Nr.32 60.3., lai nodrošinātu atbilstošu tiesību normu piemērošanu par pievienotās vērtības nodokli, atbilstoši Finanšu ministrijas izstrādātajām vadlīnijām.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1.1.apakšpunktā, kā arī citviet anotācijā norādīto, ka noteikumu projekts "izstrādāts, lai nodrošinātu pārizdotās </w:t>
            </w:r>
            <w:r w:rsidR="00000000" w:rsidRPr="00000000" w:rsidDel="00000000">
              <w:rPr>
                <w:i w:val="1"/>
                <w:rtl w:val="0"/>
              </w:rPr>
              <w:t xml:space="preserve">de minimis</w:t>
            </w:r>
            <w:r w:rsidR="00000000" w:rsidRPr="00000000" w:rsidDel="00000000">
              <w:rPr>
                <w:rtl w:val="0"/>
              </w:rPr>
              <w:t xml:space="preserve"> regulas normu pārņemšanu". Vēršam uzmanību, ka Eiropas Savienības regulas ir tieši piemērojami tiesību akti, kurus, atšķirībā no direktīvām, nacionālajos normatīvajos aktos nav atļauts pārņemt. Turklāt no noteikumu projekta secināms, ka pēc būtības tajā tiek aizstātas atsauces uz spēku zaudējušo </w:t>
            </w:r>
            <w:r w:rsidR="00000000" w:rsidRPr="00000000" w:rsidDel="00000000">
              <w:rPr>
                <w:i w:val="1"/>
                <w:rtl w:val="0"/>
              </w:rPr>
              <w:t xml:space="preserve">Komisijas 2013. gada 18. decembra Regula (ES) Nr. 1407/2013 par Līguma par Eiropas Savienības darbību 107. un 108. panta piemērošanu de minimis atbalstam</w:t>
            </w:r>
            <w:r w:rsidR="00000000" w:rsidRPr="00000000" w:rsidDel="00000000">
              <w:rPr>
                <w:rtl w:val="0"/>
              </w:rPr>
              <w:t xml:space="preserve"> ar atsaucēm uz to aizstājošo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Komisijas 2023. gada 13. decembra Regulas (ES) Nr. 12023/2831 par Līguma par Eiropas Savienības darbību 107. un 108. panta piemērošanu de minimis atbalstam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anotācijā norādīt, piemēram, ka projekta mērķis ir nodrošināt jaunās </w:t>
            </w:r>
            <w:r w:rsidR="00000000" w:rsidRPr="00000000" w:rsidDel="00000000">
              <w:rPr>
                <w:i w:val="1"/>
                <w:rtl w:val="0"/>
              </w:rPr>
              <w:t xml:space="preserve">de minimis</w:t>
            </w:r>
            <w:r w:rsidR="00000000" w:rsidRPr="00000000" w:rsidDel="00000000">
              <w:rPr>
                <w:rtl w:val="0"/>
              </w:rPr>
              <w:t xml:space="preserve"> regulas ieviešanu, aktualizējot atsauces un tajās norādot spēkā esošo Eiropas Savienības tiesību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projektu iesniegumu atlase ir izsludināta un projektu iesniegumu iesniegšana noslēgsies 19. martā, t. i., pirms Ministru kabineta 09.01.2024. noteikumu Nr. 32 grozījumu spēkā stāšanās, lūdzu anotāciju papildināt ar skaidrojumu par grozījumu ietekmi uz projektu iesniegumu atlasi, tostarp, vai plānojams projektu iesniegumu iesniegšanas termiņa pagarinājums (viennozīmīgi būs veicami atlases nolikuma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par to, ka MK noteikumu grozījumi neatstās ietekmi uz projektu iesniegumu atlasi un nav nepieciešams projektu iesniegumu iesniegšanas termiņa pagarinājums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nekorektu regulējuma interpretāciju, lūdzam precizēt anotācijas 1.3. sadaļas "Risinājuma apraksts" trešās rindkopas pirmos divus teikumus, ņemot vērā, ka noteikumu projekts minēto jautājumu neregulē. Ņemot vērā minēto, lūdzam attiecīgo anotācijā ietverto informāciju precizēt šādā redakcijā: "Ņemot vērā, ka Ministru kabineta 2024. gada 9. janvāra noteikumos Nr. 32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otrās kārtas īstenošanas noteikumi" minētais Centrālās finanšu un līgumu aģentūras (turpmāk - aģentūra) lēmums par finansējuma saņēmēja apstiprināšanu ir lēmums, kas paredz publiskā finansējuma sadali, uz aģentūras attiecīgajiem nodarbinātajiem attiecināms valsts amatpersonas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izvērtējumu par grozījumu ietekmi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īstenošanā esošajiem projektiem, t.i., vai būs nepieciešami grozījumi noslēgtajos līgumos;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projektu iesniegumiem, kuri atrodas vērtēšanas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iesniegtiem projektu iesniegumiem, kuru vērtēšana vēl nav uzsākta;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projektu iesniegumiem, kas vēl nav iesniegti, taču tiek izstrādāti izsludinātās projektu iesniegumu atlases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jābūt ietvertai arī informācijai, ka ir plānota visu projektu iesniedzēju informēšana par grozījumiem, pēc to apstiprināšanas MK un grozījumu ietekmi uz to plānotajiem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īstenošanā esošajiem projektiem, anotācijā jābūt ietvertai informācijai, ka tiks izvērtēta nepieciešamība veikt grozījumus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Gaidījumos, kad ierosinātajiem grozījumiem nav ietekmes uz atlases kārtu, šai informācijai arī ir jābūt iekļautai anotācijā, lai nodrošinātu liecības, ka grozījumu ietekmes izvērtējums ir veikts un ir nodrošinātas audita liecības informācijas izsekojamībai.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pieprasīto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1. punktu, svītrojot vārdu "zināšanai", ņemot vērā, ka noteikumu projektu nepieciešams pieņemt.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tas atbilst komercdarbības atbalsta nosacījumiem un </w:t>
            </w:r>
            <w:r w:rsidR="00000000" w:rsidRPr="00000000" w:rsidDel="00000000">
              <w:rPr>
                <w:i w:val="1"/>
                <w:rtl w:val="0"/>
              </w:rPr>
              <w:t xml:space="preserve">de minimis</w:t>
            </w:r>
            <w:r w:rsidR="00000000" w:rsidRPr="00000000" w:rsidDel="00000000">
              <w:rPr>
                <w:rtl w:val="0"/>
              </w:rPr>
              <w:t xml:space="preserve"> atbalsta nosacījumiem saskaņā ar Eiropas Komisijas 2023. gada 13. decembra Regulas (ES) Nr. 2023/2831 par Līguma par Eiropas Savienības darbību 107. un 108. panta piemērošanu d</w:t>
            </w:r>
            <w:r w:rsidR="00000000" w:rsidRPr="00000000" w:rsidDel="00000000">
              <w:rPr>
                <w:i w:val="1"/>
                <w:rtl w:val="0"/>
              </w:rPr>
              <w:t xml:space="preserve">e</w:t>
            </w:r>
            <w:r w:rsidR="00000000" w:rsidRPr="00000000" w:rsidDel="00000000">
              <w:rPr>
                <w:i w:val="1"/>
                <w:rtl w:val="0"/>
              </w:rPr>
              <w:t xml:space="preserve"> minimis</w:t>
            </w:r>
            <w:r w:rsidR="00000000" w:rsidRPr="00000000" w:rsidDel="00000000">
              <w:rPr>
                <w:rtl w:val="0"/>
              </w:rPr>
              <w:t xml:space="preserve"> atbalstam (Eiropas Savienības Oficiālais Vēstnesis, 2023. gada 13. decembris, Nr. L 2023/2831) (turpmāk – Komisijas regula Nr. 2023/2831)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regulas nosaukumu atbilstoši Eiropas Savienības Oficiālajā Vēstnesī publicētajam nosaukumam, proti, svītrot vārdu "Eiropas" pirms vārda "Komisijas".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tas atbilst komercdarbības atbalsta nosacījumiem un </w:t>
            </w:r>
            <w:r w:rsidR="00000000" w:rsidRPr="00000000" w:rsidDel="00000000">
              <w:rPr>
                <w:i w:val="1"/>
                <w:rtl w:val="0"/>
              </w:rPr>
              <w:t xml:space="preserve">de minimis</w:t>
            </w:r>
            <w:r w:rsidR="00000000" w:rsidRPr="00000000" w:rsidDel="00000000">
              <w:rPr>
                <w:rtl w:val="0"/>
              </w:rPr>
              <w:t xml:space="preserve"> atbalsta nosacījumiem saskaņā ar Komisijas 2023. gada 13. decembra Regulas (ES) Nr. 2023/2831 par Līguma par Eiropas Savienības darbību 107. un 108. panta piemērošanu d</w:t>
            </w:r>
            <w:r w:rsidR="00000000" w:rsidRPr="00000000" w:rsidDel="00000000">
              <w:rPr>
                <w:i w:val="1"/>
                <w:rtl w:val="0"/>
              </w:rPr>
              <w:t xml:space="preserve">e</w:t>
            </w:r>
            <w:r w:rsidR="00000000" w:rsidRPr="00000000" w:rsidDel="00000000">
              <w:rPr>
                <w:i w:val="1"/>
                <w:rtl w:val="0"/>
              </w:rPr>
              <w:t xml:space="preserve"> minimis</w:t>
            </w:r>
            <w:r w:rsidR="00000000" w:rsidRPr="00000000" w:rsidDel="00000000">
              <w:rPr>
                <w:rtl w:val="0"/>
              </w:rPr>
              <w:t xml:space="preserve"> atbalstam (Eiropas Savienības Oficiālais Vēstnesis, 2023. gada 13. decembris, Nr. L 2023/2831) (turpmāk – Komisijas regula Nr. 2023/2831)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Atbalstu projekta iesniedzējam nepiešķir Komisijas regulas Nr. 2023/2831 1. panta 1. punktā noteiktajām nozarēm.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1.panta 1.punktā ir noteiktas ne tikai nozares, bet arī darbības, kurām nepiešķir atbalstu saskaņā ar Komisijas regulu Nr.2023/2831, lūdzam precizēt noteikumu 45.punktu,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projekta iesniedzējam nepiešķir Komisijas regulas Nr.2023/2831 1.panta 1.punktā noteiktajām nozarēm un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veikti precizējumi pēc sniegtajiem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Atbalstu projekta iesniedzējam nepiešķir Komisijas regulas Nr. 2023/2831 1. panta 1. punktā noteiktajām nozarēm un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Komercdarbības atbalstu drīkst piešķirt tikai tad, ja atbalstāmās darbības un ar to īstenošanu saistītās finanšu plūsmas tiek skaidri nodalītas no citu darbības nozaru darbībām un finanšu plūsmām, nodrošinot, ka darbības neatbalstāmajās nozarēs negūst labumu no komercdarbības atbalsta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noteikumu projekta viennozīmīgi būtu skaidrs atbalsta saņēmēja pienākums nodrošināt atbalstāmo nozaru darbību un finanšu plūsmu nodalīšanu no neatbalstāmajām nozarēm, lūdzam noteikumu 48.punkta ievaddaļu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atbalstu drīkst piešķirt tikai tad, ja tiek skaidri nodalītas darbības un finanšu plūsmas atbalstāmās nozarēs, nodrošinot, ka darbības neatbalstāmajās nozarēs negūst labumu no pasākuma ietvaros piešķirtā atbalsta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veikti precizējumi punktu izsakot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Komercdarbības atbalstu drīkst piešķirt tikai tad, ja tiek skaidri nodalītas darbības un finanšu plūsmas atbalstāmās nozarēs, nodrošinot, ka darbības neatbalstāmajās nozarēs negūst labumu no komercdarbības atbalsta šādos gadījumos: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24-TA-131</w:t>
    </w:r>
    <w:r>
      <w:br/>
    </w:r>
    <w:r w:rsidR="00000000" w:rsidRPr="00000000" w:rsidDel="00000000">
      <w:rPr>
        <w:rtl w:val="0"/>
      </w:rPr>
      <w:t xml:space="preserve">20.03.2024. 16.44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24-TA-131</w:t>
    </w:r>
    <w:r>
      <w:br/>
    </w:r>
    <w:r w:rsidR="00000000" w:rsidRPr="00000000" w:rsidDel="00000000">
      <w:rPr>
        <w:rtl w:val="0"/>
      </w:rPr>
      <w:t xml:space="preserve">20.03.2024. 16.44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Izziņa_24-TA-131.docx</dc:title>
</cp:coreProperties>
</file>

<file path=docProps/custom.xml><?xml version="1.0" encoding="utf-8"?>
<Properties xmlns="http://schemas.openxmlformats.org/officeDocument/2006/custom-properties" xmlns:vt="http://schemas.openxmlformats.org/officeDocument/2006/docPropsVTypes"/>
</file>