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015303" w:rsidRDefault="000F1564">
      <w:pPr>
        <w:pBdr>
          <w:bottom w:val="single" w:sz="12" w:space="1" w:color="000000"/>
        </w:pBdr>
        <w:spacing w:after="0" w:line="240" w:lineRule="auto"/>
        <w:jc w:val="center"/>
        <w:rPr>
          <w:rFonts w:ascii="Times New Roman" w:eastAsia="Times New Roman" w:hAnsi="Times New Roman" w:cs="Times New Roman"/>
          <w:b/>
          <w:smallCaps/>
          <w:sz w:val="28"/>
          <w:szCs w:val="28"/>
        </w:rPr>
      </w:pPr>
      <w:bookmarkStart w:id="0" w:name="_GoBack"/>
      <w:bookmarkEnd w:id="0"/>
      <w:r>
        <w:rPr>
          <w:rFonts w:ascii="Times New Roman" w:eastAsia="Times New Roman" w:hAnsi="Times New Roman" w:cs="Times New Roman"/>
          <w:b/>
          <w:smallCaps/>
          <w:sz w:val="28"/>
          <w:szCs w:val="28"/>
        </w:rPr>
        <w:t>STUDIJU KVALITĀTES KOMISIJA</w:t>
      </w:r>
    </w:p>
    <w:p w14:paraId="00000002" w14:textId="77777777" w:rsidR="00015303" w:rsidRDefault="000F1564">
      <w:pPr>
        <w:pBdr>
          <w:bottom w:val="single" w:sz="12" w:space="1"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izveidota saskaņā ar Ministru kabineta 2018. gada 11. decembra noteikumiem Nr.795 </w:t>
      </w:r>
    </w:p>
    <w:p w14:paraId="00000003" w14:textId="77777777" w:rsidR="00015303" w:rsidRDefault="000F1564">
      <w:pPr>
        <w:pBdr>
          <w:bottom w:val="single" w:sz="12" w:space="1"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„Studiju programmu licencēšanas noteikumi”</w:t>
      </w:r>
    </w:p>
    <w:p w14:paraId="00000004" w14:textId="77777777" w:rsidR="00015303" w:rsidRDefault="000F15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Nodibinājums „Akadēmiskās informācijas centrs”</w:t>
      </w:r>
    </w:p>
    <w:p w14:paraId="00000005" w14:textId="77777777" w:rsidR="00015303" w:rsidRDefault="000F15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juridiskā adrese Vaļņu iela 2, Rīga LV-1050</w:t>
      </w:r>
    </w:p>
    <w:p w14:paraId="00000006" w14:textId="77777777" w:rsidR="00015303" w:rsidRDefault="00015303">
      <w:pPr>
        <w:spacing w:line="240" w:lineRule="auto"/>
        <w:jc w:val="center"/>
        <w:rPr>
          <w:rFonts w:ascii="Times New Roman" w:eastAsia="Times New Roman" w:hAnsi="Times New Roman" w:cs="Times New Roman"/>
          <w:sz w:val="24"/>
          <w:szCs w:val="24"/>
        </w:rPr>
      </w:pPr>
    </w:p>
    <w:p w14:paraId="00000007" w14:textId="77777777" w:rsidR="00015303" w:rsidRDefault="000F15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Rīgā</w:t>
      </w:r>
    </w:p>
    <w:p w14:paraId="00000008" w14:textId="77777777" w:rsidR="00015303" w:rsidRDefault="00015303">
      <w:pPr>
        <w:spacing w:after="0" w:line="240" w:lineRule="auto"/>
        <w:ind w:firstLine="720"/>
        <w:jc w:val="center"/>
        <w:rPr>
          <w:rFonts w:ascii="Times New Roman" w:eastAsia="Times New Roman" w:hAnsi="Times New Roman" w:cs="Times New Roman"/>
          <w:sz w:val="24"/>
          <w:szCs w:val="24"/>
        </w:rPr>
      </w:pPr>
    </w:p>
    <w:p w14:paraId="00000009" w14:textId="6F5AC115" w:rsidR="00015303" w:rsidRDefault="000F15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 gada 14. septembrī</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071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Nr. 2022/22-SPI</w:t>
      </w:r>
    </w:p>
    <w:p w14:paraId="0000000A" w14:textId="77777777" w:rsidR="00015303" w:rsidRDefault="00015303">
      <w:pPr>
        <w:spacing w:after="0" w:line="240" w:lineRule="auto"/>
        <w:ind w:firstLine="720"/>
        <w:jc w:val="both"/>
        <w:rPr>
          <w:rFonts w:ascii="Times New Roman" w:eastAsia="Times New Roman" w:hAnsi="Times New Roman" w:cs="Times New Roman"/>
          <w:sz w:val="24"/>
          <w:szCs w:val="24"/>
        </w:rPr>
      </w:pPr>
    </w:p>
    <w:p w14:paraId="0000000B" w14:textId="77777777" w:rsidR="00015303" w:rsidRDefault="000F156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LĒMUMS</w:t>
      </w:r>
    </w:p>
    <w:p w14:paraId="0000000C" w14:textId="77777777" w:rsidR="00015303" w:rsidRDefault="000F1564">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par studiju programmas iekļaušanu studiju virzienā</w:t>
      </w:r>
    </w:p>
    <w:p w14:paraId="0000000D" w14:textId="77777777" w:rsidR="00015303" w:rsidRDefault="000F156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0E"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Studiju kvalitātes komisija (turpmāk – Kvalitātes komisija) 2022. gada 14. septembrī ir izskatījusi</w:t>
      </w:r>
      <w:r>
        <w:rPr>
          <w:rFonts w:ascii="Times New Roman" w:eastAsia="Times New Roman" w:hAnsi="Times New Roman" w:cs="Times New Roman"/>
          <w:b/>
          <w:sz w:val="24"/>
          <w:szCs w:val="24"/>
        </w:rPr>
        <w:t xml:space="preserve"> Ventspils Augstskolas, izglītības iestādes reģ. Nr.</w:t>
      </w:r>
      <w:r>
        <w:t xml:space="preserve"> </w:t>
      </w:r>
      <w:r>
        <w:rPr>
          <w:rFonts w:ascii="Times New Roman" w:eastAsia="Times New Roman" w:hAnsi="Times New Roman" w:cs="Times New Roman"/>
          <w:b/>
          <w:sz w:val="24"/>
          <w:szCs w:val="24"/>
        </w:rPr>
        <w:t xml:space="preserve">3294001570, juridiskā adrese: Inženieru iela 101, Ventspils, LV-3601 </w:t>
      </w:r>
      <w:r>
        <w:rPr>
          <w:rFonts w:ascii="Times New Roman" w:eastAsia="Times New Roman" w:hAnsi="Times New Roman" w:cs="Times New Roman"/>
          <w:sz w:val="24"/>
          <w:szCs w:val="24"/>
        </w:rPr>
        <w:t>(turpmāk – Augstskola) 2022. gada 6. jūnija iesniegumu Nr.</w:t>
      </w:r>
      <w:r>
        <w:t xml:space="preserve"> </w:t>
      </w:r>
      <w:r>
        <w:rPr>
          <w:rFonts w:ascii="Times New Roman" w:eastAsia="Times New Roman" w:hAnsi="Times New Roman" w:cs="Times New Roman"/>
          <w:sz w:val="24"/>
          <w:szCs w:val="24"/>
        </w:rPr>
        <w:t xml:space="preserve">1.-10.1./32, tam pievienotos dokumentus, kā arī citu Augstskolas kopīgās doktora studiju programmas “Ekonomika un uzņēmējdarbība” iekļaušanas studiju virzienā “Vadība, administrēšana un nekustamo īpašumu pārvaldība” ietvaros iegūto informāciju un </w:t>
      </w:r>
    </w:p>
    <w:p w14:paraId="0000000F" w14:textId="77777777" w:rsidR="00015303" w:rsidRDefault="00015303">
      <w:pPr>
        <w:spacing w:after="0" w:line="240" w:lineRule="auto"/>
        <w:ind w:firstLine="720"/>
        <w:jc w:val="both"/>
        <w:rPr>
          <w:rFonts w:ascii="Times New Roman" w:eastAsia="Times New Roman" w:hAnsi="Times New Roman" w:cs="Times New Roman"/>
          <w:sz w:val="24"/>
          <w:szCs w:val="24"/>
        </w:rPr>
      </w:pPr>
    </w:p>
    <w:p w14:paraId="00000010" w14:textId="77777777" w:rsidR="00015303" w:rsidRDefault="000F156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konstatē:</w:t>
      </w:r>
    </w:p>
    <w:p w14:paraId="00000011" w14:textId="77777777" w:rsidR="00015303" w:rsidRDefault="00015303">
      <w:pPr>
        <w:spacing w:after="0" w:line="240" w:lineRule="auto"/>
        <w:ind w:firstLine="720"/>
        <w:jc w:val="center"/>
        <w:rPr>
          <w:rFonts w:ascii="Times New Roman" w:eastAsia="Times New Roman" w:hAnsi="Times New Roman" w:cs="Times New Roman"/>
          <w:b/>
          <w:sz w:val="24"/>
          <w:szCs w:val="24"/>
        </w:rPr>
      </w:pPr>
    </w:p>
    <w:p w14:paraId="00000012"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Kvalitātes komisija 2020. gada 5. februārī ir pieņēmusi lēmumu</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par Augstskolas īstenotam studiju virzienam “Vadība, administrēšana un nekustamo īpašumu pārvaldība” (akreditēts līdz 2023. gada 5. augustam, turpmāk – Virziens) atbilstošās </w:t>
      </w:r>
      <w:r>
        <w:rPr>
          <w:rFonts w:ascii="Times New Roman" w:eastAsia="Times New Roman" w:hAnsi="Times New Roman" w:cs="Times New Roman"/>
          <w:sz w:val="24"/>
          <w:szCs w:val="24"/>
          <w:highlight w:val="white"/>
        </w:rPr>
        <w:t>kopīgās</w:t>
      </w:r>
      <w:r>
        <w:rPr>
          <w:rFonts w:ascii="Times New Roman" w:eastAsia="Times New Roman" w:hAnsi="Times New Roman" w:cs="Times New Roman"/>
          <w:sz w:val="24"/>
          <w:szCs w:val="24"/>
          <w:highlight w:val="white"/>
          <w:vertAlign w:val="superscript"/>
        </w:rPr>
        <w:footnoteReference w:id="2"/>
      </w:r>
      <w:r>
        <w:rPr>
          <w:rFonts w:ascii="Times New Roman" w:eastAsia="Times New Roman" w:hAnsi="Times New Roman" w:cs="Times New Roman"/>
          <w:sz w:val="24"/>
          <w:szCs w:val="24"/>
          <w:highlight w:val="white"/>
        </w:rPr>
        <w:t xml:space="preserve"> doktora </w:t>
      </w:r>
      <w:r>
        <w:rPr>
          <w:rFonts w:ascii="Times New Roman" w:eastAsia="Times New Roman" w:hAnsi="Times New Roman" w:cs="Times New Roman"/>
          <w:sz w:val="24"/>
          <w:szCs w:val="24"/>
        </w:rPr>
        <w:t>studiju programmas</w:t>
      </w:r>
      <w:r>
        <w:rPr>
          <w:rFonts w:ascii="Times New Roman" w:eastAsia="Times New Roman" w:hAnsi="Times New Roman" w:cs="Times New Roman"/>
          <w:color w:val="000000"/>
          <w:sz w:val="24"/>
          <w:szCs w:val="24"/>
        </w:rPr>
        <w:t xml:space="preserve"> “Ekonomika un uzņēmējdarbība” </w:t>
      </w:r>
      <w:r>
        <w:rPr>
          <w:rFonts w:ascii="Times New Roman" w:eastAsia="Times New Roman" w:hAnsi="Times New Roman" w:cs="Times New Roman"/>
          <w:sz w:val="24"/>
          <w:szCs w:val="24"/>
        </w:rPr>
        <w:t>(kods Latvijas izglītības klasifikācijā – 51345</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turpmāk – Studiju programma), licencēšanu.</w:t>
      </w:r>
    </w:p>
    <w:p w14:paraId="00000013"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Studiju programmu Augstskola uzsākusi īstenot 2020. gada 1. septembrī.</w:t>
      </w:r>
      <w:r>
        <w:rPr>
          <w:rFonts w:ascii="Times New Roman" w:eastAsia="Times New Roman" w:hAnsi="Times New Roman" w:cs="Times New Roman"/>
          <w:sz w:val="24"/>
          <w:szCs w:val="24"/>
          <w:vertAlign w:val="superscript"/>
        </w:rPr>
        <w:footnoteReference w:id="3"/>
      </w:r>
    </w:p>
    <w:p w14:paraId="00000014"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Nodibinājums „Akadēmiskās informācijas centrs” (turpmāk – Centrs) 2022. gada 27. aprīlī ir saņēmis Augstskolas iesniegumu</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(turpmāk – Iesniegums), kurā lūgts Studiju programmu iekļaut Virzienā;</w:t>
      </w:r>
    </w:p>
    <w:p w14:paraId="00000015"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Centrs 2022. gada 28. jūnijā</w:t>
      </w:r>
      <w:r>
        <w:rPr>
          <w:rFonts w:ascii="Times New Roman" w:eastAsia="Times New Roman" w:hAnsi="Times New Roman" w:cs="Times New Roman"/>
          <w:color w:val="000000"/>
          <w:sz w:val="24"/>
          <w:szCs w:val="24"/>
          <w:vertAlign w:val="superscript"/>
        </w:rPr>
        <w:footnoteReference w:id="5"/>
      </w:r>
      <w:r>
        <w:rPr>
          <w:rFonts w:ascii="Times New Roman" w:eastAsia="Times New Roman" w:hAnsi="Times New Roman" w:cs="Times New Roman"/>
          <w:color w:val="000000"/>
          <w:sz w:val="24"/>
          <w:szCs w:val="24"/>
        </w:rPr>
        <w:t xml:space="preserve"> ir lūdzis Augstskolai iesniegt papildu informāciju, kas nepieciešama, lai objektīvi izskatītu Iesniegumu atbilstoši normatīvajos aktos, Centra metodikā un vadlīnijās</w:t>
      </w:r>
      <w:r>
        <w:rPr>
          <w:rFonts w:ascii="Times New Roman" w:eastAsia="Times New Roman" w:hAnsi="Times New Roman" w:cs="Times New Roman"/>
          <w:color w:val="000000"/>
          <w:sz w:val="24"/>
          <w:szCs w:val="24"/>
          <w:vertAlign w:val="superscript"/>
        </w:rPr>
        <w:footnoteReference w:id="6"/>
      </w:r>
      <w:r>
        <w:rPr>
          <w:rFonts w:ascii="Times New Roman" w:eastAsia="Times New Roman" w:hAnsi="Times New Roman" w:cs="Times New Roman"/>
          <w:color w:val="000000"/>
          <w:sz w:val="24"/>
          <w:szCs w:val="24"/>
        </w:rPr>
        <w:t xml:space="preserve"> noteiktajām prasībām. Augstskola Centram atbildi ir sniegusi 2022. gada 1. jūlijā</w:t>
      </w:r>
      <w:r>
        <w:rPr>
          <w:rFonts w:ascii="Times New Roman" w:eastAsia="Times New Roman" w:hAnsi="Times New Roman" w:cs="Times New Roman"/>
          <w:color w:val="000000"/>
          <w:sz w:val="24"/>
          <w:szCs w:val="24"/>
          <w:vertAlign w:val="superscript"/>
        </w:rPr>
        <w:footnoteReference w:id="7"/>
      </w:r>
      <w:r>
        <w:rPr>
          <w:rFonts w:ascii="Times New Roman" w:eastAsia="Times New Roman" w:hAnsi="Times New Roman" w:cs="Times New Roman"/>
          <w:color w:val="000000"/>
          <w:sz w:val="24"/>
          <w:szCs w:val="24"/>
        </w:rPr>
        <w:t>.</w:t>
      </w:r>
    </w:p>
    <w:p w14:paraId="00000016" w14:textId="77777777" w:rsidR="00015303" w:rsidRDefault="000F15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 Centrs saskaņā ar MK noteikumu Nr. 793 2.5. apakšpunktu 2022. gada 28. jūlijā ir apstiprinājis divus novērtēšanas ekspertus – Virzienam un Studiju programmai atbilstošās jomas speciālistus. Centrs 2022. gada 28. jūlijā ir informējis Augstskolu par apstiprinātajiem novērtēšanas ekspertiem, pret kuriem Augstskola nav izteikusi iebildumus.</w:t>
      </w:r>
    </w:p>
    <w:p w14:paraId="00000017" w14:textId="77777777" w:rsidR="00015303" w:rsidRDefault="000F15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Novērtēšanas eksperti 2022. gada 18. augustā ir piedalījušies Virziena un Studiju programmas novērtēšanas vizītē, kuras laikā ir ieguvuši nepieciešamo informāciju par Studiju programmu, lai varētu veikt visaptverošu un objektīvu novērtē</w:t>
      </w:r>
      <w:r>
        <w:rPr>
          <w:rFonts w:ascii="Times New Roman" w:eastAsia="Times New Roman" w:hAnsi="Times New Roman" w:cs="Times New Roman"/>
          <w:sz w:val="24"/>
          <w:szCs w:val="24"/>
        </w:rPr>
        <w:t>šanu</w:t>
      </w:r>
      <w:r>
        <w:rPr>
          <w:rFonts w:ascii="Times New Roman" w:eastAsia="Times New Roman" w:hAnsi="Times New Roman" w:cs="Times New Roman"/>
          <w:color w:val="000000"/>
          <w:sz w:val="24"/>
          <w:szCs w:val="24"/>
        </w:rPr>
        <w:t>, atbilstoši MK noteikumu Nr. 793 2.5. apakšpunktam.</w:t>
      </w:r>
    </w:p>
    <w:p w14:paraId="00000018" w14:textId="48929E56" w:rsidR="00015303" w:rsidRDefault="000F15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Centrs 2022. gada 5. septembrī ir saņēmis novērtēšanas ekspertu atzinumu (turpmāk – Atzinums), kurā norādīts, ka eksperti novērtējuši, ka Studiju programma pilnībā atbilst MK noteikumu Nr. 793 16.2.-16.4. apakšpunktā minētajām prasībām un daļēji atbilst MK noteikumu Nr.793 16.1. apakšpunktā minētajai prasībai</w:t>
      </w:r>
      <w:r>
        <w:rPr>
          <w:rFonts w:ascii="Times New Roman" w:eastAsia="Times New Roman" w:hAnsi="Times New Roman" w:cs="Times New Roman"/>
          <w:color w:val="000000"/>
          <w:sz w:val="24"/>
          <w:szCs w:val="24"/>
          <w:vertAlign w:val="superscript"/>
        </w:rPr>
        <w:footnoteReference w:id="8"/>
      </w:r>
      <w:r>
        <w:rPr>
          <w:rFonts w:ascii="Times New Roman" w:eastAsia="Times New Roman" w:hAnsi="Times New Roman" w:cs="Times New Roman"/>
          <w:color w:val="000000"/>
          <w:sz w:val="24"/>
          <w:szCs w:val="24"/>
        </w:rPr>
        <w:t>. Eksperti Studiju programmu novērtējuši ar vērtējumu “</w:t>
      </w:r>
      <w:r>
        <w:rPr>
          <w:rFonts w:ascii="Times New Roman" w:eastAsia="Times New Roman" w:hAnsi="Times New Roman" w:cs="Times New Roman"/>
          <w:sz w:val="24"/>
          <w:szCs w:val="24"/>
        </w:rPr>
        <w:t>labi</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color w:val="000000"/>
          <w:sz w:val="24"/>
          <w:szCs w:val="24"/>
        </w:rPr>
        <w:t>un atbalsta tās iekļaušanu Virzienā. Vienlaikus eksperti ir norādījuši Augstskolai īstermiņa (trūkumu novēršanas) rekomendācijas un ilgtermiņa (pilnveidošanas) rekomendācij</w:t>
      </w:r>
      <w:r w:rsidR="00BF69AD">
        <w:rPr>
          <w:rFonts w:ascii="Times New Roman" w:eastAsia="Times New Roman" w:hAnsi="Times New Roman" w:cs="Times New Roman"/>
          <w:color w:val="000000"/>
          <w:sz w:val="24"/>
          <w:szCs w:val="24"/>
        </w:rPr>
        <w:t>as</w:t>
      </w:r>
      <w:r>
        <w:rPr>
          <w:rFonts w:ascii="Times New Roman" w:eastAsia="Times New Roman" w:hAnsi="Times New Roman" w:cs="Times New Roman"/>
          <w:color w:val="000000"/>
          <w:sz w:val="24"/>
          <w:szCs w:val="24"/>
          <w:vertAlign w:val="superscript"/>
        </w:rPr>
        <w:footnoteReference w:id="10"/>
      </w:r>
      <w:r>
        <w:rPr>
          <w:rFonts w:ascii="Times New Roman" w:eastAsia="Times New Roman" w:hAnsi="Times New Roman" w:cs="Times New Roman"/>
          <w:color w:val="000000"/>
          <w:sz w:val="24"/>
          <w:szCs w:val="24"/>
        </w:rPr>
        <w:t>.</w:t>
      </w:r>
    </w:p>
    <w:p w14:paraId="00000019" w14:textId="77777777" w:rsidR="00015303" w:rsidRDefault="000F15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Centrs 2022. gada 6. septembrī elektroniski ir nosūtījis Augstskolai Atzinumu un Augstskola </w:t>
      </w:r>
      <w:r>
        <w:rPr>
          <w:rFonts w:ascii="Times New Roman" w:eastAsia="Times New Roman" w:hAnsi="Times New Roman" w:cs="Times New Roman"/>
          <w:sz w:val="24"/>
          <w:szCs w:val="24"/>
        </w:rPr>
        <w:t>elektroniski</w:t>
      </w:r>
      <w:r>
        <w:rPr>
          <w:rFonts w:ascii="Times New Roman" w:eastAsia="Times New Roman" w:hAnsi="Times New Roman" w:cs="Times New Roman"/>
          <w:color w:val="000000"/>
          <w:sz w:val="24"/>
          <w:szCs w:val="24"/>
        </w:rPr>
        <w:t xml:space="preserve"> ir nosūtījusi rekomendāciju izpildes plānu</w:t>
      </w:r>
      <w:r>
        <w:rPr>
          <w:rFonts w:ascii="Times New Roman" w:eastAsia="Times New Roman" w:hAnsi="Times New Roman" w:cs="Times New Roman"/>
          <w:color w:val="000000"/>
          <w:sz w:val="24"/>
          <w:szCs w:val="24"/>
          <w:vertAlign w:val="superscript"/>
        </w:rPr>
        <w:footnoteReference w:id="11"/>
      </w:r>
      <w:r>
        <w:rPr>
          <w:rFonts w:ascii="Times New Roman" w:eastAsia="Times New Roman" w:hAnsi="Times New Roman" w:cs="Times New Roman"/>
          <w:sz w:val="24"/>
          <w:szCs w:val="24"/>
        </w:rPr>
        <w:t>.</w:t>
      </w:r>
    </w:p>
    <w:p w14:paraId="0000001A" w14:textId="77777777" w:rsidR="00015303" w:rsidRDefault="0001530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14:paraId="0000001B"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Kvalitātes komisija, 2022. gada 14. septembra sēdē, izvērtējot dokumentus par Studiju programmas atbilstību Virzienam un Studiju programmas iekļaušanu Virzienā, piedaloties Augstskolas pārstāvjiem, </w:t>
      </w:r>
      <w:r>
        <w:rPr>
          <w:rFonts w:ascii="Times New Roman" w:eastAsia="Times New Roman" w:hAnsi="Times New Roman" w:cs="Times New Roman"/>
          <w:b/>
          <w:sz w:val="24"/>
          <w:szCs w:val="24"/>
        </w:rPr>
        <w:t>secina:</w:t>
      </w:r>
    </w:p>
    <w:p w14:paraId="0000001C"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Studiju programma ir licencēta (lēmuma 1. punkts) un to uzsākts īstenot ne vēlāk kā divus gadus pirms iekļaušanas Virzienā procedūras uzsākšanas un ekspertu vērtējuma saņemšanas (lēmuma 2. punkts);</w:t>
      </w:r>
    </w:p>
    <w:p w14:paraId="0000001D"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ir saņemts divu kompetentu ekspertu vērtējums par Studiju programmas atbilstību Virzienam un MK noteikumu Nr. 793. 16. punktā noteiktajām prasībām, kā arī MK noteikumu Nr. 793 17. punktā noteiktais vērtējums Studiju programmai;</w:t>
      </w:r>
    </w:p>
    <w:p w14:paraId="0000001E"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tādējādi ir ievērots MK noteikumu Nr. 793 2.5. apakšpunktā minētais termiņš un nosacījumi, lai pieņemtu lēmumu par Studiju programmas iekļaušanu Virzienā;</w:t>
      </w:r>
    </w:p>
    <w:p w14:paraId="0000001F" w14:textId="77777777" w:rsidR="00015303" w:rsidRDefault="000F15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Eksperti ir secinājuši, ka Studiju programma ir aktuāla, atbilstoša reģionālajām darba tirgus prasībām un nozares tendencēm, atbilst Virzienam.</w:t>
      </w:r>
      <w:r>
        <w:rPr>
          <w:rFonts w:ascii="Times New Roman" w:eastAsia="Times New Roman" w:hAnsi="Times New Roman" w:cs="Times New Roman"/>
          <w:color w:val="000000"/>
          <w:sz w:val="24"/>
          <w:szCs w:val="24"/>
          <w:vertAlign w:val="superscript"/>
        </w:rPr>
        <w:footnoteReference w:id="12"/>
      </w:r>
      <w:r>
        <w:rPr>
          <w:rFonts w:ascii="Times New Roman" w:eastAsia="Times New Roman" w:hAnsi="Times New Roman" w:cs="Times New Roman"/>
          <w:color w:val="000000"/>
          <w:sz w:val="24"/>
          <w:szCs w:val="24"/>
        </w:rPr>
        <w:t> </w:t>
      </w:r>
    </w:p>
    <w:p w14:paraId="00000020" w14:textId="77777777" w:rsidR="00015303" w:rsidRDefault="000F1564">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Studiju programma pilnībā atbilst trijām no četrām MK noteikumu Nr. 793 16. punktā noteiktajām prasībām (lēmuma 7. punkts) un daļēji atbilst vienai no MK noteikumu Nr. 793 16. punktā noteiktajai prasībai.</w:t>
      </w:r>
    </w:p>
    <w:p w14:paraId="00000021"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Eksperti novērtējuši Studiju programmu ar vērtējumu “labi”.</w:t>
      </w:r>
    </w:p>
    <w:p w14:paraId="00000022" w14:textId="77777777" w:rsidR="00015303" w:rsidRDefault="000F15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Kvalitātes komisija piekrīt ekspertu secinājumiem un argumentiem, kā arī vērtējumam Studiju programmas  novērtēšanā atbilstoši MK noteikumu Nr. 793 16. punktā minētajām prasībām, t.sk., vērtējumam “daļēji atbilst” MK noteikumu Nr. 793 16.1. apakšpunktā noteiktās prasības -</w:t>
      </w:r>
      <w:r>
        <w:t xml:space="preserve"> </w:t>
      </w:r>
      <w:r>
        <w:rPr>
          <w:rFonts w:ascii="Times New Roman" w:eastAsia="Times New Roman" w:hAnsi="Times New Roman" w:cs="Times New Roman"/>
          <w:i/>
          <w:color w:val="000000"/>
          <w:sz w:val="24"/>
          <w:szCs w:val="24"/>
        </w:rPr>
        <w:t>studiju programmas atbilstība Augstskolu likuma un citu normatīvo aktu prasībām</w:t>
      </w:r>
      <w:r>
        <w:rPr>
          <w:rFonts w:ascii="Times New Roman" w:eastAsia="Times New Roman" w:hAnsi="Times New Roman" w:cs="Times New Roman"/>
          <w:color w:val="000000"/>
          <w:sz w:val="24"/>
          <w:szCs w:val="24"/>
        </w:rPr>
        <w:t>, novērtēšanā, jo daļa studiju kursu aprakstu ir pieejami tikai latviešu valodā, daļa nesatur norādi par valodu, kādā to īstenos, citu studiju kurus nosaukumi nav tulkoti angļu valodā, ka arī studiju kurus aprakstu veidošanā izmantoti dažādi formāti</w:t>
      </w:r>
      <w:r>
        <w:rPr>
          <w:rFonts w:ascii="Times New Roman" w:eastAsia="Times New Roman" w:hAnsi="Times New Roman" w:cs="Times New Roman"/>
          <w:color w:val="000000"/>
          <w:sz w:val="24"/>
          <w:szCs w:val="24"/>
          <w:vertAlign w:val="superscript"/>
        </w:rPr>
        <w:footnoteReference w:id="13"/>
      </w:r>
      <w:r>
        <w:rPr>
          <w:rFonts w:ascii="Times New Roman" w:eastAsia="Times New Roman" w:hAnsi="Times New Roman" w:cs="Times New Roman"/>
          <w:color w:val="000000"/>
          <w:sz w:val="24"/>
          <w:szCs w:val="24"/>
        </w:rPr>
        <w:t>.</w:t>
      </w:r>
    </w:p>
    <w:p w14:paraId="00000023" w14:textId="77777777" w:rsidR="00015303" w:rsidRDefault="000F15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Kvalitātes komisija piekrīt minētajiem ekspertu secinājumiem un argumentiem, norādot, ka normatīvais regulējums</w:t>
      </w:r>
      <w:r>
        <w:rPr>
          <w:rFonts w:ascii="Times New Roman" w:eastAsia="Times New Roman" w:hAnsi="Times New Roman" w:cs="Times New Roman"/>
          <w:color w:val="000000"/>
          <w:sz w:val="24"/>
          <w:szCs w:val="24"/>
          <w:vertAlign w:val="superscript"/>
        </w:rPr>
        <w:footnoteReference w:id="14"/>
      </w:r>
      <w:r>
        <w:rPr>
          <w:rFonts w:ascii="Times New Roman" w:eastAsia="Times New Roman" w:hAnsi="Times New Roman" w:cs="Times New Roman"/>
          <w:color w:val="000000"/>
          <w:sz w:val="24"/>
          <w:szCs w:val="24"/>
        </w:rPr>
        <w:t xml:space="preserve"> nosaka, ka studiju kursa aprakstā norāda studiju rezultātu sasniegšanai nepieciešamo studiju kursa saturu, ietver studiju kursa kalendāru, obligāto literatūru un papildliteratūru, norāda citus informācijas avotus. Tādējādi, ja Studiju programmu plānots īstenot angļu valodā, tad attiecīgi visu angļu valodā īstenojamo studiju kursu aprakstiem ir jāsatur minētā informācija tā īstenošanas valodā, respektīvi, angļu.</w:t>
      </w:r>
    </w:p>
    <w:p w14:paraId="00000024" w14:textId="5482B6C7" w:rsidR="00015303" w:rsidRDefault="000F1564">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Vienlaikus Kvalitātes komisija konstatē, ka studiju kursu apraksti nav sagatavoti atbilstoši labas prakses tendencēm</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tie nav viegli uztverami, jo sagatavoti pēc atšķirīgām pieejām un atšķiras formas ziņā, kas liecina arī par trūkumiem iekšējās kvalitātes nodrošināšanas jomā, kas prasa vienotu procedūru izstrādi</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w:t>
      </w:r>
    </w:p>
    <w:p w14:paraId="00000025" w14:textId="77777777" w:rsidR="00015303" w:rsidRDefault="000F15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Ievērojot minēto, Kvalitātes komisija uzsver nepieciešamību izpildīt ekspertu īstermiņa rekomendāciju par studiju kursu aprakstu uzlabošanu: “</w:t>
      </w:r>
      <w:r>
        <w:rPr>
          <w:rFonts w:ascii="Times New Roman" w:eastAsia="Times New Roman" w:hAnsi="Times New Roman" w:cs="Times New Roman"/>
          <w:i/>
          <w:color w:val="000000"/>
          <w:sz w:val="24"/>
          <w:szCs w:val="24"/>
        </w:rPr>
        <w:t>Improve the description of study courses in accordance with the requirements of  regulatory enactments. It is recommended to use uniform form for study courses for a  joint doctoral programme. Please refer to the AIKA recommendations of the study course  description development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17"/>
      </w:r>
      <w:r>
        <w:rPr>
          <w:rFonts w:ascii="Times New Roman" w:eastAsia="Times New Roman" w:hAnsi="Times New Roman" w:cs="Times New Roman"/>
          <w:color w:val="000000"/>
          <w:sz w:val="24"/>
          <w:szCs w:val="24"/>
        </w:rPr>
        <w:t>.</w:t>
      </w:r>
    </w:p>
    <w:p w14:paraId="00000026" w14:textId="279F6C0E"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 Eksperti ir noteikuši septiņas ilgtermiņa un piecas īstermiņa rekomendācijas (lēmuma 7. punkts), pret kuru izpildi Augstskola nav iebildusi</w:t>
      </w:r>
      <w:r w:rsidR="00BF69AD">
        <w:rPr>
          <w:rFonts w:ascii="Times New Roman" w:eastAsia="Times New Roman" w:hAnsi="Times New Roman" w:cs="Times New Roman"/>
          <w:sz w:val="24"/>
          <w:szCs w:val="24"/>
        </w:rPr>
        <w:t xml:space="preserve"> un ir </w:t>
      </w:r>
      <w:r>
        <w:rPr>
          <w:rFonts w:ascii="Times New Roman" w:eastAsia="Times New Roman" w:hAnsi="Times New Roman" w:cs="Times New Roman"/>
          <w:sz w:val="24"/>
          <w:szCs w:val="24"/>
        </w:rPr>
        <w:t>uzsākusi to izpildi</w:t>
      </w:r>
      <w:r w:rsidR="00BF69A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 to izpildes termiņi neietekmē lēmuma pieņemšanu, tādēļ Kvalitātes komisijai nav juridisku šķēršļu lēmuma pieņemšanai.</w:t>
      </w:r>
    </w:p>
    <w:p w14:paraId="00000027" w14:textId="77777777" w:rsidR="00015303" w:rsidRDefault="000F1564" w:rsidP="00BF69AD">
      <w:pPr>
        <w:pBdr>
          <w:top w:val="nil"/>
          <w:left w:val="nil"/>
          <w:bottom w:val="nil"/>
          <w:right w:val="nil"/>
          <w:between w:val="nil"/>
        </w:pBdr>
        <w:spacing w:after="0"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 [8.6] Vienlaikus Kvalitātes komisija konstatē, ka Studiju programmas uzņemšanas prasības definētas šādi: “</w:t>
      </w:r>
      <w:r>
        <w:rPr>
          <w:rFonts w:ascii="Times New Roman" w:eastAsia="Times New Roman" w:hAnsi="Times New Roman" w:cs="Times New Roman"/>
          <w:i/>
          <w:color w:val="000000"/>
          <w:sz w:val="24"/>
          <w:szCs w:val="24"/>
        </w:rPr>
        <w:t>Maģistra grāds sociālajās zinātnēs.</w:t>
      </w:r>
    </w:p>
    <w:p w14:paraId="00000028" w14:textId="77777777" w:rsidR="00015303" w:rsidRDefault="000F1564" w:rsidP="00BF69AD">
      <w:pPr>
        <w:pBdr>
          <w:top w:val="nil"/>
          <w:left w:val="nil"/>
          <w:bottom w:val="nil"/>
          <w:right w:val="nil"/>
          <w:between w:val="nil"/>
        </w:pBdr>
        <w:spacing w:after="0"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Ja iepriekš iegūtā izglītība nav iegūta sociālajās zinātnēs vai tām atbilstošā profesionālās darbības jomā, pretendentam Ministru kabineta noteikumos Nr.505 “Ārpus formālās izglītības apgūto vai profesionālajā pieredzē iegūto kompetenču un iepriekšējā izglītībā sasniegtu studiju rezultātu atzīšanas noteikumi” noteiktajā kārtībā ir jāapliecina darba pieredze/neformālā izglītība, kas atbilst Latvijas kvalifikāciju ietvarstruktūras 7.līmenim noteiktajām zināšanām, prasmēm un kompetencēm.</w:t>
      </w:r>
    </w:p>
    <w:p w14:paraId="00000029" w14:textId="77777777" w:rsidR="00015303" w:rsidRDefault="000F1564" w:rsidP="00BF69AD">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Uzņemot studiju programmā, reflektantu/-i, kurš/-a ir LR pilsoņis/-e vai personu, kurai ir Latvijas Republikas izdota nepilsoņa pase, kā arī personas, kurām ir izsniegtas pastāvīgās uzturēšanās atļaujas,  vērtējumu veido:</w:t>
      </w:r>
    </w:p>
    <w:p w14:paraId="0000002A" w14:textId="77777777" w:rsidR="00015303" w:rsidRDefault="000F1564" w:rsidP="00BF69A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promocijas darba izvērsts pieteikums;</w:t>
      </w:r>
    </w:p>
    <w:p w14:paraId="0000002B" w14:textId="77777777" w:rsidR="00015303" w:rsidRDefault="000F1564" w:rsidP="00BF69A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pārrunas par pētījuma tēmu un problemātiku;</w:t>
      </w:r>
    </w:p>
    <w:p w14:paraId="0000002C" w14:textId="77777777" w:rsidR="00015303" w:rsidRDefault="000F1564" w:rsidP="00BF69A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publikāciju skaits un līdzdalība zinātniskajās konferencēs, pieredze pētniecības projektos pēdējo sešu gadu periodā;</w:t>
      </w:r>
    </w:p>
    <w:p w14:paraId="0000002D" w14:textId="77777777" w:rsidR="00015303" w:rsidRDefault="000F1564" w:rsidP="00BF69A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maģistra darba vērtējums.</w:t>
      </w:r>
    </w:p>
    <w:p w14:paraId="0000002E" w14:textId="77777777" w:rsidR="00015303" w:rsidRDefault="000F1564" w:rsidP="00BF69A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To ārvalstnieku tiesības studēt Latvijas augstskolās un koledžās, kuriem nav izsniegta pastāvīgās uzturēšanās atļauja, nosaka saskaņā ar Augstskolu likumu</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18"/>
      </w:r>
    </w:p>
    <w:p w14:paraId="0000002F" w14:textId="20D81D12"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Kvalitātes komisija norāda, ka Studiju programma ir licencēta un tiek īstenota kā kopīgā studiju programma ar Partneraugstskolām, tādējādi uzņemšanas prasībām Studiju programmā ir jābūt vienādi definētām visām Studiju programmas īstenošanā iesaistītajām augstskolām</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Partneraugstskolas, </w:t>
      </w:r>
      <w:r w:rsidR="00BF69AD">
        <w:rPr>
          <w:rFonts w:ascii="Times New Roman" w:eastAsia="Times New Roman" w:hAnsi="Times New Roman" w:cs="Times New Roman"/>
          <w:sz w:val="24"/>
          <w:szCs w:val="24"/>
        </w:rPr>
        <w:t xml:space="preserve"> </w:t>
      </w:r>
      <w:r w:rsidR="00BF69AD">
        <w:rPr>
          <w:rFonts w:ascii="Times New Roman" w:eastAsia="Times New Roman" w:hAnsi="Times New Roman" w:cs="Times New Roman"/>
          <w:sz w:val="24"/>
          <w:szCs w:val="24"/>
        </w:rPr>
        <w:lastRenderedPageBreak/>
        <w:t>s</w:t>
      </w:r>
      <w:r>
        <w:rPr>
          <w:rFonts w:ascii="Times New Roman" w:eastAsia="Times New Roman" w:hAnsi="Times New Roman" w:cs="Times New Roman"/>
          <w:sz w:val="24"/>
          <w:szCs w:val="24"/>
        </w:rPr>
        <w:t xml:space="preserve">tudiju virziena “Vadība, administrēšana un nekustamo īpašumu pārvaldība” </w:t>
      </w:r>
      <w:r w:rsidR="00BF69AD">
        <w:rPr>
          <w:rFonts w:ascii="Times New Roman" w:eastAsia="Times New Roman" w:hAnsi="Times New Roman" w:cs="Times New Roman"/>
          <w:sz w:val="24"/>
          <w:szCs w:val="24"/>
        </w:rPr>
        <w:t xml:space="preserve">akreditācijas </w:t>
      </w:r>
      <w:r>
        <w:rPr>
          <w:rFonts w:ascii="Times New Roman" w:eastAsia="Times New Roman" w:hAnsi="Times New Roman" w:cs="Times New Roman"/>
          <w:sz w:val="24"/>
          <w:szCs w:val="24"/>
        </w:rPr>
        <w:t>ietvaros</w:t>
      </w:r>
      <w:r w:rsidR="00BF69A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ir</w:t>
      </w:r>
      <w:r w:rsidR="00BF69AD">
        <w:rPr>
          <w:rFonts w:ascii="Times New Roman" w:eastAsia="Times New Roman" w:hAnsi="Times New Roman" w:cs="Times New Roman"/>
          <w:sz w:val="24"/>
          <w:szCs w:val="24"/>
        </w:rPr>
        <w:t xml:space="preserve"> noteikuši Studiju programmai š</w:t>
      </w:r>
      <w:r>
        <w:rPr>
          <w:rFonts w:ascii="Times New Roman" w:eastAsia="Times New Roman" w:hAnsi="Times New Roman" w:cs="Times New Roman"/>
          <w:sz w:val="24"/>
          <w:szCs w:val="24"/>
        </w:rPr>
        <w:t>ād</w:t>
      </w:r>
      <w:r w:rsidR="00BF69AD">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uzņemšanas prasīb</w:t>
      </w:r>
      <w:r w:rsidR="00BF69AD">
        <w:rPr>
          <w:rFonts w:ascii="Times New Roman" w:eastAsia="Times New Roman" w:hAnsi="Times New Roman" w:cs="Times New Roman"/>
          <w:sz w:val="24"/>
          <w:szCs w:val="24"/>
        </w:rPr>
        <w:t>as</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Profesionālais vai akadēmiskais maģistra grāds sociālajās zinātnēs vai tam pielīdzināma augstākā izglītība. Promocijas darba izvērsts pieteikums. Angļu valoda B2 līmenī.</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w:t>
      </w:r>
    </w:p>
    <w:p w14:paraId="00000030" w14:textId="77777777" w:rsidR="00015303" w:rsidRDefault="000F15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Ievērojot minēto, Kvalitātes komisija uzdod Augstskolai viena mēneša laikā precizēt uzņemšanas prasības atbilstoši Partneraugstskolu uzņemšanas prasību redakcijai, apstiprinot tā Augstskolas Senātā, lai nodrošinātu atbilstību Augstskolu likumam. </w:t>
      </w:r>
    </w:p>
    <w:p w14:paraId="00000031"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[8.7] Kvalitātes komisija konstatē, ka Augstskola izsniedzamā diploma paraugā par Studiju programmas apguvi ir paredzējusi piešķirt zinātnes doktora grādu tā nosaukumu izsakot šādi: “</w:t>
      </w:r>
      <w:r>
        <w:rPr>
          <w:rFonts w:ascii="Times New Roman" w:eastAsia="Times New Roman" w:hAnsi="Times New Roman" w:cs="Times New Roman"/>
          <w:i/>
          <w:sz w:val="24"/>
          <w:szCs w:val="24"/>
        </w:rPr>
        <w:t>zinātniskais doktora grāds zinātnes doktors (-e) (Ph.D.) ekonomikā un uzņēmējdarbībā</w:t>
      </w:r>
      <w:r>
        <w:rPr>
          <w:rFonts w:ascii="Times New Roman" w:eastAsia="Times New Roman" w:hAnsi="Times New Roman" w:cs="Times New Roman"/>
          <w:sz w:val="24"/>
          <w:szCs w:val="24"/>
        </w:rPr>
        <w:t>”.</w:t>
      </w:r>
    </w:p>
    <w:p w14:paraId="00000032" w14:textId="1DDFEDAB" w:rsidR="00015303" w:rsidRDefault="000F15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Kvalitātes komisija norāda, ka</w:t>
      </w:r>
      <w:r>
        <w:rPr>
          <w:rFonts w:ascii="Times New Roman" w:eastAsia="Times New Roman" w:hAnsi="Times New Roman" w:cs="Times New Roman"/>
          <w:color w:val="000000"/>
          <w:sz w:val="24"/>
          <w:szCs w:val="24"/>
        </w:rPr>
        <w:t>, veicot grozījumus normatīvajos aktos</w:t>
      </w:r>
      <w:r>
        <w:rPr>
          <w:rFonts w:ascii="Times New Roman" w:eastAsia="Times New Roman" w:hAnsi="Times New Roman" w:cs="Times New Roman"/>
          <w:color w:val="000000"/>
          <w:sz w:val="24"/>
          <w:szCs w:val="24"/>
          <w:vertAlign w:val="superscript"/>
        </w:rPr>
        <w:footnoteReference w:id="21"/>
      </w:r>
      <w:r w:rsidR="00BF69A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tika noteikts, ka Latvijas zinātnes doktora grāda nosaukums ir zinātnes doktora grāds (</w:t>
      </w:r>
      <w:r>
        <w:rPr>
          <w:rFonts w:ascii="Times New Roman" w:eastAsia="Times New Roman" w:hAnsi="Times New Roman" w:cs="Times New Roman"/>
          <w:i/>
          <w:color w:val="000000"/>
          <w:sz w:val="24"/>
          <w:szCs w:val="24"/>
        </w:rPr>
        <w:t>philosophiae doctor</w:t>
      </w:r>
      <w:r>
        <w:rPr>
          <w:rFonts w:ascii="Times New Roman" w:eastAsia="Times New Roman" w:hAnsi="Times New Roman" w:cs="Times New Roman"/>
          <w:color w:val="000000"/>
          <w:sz w:val="24"/>
          <w:szCs w:val="24"/>
        </w:rPr>
        <w:t>) un tā oficiālais saīsinājums - zinātnes doktors (</w:t>
      </w:r>
      <w:r w:rsidR="00B3418D">
        <w:rPr>
          <w:rFonts w:ascii="Times New Roman" w:eastAsia="Times New Roman" w:hAnsi="Times New Roman" w:cs="Times New Roman"/>
          <w:i/>
          <w:color w:val="000000"/>
          <w:sz w:val="24"/>
          <w:szCs w:val="24"/>
        </w:rPr>
        <w:t>Ph.</w:t>
      </w:r>
      <w:r>
        <w:rPr>
          <w:rFonts w:ascii="Times New Roman" w:eastAsia="Times New Roman" w:hAnsi="Times New Roman" w:cs="Times New Roman"/>
          <w:i/>
          <w:color w:val="000000"/>
          <w:sz w:val="24"/>
          <w:szCs w:val="24"/>
        </w:rPr>
        <w:t>D.</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22"/>
      </w:r>
      <w:r>
        <w:rPr>
          <w:rFonts w:ascii="Times New Roman" w:eastAsia="Times New Roman" w:hAnsi="Times New Roman" w:cs="Times New Roman"/>
          <w:color w:val="000000"/>
          <w:sz w:val="24"/>
          <w:szCs w:val="24"/>
        </w:rPr>
        <w:t xml:space="preserve"> un par doktora līmeņa studiju programmas apguvi ir iegūstams minētais grāds</w:t>
      </w:r>
      <w:r>
        <w:rPr>
          <w:rFonts w:ascii="Times New Roman" w:eastAsia="Times New Roman" w:hAnsi="Times New Roman" w:cs="Times New Roman"/>
          <w:color w:val="000000"/>
          <w:sz w:val="24"/>
          <w:szCs w:val="24"/>
          <w:vertAlign w:val="superscript"/>
        </w:rPr>
        <w:footnoteReference w:id="23"/>
      </w:r>
      <w:r>
        <w:rPr>
          <w:rFonts w:ascii="Times New Roman" w:eastAsia="Times New Roman" w:hAnsi="Times New Roman" w:cs="Times New Roman"/>
          <w:color w:val="000000"/>
          <w:sz w:val="24"/>
          <w:szCs w:val="24"/>
        </w:rPr>
        <w:t>.</w:t>
      </w:r>
    </w:p>
    <w:p w14:paraId="00000033" w14:textId="77777777" w:rsidR="00015303" w:rsidRDefault="000F1564">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Ievērojot minēto, Kvalitātes komisija uzdod Augstskolai līdz 2022. gada 2. novembrim iesniegt precizēto diploma paraugu, kas atbilst spēkā esošajam normatīvajam regulējumam un paredz piešķirt zinātnes doktora grādu zinātnes doktors (-e) (</w:t>
      </w:r>
      <w:r>
        <w:rPr>
          <w:rFonts w:ascii="Times New Roman" w:eastAsia="Times New Roman" w:hAnsi="Times New Roman" w:cs="Times New Roman"/>
          <w:i/>
          <w:color w:val="000000"/>
          <w:sz w:val="24"/>
          <w:szCs w:val="24"/>
        </w:rPr>
        <w:t>Ph.D.</w:t>
      </w:r>
      <w:r>
        <w:rPr>
          <w:rFonts w:ascii="Times New Roman" w:eastAsia="Times New Roman" w:hAnsi="Times New Roman" w:cs="Times New Roman"/>
          <w:color w:val="000000"/>
          <w:sz w:val="24"/>
          <w:szCs w:val="24"/>
        </w:rPr>
        <w:t>) ekonomikā un uzņēmējdarbībā.</w:t>
      </w:r>
    </w:p>
    <w:p w14:paraId="00000034" w14:textId="521EDFF0"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[8.8] Akreditē</w:t>
      </w:r>
      <w:r w:rsidR="00583B82">
        <w:rPr>
          <w:rFonts w:ascii="Times New Roman" w:eastAsia="Times New Roman" w:hAnsi="Times New Roman" w:cs="Times New Roman"/>
          <w:color w:val="000000"/>
          <w:sz w:val="24"/>
          <w:szCs w:val="24"/>
        </w:rPr>
        <w:t>jot</w:t>
      </w:r>
      <w:r>
        <w:rPr>
          <w:rFonts w:ascii="Times New Roman" w:eastAsia="Times New Roman" w:hAnsi="Times New Roman" w:cs="Times New Roman"/>
          <w:color w:val="000000"/>
          <w:sz w:val="24"/>
          <w:szCs w:val="24"/>
        </w:rPr>
        <w:t xml:space="preserve"> studiju virzienu “Vadība, administrēšana un nekustamo īpašumu pārvaldība” Partneraugstskolās, Kvalitātes komisija konstatēja, ka </w:t>
      </w:r>
      <w:r>
        <w:rPr>
          <w:rFonts w:ascii="Times New Roman" w:eastAsia="Times New Roman" w:hAnsi="Times New Roman" w:cs="Times New Roman"/>
          <w:sz w:val="24"/>
          <w:szCs w:val="24"/>
        </w:rPr>
        <w:t>ne Augstskolai, ne Partneraugstskolām nav piešķirtas promocijas tiesības</w:t>
      </w:r>
      <w:r>
        <w:t xml:space="preserve"> </w:t>
      </w:r>
      <w:r>
        <w:rPr>
          <w:rFonts w:ascii="Times New Roman" w:eastAsia="Times New Roman" w:hAnsi="Times New Roman" w:cs="Times New Roman"/>
          <w:sz w:val="24"/>
          <w:szCs w:val="24"/>
        </w:rPr>
        <w:t>ekonomikas un uzņēmējdarbības zinātnes nozarē</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tādējādi, lai studiju programmu apguvušajiem studējošajiem piešķirtu zinātnes doktora grādu, Augstskolai un Partneraugstskolām atbilstoši normatīvajam regulējumam</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ir jāveic darbības, lai saņemtu Ministru kabineta zinātnes doktora grāda piešķiršanas (promocijas) tiesību deleģējumu.</w:t>
      </w:r>
    </w:p>
    <w:p w14:paraId="00000035"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Vienlaikus, tā kā šādu promocijas tiesību neesamība skar potenciālo studējošo tiesības</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uz pilnvērtīgu izglītības procesu un augstākās izglītības iegūšanu, kas noslēdzas ar atbilstošu izglītības pakāpi, veidu un līmeni apliecinoša valsts atzīta izglītības diploma iegūšanu</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Augstskolai kopā ar Partneraugstskolām ir pienākums noslēgt līgumu ar augstskolu, kurai ir promocijas tiesības</w:t>
      </w:r>
      <w:r>
        <w:t xml:space="preserve"> </w:t>
      </w:r>
      <w:r>
        <w:rPr>
          <w:rFonts w:ascii="Times New Roman" w:eastAsia="Times New Roman" w:hAnsi="Times New Roman" w:cs="Times New Roman"/>
          <w:sz w:val="24"/>
          <w:szCs w:val="24"/>
        </w:rPr>
        <w:t>ekonomikas un uzņēmējdarbības zinātnes nozarē par studiju programmu apguvušo studējošo iespējām aizstāvēt promocijas darbu šajā augstskolā, ja Augstskolai vai kādai no Partneraugstskolām līdz promocijas darba aizstāvēšanas brīdim nav izveidota promocijas padome un piešķirtas promocijas tiesības ekonomikas un uzņēmējdarbības zinātnes nozarē, un pienākums studējošajiem skaidri paziņot (ietverot to studiju līgumā), kurā augstskolā viņiem šajā gadījumā būs iespēja aizstāvēt savu promocijas darbu.</w:t>
      </w:r>
    </w:p>
    <w:p w14:paraId="00000036"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Kvalitātes komisija nolēma</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ka Partneraugstskolām kopā ar Augstskolu līdz 2021. gada 30. decembrim ir pienākums noslēgt līgumu ar augstskolu, kurai ir promocijas tiesības ekonomikas un uzņēmējdarbības zinātnes nozarē, kā arī studiju līgumā studējošajiem ietvert informāciju par augstskolu, kurā tie varēs aizstāvēt savus promocijas darbus līdz brīdim, kamēr Augstskola vai kāda no Partneraugstskolām iegūs promocijas tiesības. </w:t>
      </w:r>
    </w:p>
    <w:p w14:paraId="00000037" w14:textId="71E50719" w:rsidR="00015303" w:rsidRDefault="000F1564">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Kvalitātes komisija konstatē, ka Partneraugstskolas kopā ar Augstskolu ir noslēgušas vienošanos ar Latvijas Lauksaimniecības universitāti</w:t>
      </w:r>
      <w:r>
        <w:rPr>
          <w:rFonts w:ascii="Times New Roman" w:eastAsia="Times New Roman" w:hAnsi="Times New Roman" w:cs="Times New Roman"/>
          <w:color w:val="000000"/>
          <w:sz w:val="24"/>
          <w:szCs w:val="24"/>
          <w:vertAlign w:val="superscript"/>
        </w:rPr>
        <w:footnoteReference w:id="29"/>
      </w:r>
      <w:r>
        <w:rPr>
          <w:rFonts w:ascii="Times New Roman" w:eastAsia="Times New Roman" w:hAnsi="Times New Roman" w:cs="Times New Roman"/>
          <w:color w:val="000000"/>
          <w:sz w:val="24"/>
          <w:szCs w:val="24"/>
        </w:rPr>
        <w:t xml:space="preserve"> par iespēju Studiju programmā studējošajiem aizstāvēt promocijas darbu Latvijas Lauksaimniecības universitātes “Ekonomikas un uzņēmējdarbības” nozares promocijas padomē. Vienlaikus Partneraugstskolas arī iesniegušas precizētos studiju līgumu</w:t>
      </w:r>
      <w:r w:rsidR="00227F32">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ietverot tajā minēto informāciju par studējošo iespējām promocijas darba aizstāvēšanai.</w:t>
      </w:r>
    </w:p>
    <w:p w14:paraId="00000038"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Kvalitātes komisija secina, ka Augstskola nav iesniegusi precizēto studiju līgumu, kas saturētu informāciju par studējošo iespējām aizstāvēt promocijas darbu Latvijas Lauksaimniecības “Ekonomikas un uzņēmējdarbības” nozares promocijas padomē, ja uz aizstāvēšanas brīdi Augstskola vai Partneraugstskolas nav ieguvušas promocijas tiesības un izveidojušas promocijas padomi zinātnes nozarē.</w:t>
      </w:r>
    </w:p>
    <w:p w14:paraId="00000039" w14:textId="58BF7BB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Ievērojot minēto, Kvalitātes komisija uzdod Augstskolai līdz 2022. gada 2. novembrim precizēt studiju līgumu un iesniegt to Centrā, ietverot informāciju par augstskolu, kurā studējošie varēs aizstāvēt savus promocijas darbus līdz brīdim, kamēr Augstskola vai kāda no Partneraugstskolām iegūs promocijas tiesības.</w:t>
      </w:r>
    </w:p>
    <w:p w14:paraId="0000003A" w14:textId="25AC29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 Kvalitātes komisija arī secina, ka Studiju programmas plānā ir ietverts studiju kurss “Kompetenču novērtējums” 1 KP apjomā, kura aprakstā norādīts, ka studiju kursā “”tiek veikts kritisks doktorantam nepieciešamo kompetenču izvērtējums, balstoties uz dažādām pašnovērtējuma metodēm</w:t>
      </w:r>
      <w:r w:rsidR="003A79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personības un profesionālās piemērotības testiem, komunikācijas spēju testiem, emocionālās inteliģences pašnovērtējuma. Kandidāts pēc pašnovērtējuma metožu veikšanas, veic padziļinātu savu kompetenču un spēju izvērtēšanu, koučinga sarunās ar pasniedzēju izveido savu personīgo laika un mērķa sasniegšanas grafiku un plānu, kā arī izvērtē dažādas, zinātniskajā darbā nepieciešamo kompetenču paaugstināšanas iespējas”. Kā gala pārbaudījuma forma norādīta</w:t>
      </w:r>
      <w:r>
        <w:t xml:space="preserve"> </w:t>
      </w:r>
      <w:r>
        <w:rPr>
          <w:rFonts w:ascii="Times New Roman" w:eastAsia="Times New Roman" w:hAnsi="Times New Roman" w:cs="Times New Roman"/>
          <w:sz w:val="24"/>
          <w:szCs w:val="24"/>
        </w:rPr>
        <w:t>kompetenču paaugstināšanas plāna izveide</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w:t>
      </w:r>
    </w:p>
    <w:p w14:paraId="0000003B" w14:textId="62710A7C"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Kvalitātes komisija uzsver, ka minētā studiju kursa mērķ</w:t>
      </w:r>
      <w:r w:rsidR="00364AF7">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ir doktorantu jau iepriekš iegūto kompetenču, zināšanu un prasmju novērtēšana, kas veicama iestājpārbaudījuma veidā vai ievadkursos, ko neiekļauj studiju plānā, kurā iekļaujami studiju kursi, kuri ļauj sasniegt tās zināšanas, prasmes un kompetences zinātnes nozarē, kuras atbilst Latvijas kvalifikāciju ietvarstruktūras (LKI) 8. līmenim</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w:t>
      </w:r>
    </w:p>
    <w:p w14:paraId="0000003C"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Ievērojot minēto, Kvalitātes komisija rekomendē Augstskolai kopā ar Partneraugstskolām izvērtēt studiju kursa “Kompetenču novērtējums” atbilstību sasniedzamo rezultātu atbilstību LKI 8. līmeņa kompetencēm, zināšanām un prasmēm.</w:t>
      </w:r>
    </w:p>
    <w:p w14:paraId="0000003D"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[8.10] Ņemot vērā minēto, Kvalitātes komisija secina,</w:t>
      </w:r>
      <w:r>
        <w:t xml:space="preserve"> </w:t>
      </w:r>
      <w:r>
        <w:rPr>
          <w:rFonts w:ascii="Times New Roman" w:eastAsia="Times New Roman" w:hAnsi="Times New Roman" w:cs="Times New Roman"/>
          <w:sz w:val="24"/>
          <w:szCs w:val="24"/>
        </w:rPr>
        <w:t>ka Studiju programma atbilst Virzienam, atbilst MK noteikumu Nr. 793 16. punkta prasībām, Centra 2021. gada 10. februāra metodikai “Metodika licencētas studiju programmas iekļaušanai studiju virziena akreditācijas lapā” un nav konstatēti trūkumi kvalitatīvai Virzienam atbilstošās Studiju programmas īstenošanai, kā arī tai nav neapmierinošs vērtējums, kas liegtu to iekļaut Virzienā, kā arī nepastāv nekādi citu faktiski vai tiesiski šķēršļi Studiju programmas iekļaušanai Virzienā.</w:t>
      </w:r>
    </w:p>
    <w:p w14:paraId="0000003E" w14:textId="77777777" w:rsidR="00015303" w:rsidRDefault="000F1564">
      <w:pPr>
        <w:spacing w:after="0" w:line="240" w:lineRule="auto"/>
        <w:ind w:firstLine="567"/>
        <w:jc w:val="both"/>
        <w:rPr>
          <w:rFonts w:ascii="Times New Roman" w:eastAsia="Times New Roman" w:hAnsi="Times New Roman" w:cs="Times New Roman"/>
          <w:sz w:val="24"/>
          <w:szCs w:val="24"/>
        </w:rPr>
      </w:pPr>
      <w:bookmarkStart w:id="3" w:name="_heading=h.gjdgxs" w:colFirst="0" w:colLast="0"/>
      <w:bookmarkEnd w:id="3"/>
      <w:r>
        <w:rPr>
          <w:rFonts w:ascii="Times New Roman" w:eastAsia="Times New Roman" w:hAnsi="Times New Roman" w:cs="Times New Roman"/>
          <w:sz w:val="24"/>
          <w:szCs w:val="24"/>
        </w:rPr>
        <w:t>[8.11] Atbilstoši grozījumiem Augstskolu likumā</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no 2022. gada 21. aprīļa vairs netiek izsniegtas studiju virziena akreditācijas lapas, bet visas tiesības studiju virzienā un tam atbilstošajās studiju programmās nosaka Kvalitātes komisijas lēmums.</w:t>
      </w:r>
    </w:p>
    <w:p w14:paraId="0000003F"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[9] Ņemot vērā minēto, ievērojot Administratīvā procesa likuma 63. panta pirmās daļas 1.punktu, 67. un 68. pantu, Augstskolu likuma 55.</w:t>
      </w:r>
      <w:r>
        <w:rPr>
          <w:rFonts w:ascii="Times New Roman" w:eastAsia="Times New Roman" w:hAnsi="Times New Roman" w:cs="Times New Roman"/>
          <w:sz w:val="24"/>
          <w:szCs w:val="24"/>
          <w:vertAlign w:val="superscript"/>
        </w:rPr>
        <w:t xml:space="preserve">3 </w:t>
      </w:r>
      <w:r>
        <w:rPr>
          <w:rFonts w:ascii="Times New Roman" w:eastAsia="Times New Roman" w:hAnsi="Times New Roman" w:cs="Times New Roman"/>
          <w:sz w:val="24"/>
          <w:szCs w:val="24"/>
        </w:rPr>
        <w:t>panta divpadsmito daļu, MK noteikumu Nr. 793 2.5. apakšpunktu, 30. un 31. punktu, Kvalitātes komisija</w:t>
      </w:r>
    </w:p>
    <w:p w14:paraId="00000040" w14:textId="77777777" w:rsidR="00015303" w:rsidRDefault="00015303">
      <w:pPr>
        <w:spacing w:after="0" w:line="240" w:lineRule="auto"/>
        <w:ind w:firstLine="567"/>
        <w:jc w:val="both"/>
        <w:rPr>
          <w:rFonts w:ascii="Times New Roman" w:eastAsia="Times New Roman" w:hAnsi="Times New Roman" w:cs="Times New Roman"/>
          <w:sz w:val="24"/>
          <w:szCs w:val="24"/>
        </w:rPr>
      </w:pPr>
    </w:p>
    <w:p w14:paraId="00000041" w14:textId="77777777" w:rsidR="00015303" w:rsidRDefault="000F156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nolemj:</w:t>
      </w:r>
    </w:p>
    <w:p w14:paraId="00000042" w14:textId="77777777" w:rsidR="00015303" w:rsidRDefault="00015303">
      <w:pPr>
        <w:spacing w:after="0" w:line="240" w:lineRule="auto"/>
        <w:ind w:firstLine="567"/>
        <w:jc w:val="both"/>
        <w:rPr>
          <w:rFonts w:ascii="Times New Roman" w:eastAsia="Times New Roman" w:hAnsi="Times New Roman" w:cs="Times New Roman"/>
          <w:b/>
          <w:sz w:val="24"/>
          <w:szCs w:val="24"/>
          <w:highlight w:val="yellow"/>
        </w:rPr>
      </w:pPr>
    </w:p>
    <w:p w14:paraId="00000043"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r>
        <w:rPr>
          <w:rFonts w:ascii="Times New Roman" w:eastAsia="Times New Roman" w:hAnsi="Times New Roman" w:cs="Times New Roman"/>
          <w:b/>
          <w:sz w:val="24"/>
          <w:szCs w:val="24"/>
        </w:rPr>
        <w:t xml:space="preserve">  iekļaut Ventspils Augstskolas</w:t>
      </w:r>
      <w:r>
        <w:rPr>
          <w:rFonts w:ascii="Times New Roman" w:eastAsia="Times New Roman" w:hAnsi="Times New Roman" w:cs="Times New Roman"/>
          <w:sz w:val="24"/>
          <w:szCs w:val="24"/>
        </w:rPr>
        <w:t xml:space="preserve"> akreditētā studiju virzienā “Vadība, administrēšana un nekustamo īpašumu pārvaldība” kopīgo akadēmisko doktora </w:t>
      </w:r>
      <w:r>
        <w:rPr>
          <w:rFonts w:ascii="Times New Roman" w:eastAsia="Times New Roman" w:hAnsi="Times New Roman" w:cs="Times New Roman"/>
          <w:color w:val="000000"/>
          <w:sz w:val="24"/>
          <w:szCs w:val="24"/>
        </w:rPr>
        <w:t>studiju programm</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“Ekonomika un uzņēmējdarbība” </w:t>
      </w:r>
      <w:r>
        <w:rPr>
          <w:rFonts w:ascii="Times New Roman" w:eastAsia="Times New Roman" w:hAnsi="Times New Roman" w:cs="Times New Roman"/>
          <w:sz w:val="24"/>
          <w:szCs w:val="24"/>
        </w:rPr>
        <w:t>ar vērtējumu “</w:t>
      </w:r>
      <w:r>
        <w:rPr>
          <w:rFonts w:ascii="Times New Roman" w:eastAsia="Times New Roman" w:hAnsi="Times New Roman" w:cs="Times New Roman"/>
          <w:b/>
          <w:sz w:val="24"/>
          <w:szCs w:val="24"/>
        </w:rPr>
        <w:t>labi</w:t>
      </w:r>
      <w:r>
        <w:rPr>
          <w:rFonts w:ascii="Times New Roman" w:eastAsia="Times New Roman" w:hAnsi="Times New Roman" w:cs="Times New Roman"/>
          <w:sz w:val="24"/>
          <w:szCs w:val="24"/>
        </w:rPr>
        <w:t>”:</w:t>
      </w:r>
    </w:p>
    <w:p w14:paraId="00000044" w14:textId="77777777" w:rsidR="00015303" w:rsidRDefault="000F156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studiju programmas kods – 51345</w:t>
      </w:r>
    </w:p>
    <w:p w14:paraId="00000045" w14:textId="77777777" w:rsidR="00015303" w:rsidRDefault="000F1564">
      <w:pPr>
        <w:spacing w:after="0" w:line="240" w:lineRule="auto"/>
        <w:ind w:left="5103" w:hanging="45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studiju programmas ilgums un apjoms – pilna laika klātiene – 3 gadi / 120 KP</w:t>
      </w:r>
    </w:p>
    <w:p w14:paraId="00000046" w14:textId="2059BF95"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studiju programmas īstenošanas vieta – Ventspils, Rēzekne</w:t>
      </w:r>
      <w:r w:rsidR="00364AF7">
        <w:rPr>
          <w:rStyle w:val="FootnoteReference"/>
          <w:rFonts w:ascii="Times New Roman" w:eastAsia="Times New Roman" w:hAnsi="Times New Roman" w:cs="Times New Roman"/>
          <w:sz w:val="24"/>
          <w:szCs w:val="24"/>
        </w:rPr>
        <w:footnoteReference w:id="33"/>
      </w:r>
      <w:r>
        <w:rPr>
          <w:rFonts w:ascii="Times New Roman" w:eastAsia="Times New Roman" w:hAnsi="Times New Roman" w:cs="Times New Roman"/>
          <w:sz w:val="24"/>
          <w:szCs w:val="24"/>
        </w:rPr>
        <w:t xml:space="preserve"> un Valmiera</w:t>
      </w:r>
      <w:r w:rsidR="00364AF7">
        <w:rPr>
          <w:rStyle w:val="FootnoteReference"/>
          <w:rFonts w:ascii="Times New Roman" w:eastAsia="Times New Roman" w:hAnsi="Times New Roman" w:cs="Times New Roman"/>
          <w:sz w:val="24"/>
          <w:szCs w:val="24"/>
        </w:rPr>
        <w:footnoteReference w:id="34"/>
      </w:r>
    </w:p>
    <w:p w14:paraId="00000047"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studiju programmas īstenošanas veids – pilna laika studijas</w:t>
      </w:r>
    </w:p>
    <w:p w14:paraId="00000048"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studiju programmas īstenošanas forma – klātiene</w:t>
      </w:r>
    </w:p>
    <w:p w14:paraId="00000049" w14:textId="77777777" w:rsidR="00015303" w:rsidRDefault="000F1564">
      <w:pPr>
        <w:spacing w:after="0" w:line="240" w:lineRule="auto"/>
        <w:ind w:left="4320" w:hanging="37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studiju programmas īstenošanas valoda – latviešu, angļu</w:t>
      </w:r>
    </w:p>
    <w:p w14:paraId="0000004A" w14:textId="77777777" w:rsidR="00015303" w:rsidRDefault="000F1564">
      <w:pPr>
        <w:spacing w:after="0"/>
        <w:ind w:left="4395" w:hanging="38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piešķiramais grāds un/vai profesionālā </w:t>
      </w:r>
    </w:p>
    <w:p w14:paraId="0000004B" w14:textId="77777777" w:rsidR="00015303" w:rsidRDefault="000F1564">
      <w:pPr>
        <w:spacing w:after="0"/>
        <w:ind w:left="5527" w:hanging="4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kvalifikācija pēc studiju programmas apgūšanas – zinātnes doktora grāds zinātnes doktors (-e) (Ph.D.) ekonomikā un uzņēmējdarbībā</w:t>
      </w:r>
    </w:p>
    <w:p w14:paraId="0000004C" w14:textId="77777777" w:rsidR="00015303" w:rsidRDefault="000F1564">
      <w:pPr>
        <w:spacing w:after="0" w:line="240" w:lineRule="auto"/>
        <w:ind w:left="5037" w:hanging="44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uzņemšanas prasības – tiks precizētas atbilstoši šī lēmuma 9.2. apakšpunktam;</w:t>
      </w:r>
    </w:p>
    <w:p w14:paraId="0000004D" w14:textId="77777777" w:rsidR="00015303" w:rsidRDefault="00015303">
      <w:pPr>
        <w:spacing w:after="0" w:line="240" w:lineRule="auto"/>
        <w:ind w:left="5037" w:hanging="4470"/>
        <w:rPr>
          <w:rFonts w:ascii="Times New Roman" w:eastAsia="Times New Roman" w:hAnsi="Times New Roman" w:cs="Times New Roman"/>
          <w:sz w:val="24"/>
          <w:szCs w:val="24"/>
        </w:rPr>
      </w:pPr>
    </w:p>
    <w:p w14:paraId="0000004E" w14:textId="77777777" w:rsidR="00015303" w:rsidRDefault="000F1564">
      <w:pP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r>
        <w:t xml:space="preserve"> </w:t>
      </w:r>
      <w:r>
        <w:rPr>
          <w:rFonts w:ascii="Times New Roman" w:eastAsia="Times New Roman" w:hAnsi="Times New Roman" w:cs="Times New Roman"/>
          <w:b/>
          <w:color w:val="000000"/>
          <w:sz w:val="24"/>
          <w:szCs w:val="24"/>
        </w:rPr>
        <w:t>uzdot</w:t>
      </w:r>
      <w:r>
        <w:rPr>
          <w:rFonts w:ascii="Times New Roman" w:eastAsia="Times New Roman" w:hAnsi="Times New Roman" w:cs="Times New Roman"/>
          <w:color w:val="000000"/>
          <w:sz w:val="24"/>
          <w:szCs w:val="24"/>
        </w:rPr>
        <w:t xml:space="preserve"> Augstskolai </w:t>
      </w:r>
      <w:r>
        <w:rPr>
          <w:rFonts w:ascii="Times New Roman" w:eastAsia="Times New Roman" w:hAnsi="Times New Roman" w:cs="Times New Roman"/>
          <w:b/>
          <w:color w:val="000000"/>
          <w:sz w:val="24"/>
          <w:szCs w:val="24"/>
        </w:rPr>
        <w:t>viena mēneša laikā precizēt uzņemšanas prasības</w:t>
      </w:r>
      <w:r>
        <w:rPr>
          <w:rFonts w:ascii="Times New Roman" w:eastAsia="Times New Roman" w:hAnsi="Times New Roman" w:cs="Times New Roman"/>
          <w:color w:val="000000"/>
          <w:sz w:val="24"/>
          <w:szCs w:val="24"/>
        </w:rPr>
        <w:t xml:space="preserve"> atbilstoši Partneraugstskolu uzņemšanas prasību redakcijai, apstiprinot tās Augstskolas Senātā, lai nodrošinātu atbilstību Augstskolu likumam (šī lēmuma 8.6. apakšpunkts);</w:t>
      </w:r>
    </w:p>
    <w:p w14:paraId="0000004F" w14:textId="77777777" w:rsidR="00015303" w:rsidRDefault="000F1564">
      <w:pP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[9.3] </w:t>
      </w:r>
      <w:r>
        <w:rPr>
          <w:rFonts w:ascii="Times New Roman" w:eastAsia="Times New Roman" w:hAnsi="Times New Roman" w:cs="Times New Roman"/>
          <w:b/>
          <w:color w:val="000000"/>
          <w:sz w:val="24"/>
          <w:szCs w:val="24"/>
        </w:rPr>
        <w:t>uzdot Augstskolai līdz 2022. gada 2. novembrim iesniegt precizēto diploma paraugu</w:t>
      </w:r>
      <w:r>
        <w:rPr>
          <w:rFonts w:ascii="Times New Roman" w:eastAsia="Times New Roman" w:hAnsi="Times New Roman" w:cs="Times New Roman"/>
          <w:color w:val="000000"/>
          <w:sz w:val="24"/>
          <w:szCs w:val="24"/>
        </w:rPr>
        <w:t>, kas atbilst spēkā esošajam normatīvajam regulējumam un paredz piešķirt zinātnes doktora grādu zinātnes doktors (-e) (Ph.D.) ekonomikā un uzņēmējdarbībā (šī lēmuma 8.7. apakšpunkts);</w:t>
      </w:r>
    </w:p>
    <w:p w14:paraId="00000050" w14:textId="77777777" w:rsidR="00015303" w:rsidRDefault="000F1564">
      <w:pP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r>
        <w:t xml:space="preserve"> </w:t>
      </w:r>
      <w:r>
        <w:rPr>
          <w:rFonts w:ascii="Times New Roman" w:eastAsia="Times New Roman" w:hAnsi="Times New Roman" w:cs="Times New Roman"/>
          <w:b/>
          <w:color w:val="000000"/>
          <w:sz w:val="24"/>
          <w:szCs w:val="24"/>
        </w:rPr>
        <w:t>uzdod Augstskolai līdz 2022. gada 2. novembrim precizēt studiju līgumu</w:t>
      </w:r>
      <w:r>
        <w:rPr>
          <w:rFonts w:ascii="Times New Roman" w:eastAsia="Times New Roman" w:hAnsi="Times New Roman" w:cs="Times New Roman"/>
          <w:color w:val="000000"/>
          <w:sz w:val="24"/>
          <w:szCs w:val="24"/>
        </w:rPr>
        <w:t xml:space="preserve"> un iesniegt to Centrā,  ietverot informāciju par augstskolu, kurā studējošie varēs aizstāvēt savus promocijas darbus līdz brīdim, kamēr Augstskola vai kāda no Partneraugstskolām iegūs promocijas tiesības (šī lēmuma 8.8. apakšpunkts).</w:t>
      </w:r>
    </w:p>
    <w:p w14:paraId="00000051" w14:textId="77777777" w:rsidR="00015303" w:rsidRDefault="00015303">
      <w:pPr>
        <w:spacing w:after="0" w:line="240" w:lineRule="auto"/>
        <w:ind w:left="426"/>
        <w:jc w:val="both"/>
        <w:rPr>
          <w:rFonts w:ascii="Times New Roman" w:eastAsia="Times New Roman" w:hAnsi="Times New Roman" w:cs="Times New Roman"/>
          <w:color w:val="000000"/>
          <w:sz w:val="24"/>
          <w:szCs w:val="24"/>
        </w:rPr>
      </w:pPr>
    </w:p>
    <w:p w14:paraId="00000052" w14:textId="77777777" w:rsidR="00015303" w:rsidRDefault="000F1564">
      <w:pPr>
        <w:spacing w:after="0" w:line="240" w:lineRule="auto"/>
        <w:ind w:firstLine="567"/>
        <w:jc w:val="both"/>
        <w:rPr>
          <w:rFonts w:ascii="Times New Roman" w:eastAsia="Times New Roman" w:hAnsi="Times New Roman" w:cs="Times New Roman"/>
          <w:sz w:val="24"/>
          <w:szCs w:val="24"/>
        </w:rPr>
      </w:pPr>
      <w:bookmarkStart w:id="4" w:name="_heading=h.1fob9te" w:colFirst="0" w:colLast="0"/>
      <w:bookmarkEnd w:id="4"/>
      <w:r>
        <w:rPr>
          <w:rFonts w:ascii="Times New Roman" w:eastAsia="Times New Roman" w:hAnsi="Times New Roman" w:cs="Times New Roman"/>
          <w:sz w:val="24"/>
          <w:szCs w:val="24"/>
        </w:rPr>
        <w:t>Atbilstoši Administratīvā procesa likuma 70. panta pirmajai un otrajai daļai, lēmums stājas spēkā termiņā, kas noteikts Paziņošanas likumā, atkarībā no lēmuma paziņošanas veida.</w:t>
      </w:r>
    </w:p>
    <w:p w14:paraId="00000053" w14:textId="77777777" w:rsidR="00015303" w:rsidRDefault="000F15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Administratīvā procesa likuma 79. panta pirmo daļu un MK noteikumu Nr.793 8. punktu lēmumu var apstrīdēt Apelācijas komisijā viena mēneša laikā no tā spēkā stāšanās dienas, iesniedzot iesniegumu Centrā.</w:t>
      </w:r>
    </w:p>
    <w:p w14:paraId="00000054" w14:textId="77777777" w:rsidR="00015303" w:rsidRDefault="00015303">
      <w:pPr>
        <w:spacing w:after="0" w:line="240" w:lineRule="auto"/>
        <w:jc w:val="both"/>
        <w:rPr>
          <w:rFonts w:ascii="Times New Roman" w:eastAsia="Times New Roman" w:hAnsi="Times New Roman" w:cs="Times New Roman"/>
          <w:sz w:val="24"/>
          <w:szCs w:val="24"/>
        </w:rPr>
      </w:pPr>
    </w:p>
    <w:p w14:paraId="00000055" w14:textId="77777777" w:rsidR="00015303" w:rsidRDefault="00015303">
      <w:pPr>
        <w:spacing w:after="0" w:line="240" w:lineRule="auto"/>
        <w:jc w:val="both"/>
        <w:rPr>
          <w:rFonts w:ascii="Times New Roman" w:eastAsia="Times New Roman" w:hAnsi="Times New Roman" w:cs="Times New Roman"/>
          <w:sz w:val="24"/>
          <w:szCs w:val="24"/>
        </w:rPr>
      </w:pPr>
    </w:p>
    <w:p w14:paraId="0000005B" w14:textId="6FC088A5" w:rsidR="00015303" w:rsidRDefault="000F1564" w:rsidP="00B3418D">
      <w:pPr>
        <w:spacing w:after="0" w:line="240" w:lineRule="auto"/>
        <w:jc w:val="both"/>
      </w:pPr>
      <w:r>
        <w:rPr>
          <w:rFonts w:ascii="Times New Roman" w:eastAsia="Times New Roman" w:hAnsi="Times New Roman" w:cs="Times New Roman"/>
          <w:sz w:val="24"/>
          <w:szCs w:val="24"/>
        </w:rPr>
        <w:t>Komisijas priekšsēdētāja vietniece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364AF7" w:rsidRPr="00AD616B">
        <w:rPr>
          <w:rFonts w:ascii="Times New Roman" w:eastAsia="Times New Roman" w:hAnsi="Times New Roman" w:cs="Times New Roman"/>
          <w:i/>
          <w:sz w:val="24"/>
          <w:szCs w:val="24"/>
        </w:rPr>
        <w:t>(parakstīts elektroniski)</w:t>
      </w:r>
      <w:r w:rsidR="00364A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w:t>
      </w:r>
      <w:r w:rsidR="00364A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Lapiņa</w:t>
      </w:r>
    </w:p>
    <w:sectPr w:rsidR="00015303">
      <w:headerReference w:type="default" r:id="rId9"/>
      <w:footerReference w:type="default" r:id="rId10"/>
      <w:headerReference w:type="first" r:id="rId11"/>
      <w:pgSz w:w="12240" w:h="15840"/>
      <w:pgMar w:top="1134" w:right="1134" w:bottom="709"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BC1699" w14:textId="77777777" w:rsidR="00A67D1A" w:rsidRDefault="00A67D1A">
      <w:pPr>
        <w:spacing w:after="0" w:line="240" w:lineRule="auto"/>
      </w:pPr>
      <w:r>
        <w:separator/>
      </w:r>
    </w:p>
  </w:endnote>
  <w:endnote w:type="continuationSeparator" w:id="0">
    <w:p w14:paraId="15296886" w14:textId="77777777" w:rsidR="00A67D1A" w:rsidRDefault="00A67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E8D3F" w14:textId="77777777" w:rsidR="00364AF7" w:rsidRDefault="00364AF7" w:rsidP="00364AF7">
    <w:pPr>
      <w:pStyle w:val="Footer"/>
      <w:jc w:val="center"/>
      <w:rPr>
        <w:rFonts w:ascii="Times New Roman" w:hAnsi="Times New Roman" w:cs="Times New Roman"/>
        <w:b/>
        <w:sz w:val="24"/>
        <w:szCs w:val="24"/>
      </w:rPr>
    </w:pPr>
    <w:r w:rsidRPr="008E43D2">
      <w:rPr>
        <w:rFonts w:ascii="Times New Roman" w:hAnsi="Times New Roman" w:cs="Times New Roman"/>
        <w:b/>
        <w:sz w:val="24"/>
        <w:szCs w:val="24"/>
      </w:rPr>
      <w:t xml:space="preserve">DOKUMENTS PARAKSTĪTS AR DROŠU ELEKTRONISKO PARAKSTU UN SATUR </w:t>
    </w:r>
  </w:p>
  <w:p w14:paraId="437DA4D8" w14:textId="77777777" w:rsidR="00364AF7" w:rsidRDefault="00364AF7" w:rsidP="00364AF7">
    <w:pPr>
      <w:pBdr>
        <w:top w:val="nil"/>
        <w:left w:val="nil"/>
        <w:bottom w:val="nil"/>
        <w:right w:val="nil"/>
        <w:between w:val="nil"/>
      </w:pBdr>
      <w:tabs>
        <w:tab w:val="center" w:pos="4153"/>
        <w:tab w:val="right" w:pos="8306"/>
      </w:tabs>
      <w:spacing w:after="0" w:line="240" w:lineRule="auto"/>
      <w:jc w:val="center"/>
      <w:rPr>
        <w:color w:val="000000"/>
      </w:rPr>
    </w:pPr>
    <w:r w:rsidRPr="008E43D2">
      <w:rPr>
        <w:rFonts w:ascii="Times New Roman" w:hAnsi="Times New Roman" w:cs="Times New Roman"/>
        <w:b/>
        <w:sz w:val="24"/>
        <w:szCs w:val="24"/>
      </w:rPr>
      <w:t>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ECE9B" w14:textId="77777777" w:rsidR="00A67D1A" w:rsidRDefault="00A67D1A">
      <w:pPr>
        <w:spacing w:after="0" w:line="240" w:lineRule="auto"/>
      </w:pPr>
      <w:r>
        <w:separator/>
      </w:r>
    </w:p>
  </w:footnote>
  <w:footnote w:type="continuationSeparator" w:id="0">
    <w:p w14:paraId="67E81ED3" w14:textId="77777777" w:rsidR="00A67D1A" w:rsidRDefault="00A67D1A">
      <w:pPr>
        <w:spacing w:after="0" w:line="240" w:lineRule="auto"/>
      </w:pPr>
      <w:r>
        <w:continuationSeparator/>
      </w:r>
    </w:p>
  </w:footnote>
  <w:footnote w:id="1">
    <w:p w14:paraId="0000005C"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red"/>
        </w:rPr>
      </w:pPr>
      <w:bookmarkStart w:id="1" w:name="_heading=h.3znysh7" w:colFirst="0" w:colLast="0"/>
      <w:bookmarkEnd w:id="1"/>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Kvalitātes komisijas 2020. gada 5. februāra lēmums Nr. 2020/02-L</w:t>
      </w:r>
    </w:p>
  </w:footnote>
  <w:footnote w:id="2">
    <w:p w14:paraId="0000005D"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Studiju programma tiek īstenota kopīgi ar Rēzeknes Tehnoloģiju akadēmiju, reģ. Nr. 3194001444 un Vidzemes Augstskolu, reģ. Nr. 2594001659 (turpmāk – Partneraugstskolas)</w:t>
      </w:r>
    </w:p>
  </w:footnote>
  <w:footnote w:id="3">
    <w:p w14:paraId="0000005E"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Atbilstoši Augstskolas 2022. gada 6. jūnija iesniegumam Nr. 1-10.1/32</w:t>
      </w:r>
    </w:p>
  </w:footnote>
  <w:footnote w:id="4">
    <w:p w14:paraId="0000005F"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sz w:val="20"/>
          <w:szCs w:val="20"/>
        </w:rPr>
        <w:t xml:space="preserve"> </w:t>
      </w:r>
      <w:r w:rsidRPr="00A434EB">
        <w:rPr>
          <w:rFonts w:ascii="Times New Roman" w:eastAsia="Times New Roman" w:hAnsi="Times New Roman" w:cs="Times New Roman"/>
          <w:color w:val="000000"/>
          <w:sz w:val="20"/>
          <w:szCs w:val="20"/>
        </w:rPr>
        <w:t>Augstskolas 2022. gada 6. jūnija iesniegums Nr. 1-10.1/32 “Iesniegums par licencētās kopīgās doktora studiju programmas “Ekonomika un uzņēmējdarbība” iekļaušanu akreditētā studiju virzienā “Vadība, administrēšana un nekustamo īpašumu pārvaldība””</w:t>
      </w:r>
    </w:p>
  </w:footnote>
  <w:footnote w:id="5">
    <w:p w14:paraId="00000060"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Centra 2022. gada 28. jūnija vēstule Nr. </w:t>
      </w:r>
      <w:r w:rsidRPr="00A434EB">
        <w:rPr>
          <w:rFonts w:ascii="Times New Roman" w:eastAsia="Times New Roman" w:hAnsi="Times New Roman" w:cs="Times New Roman"/>
          <w:sz w:val="20"/>
          <w:szCs w:val="20"/>
        </w:rPr>
        <w:t xml:space="preserve">2022/4.1-100 </w:t>
      </w:r>
      <w:r w:rsidRPr="00A434EB">
        <w:rPr>
          <w:rFonts w:ascii="Times New Roman" w:eastAsia="Times New Roman" w:hAnsi="Times New Roman" w:cs="Times New Roman"/>
          <w:color w:val="000000"/>
          <w:sz w:val="20"/>
          <w:szCs w:val="20"/>
        </w:rPr>
        <w:t>„Par papildu informācijas pieprasīšanu”</w:t>
      </w:r>
    </w:p>
  </w:footnote>
  <w:footnote w:id="6">
    <w:p w14:paraId="00000061"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Ministru kabineta 2018. gada 11. decembra noteikumu Nr. 793 “Studiju virzienu atvēršanas un akreditācijas noteikumi” (turpmāk – MK noteikumi Nr. 793) 2.5. apakšpunkts; Centra 2021. gada 10. februāra metodika “Metodika licencētas studiju programmas iekļaušanai studiju virziena akreditācijas lapā”; Centra 2021. gada 10. februāra vadlīnijas “Vadlīnijas ziņojuma izstrādei par licencētas studiju programmas iekļaušanu studiju virziena akreditācijas lapā”; Centra 2021. gada 10. februāra vadlīnijas “Vadlīnijas ekspertu kopīgajam atzinumam licencētas studiju programmas iekļaušanai studiju virziena akreditācijas lapā”</w:t>
      </w:r>
    </w:p>
  </w:footnote>
  <w:footnote w:id="7">
    <w:p w14:paraId="00000062" w14:textId="77777777" w:rsidR="00015303" w:rsidRDefault="000F1564">
      <w:pPr>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Augstskolas 2022. gada 1. jūlija vēstule Nr. 1-10.1/38 “Par papildus informācijas sniegšanu”</w:t>
      </w:r>
    </w:p>
  </w:footnote>
  <w:footnote w:id="8">
    <w:p w14:paraId="00000063"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bookmarkStart w:id="2" w:name="_heading=h.2et92p0" w:colFirst="0" w:colLast="0"/>
      <w:bookmarkEnd w:id="2"/>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Atzinuma II daļa</w:t>
      </w:r>
    </w:p>
  </w:footnote>
  <w:footnote w:id="9">
    <w:p w14:paraId="00000064"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Atzinuma III daļa</w:t>
      </w:r>
    </w:p>
  </w:footnote>
  <w:footnote w:id="10">
    <w:p w14:paraId="00000065"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Atzinuma IV daļa</w:t>
      </w:r>
    </w:p>
  </w:footnote>
  <w:footnote w:id="11">
    <w:p w14:paraId="00000066"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Augstskolas 2022. gada 13. septembra dokuments b/n “Kopīgās doktora studiju programmas “Ekonomika un uzņēmējdarbība” novērtēšanas ekspertu grupas īstermiņa rekomendāciju ieviešanas pārskats”</w:t>
      </w:r>
    </w:p>
  </w:footnote>
  <w:footnote w:id="12">
    <w:p w14:paraId="00000067"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Atzinuma II daļas 1.-2. nodaļa</w:t>
      </w:r>
    </w:p>
  </w:footnote>
  <w:footnote w:id="13">
    <w:p w14:paraId="00000068"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Atzinuma II daļas 3. nodaļa</w:t>
      </w:r>
    </w:p>
  </w:footnote>
  <w:footnote w:id="14">
    <w:p w14:paraId="00000069"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Augstskolu likuma 56.</w:t>
      </w:r>
      <w:r w:rsidRPr="00A434EB">
        <w:rPr>
          <w:rFonts w:ascii="Times New Roman" w:eastAsia="Times New Roman" w:hAnsi="Times New Roman" w:cs="Times New Roman"/>
          <w:color w:val="000000"/>
          <w:sz w:val="20"/>
          <w:szCs w:val="20"/>
          <w:vertAlign w:val="superscript"/>
        </w:rPr>
        <w:t>1</w:t>
      </w:r>
      <w:r w:rsidRPr="00A434EB">
        <w:rPr>
          <w:rFonts w:ascii="Times New Roman" w:eastAsia="Times New Roman" w:hAnsi="Times New Roman" w:cs="Times New Roman"/>
          <w:color w:val="000000"/>
          <w:sz w:val="20"/>
          <w:szCs w:val="20"/>
        </w:rPr>
        <w:t xml:space="preserve"> panta otrās daļas 3. punkts</w:t>
      </w:r>
    </w:p>
  </w:footnote>
  <w:footnote w:id="15">
    <w:p w14:paraId="0000006A"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Piem., Kenedijs D. Studiju rezultātu formulēšana un izmantošana. Praktiskā rokasgrāmata. Quality Promotion Unit, UCC, 2007, pieejams </w:t>
      </w:r>
    </w:p>
    <w:p w14:paraId="0000006B" w14:textId="77777777" w:rsidR="00015303" w:rsidRPr="00A434EB" w:rsidRDefault="00A67D1A">
      <w:pPr>
        <w:pBdr>
          <w:top w:val="nil"/>
          <w:left w:val="nil"/>
          <w:bottom w:val="nil"/>
          <w:right w:val="nil"/>
          <w:between w:val="nil"/>
        </w:pBdr>
        <w:spacing w:after="0" w:line="240" w:lineRule="auto"/>
        <w:jc w:val="both"/>
        <w:rPr>
          <w:rFonts w:ascii="Times New Roman" w:eastAsia="Times New Roman" w:hAnsi="Times New Roman" w:cs="Times New Roman"/>
          <w:color w:val="FF0000"/>
          <w:sz w:val="20"/>
          <w:szCs w:val="20"/>
        </w:rPr>
      </w:pPr>
      <w:hyperlink r:id="rId1">
        <w:r w:rsidR="000F1564" w:rsidRPr="00A434EB">
          <w:rPr>
            <w:rFonts w:ascii="Times New Roman" w:eastAsia="Times New Roman" w:hAnsi="Times New Roman" w:cs="Times New Roman"/>
            <w:color w:val="0563C1"/>
            <w:sz w:val="20"/>
            <w:szCs w:val="20"/>
            <w:u w:val="single"/>
          </w:rPr>
          <w:t>https://www.aika.lv/wp-content/uploads/2020/05/Studiju-rezult%C4%81tu-formul%C4%93%C5%A1ana-un-izmanto%C5%A1ana_praktisk%C4%81-rokasgr%C4%81mata.pdf</w:t>
        </w:r>
      </w:hyperlink>
    </w:p>
  </w:footnote>
  <w:footnote w:id="16">
    <w:p w14:paraId="0000006C"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Augstskolu likuma 5. panta otrās prim daļas 1. punkts</w:t>
      </w:r>
    </w:p>
  </w:footnote>
  <w:footnote w:id="17">
    <w:p w14:paraId="0000006D"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Atzinuma IV daļa</w:t>
      </w:r>
    </w:p>
  </w:footnote>
  <w:footnote w:id="18">
    <w:p w14:paraId="0000006E"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Precizētā Studiju programmas pašnovērtējuma ziņojuma 5.-6.lp.</w:t>
      </w:r>
    </w:p>
  </w:footnote>
  <w:footnote w:id="19">
    <w:p w14:paraId="0000006F"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Augstskolu likuma 55.</w:t>
      </w:r>
      <w:r w:rsidRPr="00A434EB">
        <w:rPr>
          <w:rFonts w:ascii="Times New Roman" w:eastAsia="Times New Roman" w:hAnsi="Times New Roman" w:cs="Times New Roman"/>
          <w:color w:val="000000"/>
          <w:sz w:val="20"/>
          <w:szCs w:val="20"/>
          <w:vertAlign w:val="superscript"/>
        </w:rPr>
        <w:t xml:space="preserve">1 </w:t>
      </w:r>
      <w:r w:rsidRPr="00A434EB">
        <w:rPr>
          <w:rFonts w:ascii="Times New Roman" w:eastAsia="Times New Roman" w:hAnsi="Times New Roman" w:cs="Times New Roman"/>
          <w:color w:val="000000"/>
          <w:sz w:val="20"/>
          <w:szCs w:val="20"/>
        </w:rPr>
        <w:t>panta otrās daļas 3. punkts</w:t>
      </w:r>
    </w:p>
  </w:footnote>
  <w:footnote w:id="20">
    <w:p w14:paraId="00000070"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Kvalitātes komisijas 2021. gada 13. oktobra lēmums Nr. 2021/41-A un Nr. 2021/42-A</w:t>
      </w:r>
    </w:p>
  </w:footnote>
  <w:footnote w:id="21">
    <w:p w14:paraId="00000071"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Likums “Grozījumi Augstskolu likumā”, pieņemts: 24.03.2022., stājas spēkā: 21.04.2022. un  likums “Grozījumi Zinātniskās darbības likumā”, pieņemts: 14.07.2022., stājas spēkā: 29.07.2022.</w:t>
      </w:r>
    </w:p>
  </w:footnote>
  <w:footnote w:id="22">
    <w:p w14:paraId="00000072"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Zinātniskās darbības likuma 10. panta otrā prim daļa</w:t>
      </w:r>
    </w:p>
  </w:footnote>
  <w:footnote w:id="23">
    <w:p w14:paraId="00000073"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Augstskolu likuma 59. panta pirmās daļas 3. punkts</w:t>
      </w:r>
    </w:p>
  </w:footnote>
  <w:footnote w:id="24">
    <w:p w14:paraId="00000074" w14:textId="77777777" w:rsidR="00015303" w:rsidRPr="00A434EB" w:rsidRDefault="000F1564">
      <w:pP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Ministru kabineta 2005. gada 27. decembra noteikumu Nr. 1000 “Noteikumi par doktora zinātniskā grāda piešķiršanas (promocijas) tiesību deleģēšanu augstskolām” (turpmāk – MK noteikumi Nr. 1000) 2. punkts</w:t>
      </w:r>
    </w:p>
  </w:footnote>
  <w:footnote w:id="25">
    <w:p w14:paraId="00000075" w14:textId="77777777" w:rsidR="00015303" w:rsidRPr="00A434EB" w:rsidRDefault="000F1564">
      <w:pP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Zinātniskās darbības likuma 11. panta trešā daļa, MK noteikumu Nr. 1000 2. punkts</w:t>
      </w:r>
    </w:p>
  </w:footnote>
  <w:footnote w:id="26">
    <w:p w14:paraId="00000076" w14:textId="77777777" w:rsidR="00015303" w:rsidRPr="00A434EB" w:rsidRDefault="000F1564">
      <w:pP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Augstskolu likuma 50. panta pirmās daļas 1. punkts</w:t>
      </w:r>
    </w:p>
  </w:footnote>
  <w:footnote w:id="27">
    <w:p w14:paraId="00000077" w14:textId="77777777" w:rsidR="00015303" w:rsidRPr="00A434EB" w:rsidRDefault="000F1564">
      <w:pP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Augstskolu likuma 59. panta pirmās daļas 3. punkts un otrās daļas 4. punkts</w:t>
      </w:r>
    </w:p>
  </w:footnote>
  <w:footnote w:id="28">
    <w:p w14:paraId="00000078" w14:textId="77777777" w:rsidR="00015303"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Kvalitātes komisijas 2021. gada 13. oktobra lēmums Nr. 2021/41-A un Nr. 2021/42-A</w:t>
      </w:r>
    </w:p>
  </w:footnote>
  <w:footnote w:id="29">
    <w:p w14:paraId="00000079"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2021. gada 9. novembra VIENOŠANĀS NR.1 Pie 09.09.2019. vienošanās par iespējām turpināt izglītību studiju programmas pārtraukšanas gadījumā</w:t>
      </w:r>
    </w:p>
  </w:footnote>
  <w:footnote w:id="30">
    <w:p w14:paraId="0000007A"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No Studiju programmas licencēšanai iesniegtā studiju kursa “Kompetenču novērtējums” apraksta</w:t>
      </w:r>
    </w:p>
  </w:footnote>
  <w:footnote w:id="31">
    <w:p w14:paraId="0000007B" w14:textId="77777777" w:rsidR="00015303" w:rsidRPr="00A434EB" w:rsidRDefault="000F15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color w:val="000000"/>
          <w:sz w:val="20"/>
          <w:szCs w:val="20"/>
        </w:rPr>
        <w:t xml:space="preserve"> Ministru kabineta 2017. gada 13. jūnija noteikumu Nr. 322 “Noteikumi par Latvijas izglītības klasifikāciju” 1. punkts un 1. pielikuma 2. tabula</w:t>
      </w:r>
    </w:p>
  </w:footnote>
  <w:footnote w:id="32">
    <w:p w14:paraId="0000007C" w14:textId="77777777" w:rsidR="00015303" w:rsidRPr="00A434EB" w:rsidRDefault="000F1564">
      <w:pPr>
        <w:spacing w:after="0" w:line="240" w:lineRule="auto"/>
        <w:jc w:val="both"/>
        <w:rPr>
          <w:rFonts w:ascii="Times New Roman" w:eastAsia="Times New Roman" w:hAnsi="Times New Roman" w:cs="Times New Roman"/>
          <w:sz w:val="20"/>
          <w:szCs w:val="20"/>
        </w:rPr>
      </w:pPr>
      <w:r w:rsidRPr="00A434EB">
        <w:rPr>
          <w:rStyle w:val="FootnoteReference"/>
          <w:rFonts w:ascii="Times New Roman" w:hAnsi="Times New Roman" w:cs="Times New Roman"/>
          <w:sz w:val="20"/>
          <w:szCs w:val="20"/>
        </w:rPr>
        <w:footnoteRef/>
      </w:r>
      <w:r w:rsidRPr="00A434EB">
        <w:rPr>
          <w:rFonts w:ascii="Times New Roman" w:eastAsia="Times New Roman" w:hAnsi="Times New Roman" w:cs="Times New Roman"/>
          <w:sz w:val="20"/>
          <w:szCs w:val="20"/>
        </w:rPr>
        <w:t xml:space="preserve"> Likums “Grozījumi Augstskolu likumā”, pieņemts 24.03.2022., stājas spēkā: 21.04.2022.</w:t>
      </w:r>
    </w:p>
  </w:footnote>
  <w:footnote w:id="33">
    <w:p w14:paraId="6CAFBF22" w14:textId="71568C85" w:rsidR="00364AF7" w:rsidRPr="00364AF7" w:rsidRDefault="00364AF7">
      <w:pPr>
        <w:pStyle w:val="FootnoteText"/>
        <w:rPr>
          <w:rFonts w:ascii="Times New Roman" w:hAnsi="Times New Roman" w:cs="Times New Roman"/>
        </w:rPr>
      </w:pPr>
      <w:r w:rsidRPr="00364AF7">
        <w:rPr>
          <w:rStyle w:val="FootnoteReference"/>
          <w:rFonts w:ascii="Times New Roman" w:hAnsi="Times New Roman" w:cs="Times New Roman"/>
        </w:rPr>
        <w:footnoteRef/>
      </w:r>
      <w:r w:rsidRPr="00364AF7">
        <w:rPr>
          <w:rFonts w:ascii="Times New Roman" w:hAnsi="Times New Roman" w:cs="Times New Roman"/>
        </w:rPr>
        <w:t xml:space="preserve"> Rēzeknes Tehnoloģiju akadēmija</w:t>
      </w:r>
    </w:p>
  </w:footnote>
  <w:footnote w:id="34">
    <w:p w14:paraId="2E1774F2" w14:textId="6DCA6AFC" w:rsidR="00364AF7" w:rsidRDefault="00364AF7">
      <w:pPr>
        <w:pStyle w:val="FootnoteText"/>
      </w:pPr>
      <w:r w:rsidRPr="00364AF7">
        <w:rPr>
          <w:rStyle w:val="FootnoteReference"/>
          <w:rFonts w:ascii="Times New Roman" w:hAnsi="Times New Roman" w:cs="Times New Roman"/>
        </w:rPr>
        <w:footnoteRef/>
      </w:r>
      <w:r w:rsidRPr="00364AF7">
        <w:rPr>
          <w:rFonts w:ascii="Times New Roman" w:hAnsi="Times New Roman" w:cs="Times New Roman"/>
        </w:rPr>
        <w:t xml:space="preserve"> Vidzemes Augstskola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F" w14:textId="49726FF8" w:rsidR="00015303" w:rsidRDefault="000F1564">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33248C">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00000080" w14:textId="77777777" w:rsidR="00015303" w:rsidRDefault="00015303">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D" w14:textId="77777777" w:rsidR="00015303" w:rsidRDefault="00015303">
    <w:pPr>
      <w:pBdr>
        <w:top w:val="nil"/>
        <w:left w:val="nil"/>
        <w:bottom w:val="nil"/>
        <w:right w:val="nil"/>
        <w:between w:val="nil"/>
      </w:pBdr>
      <w:tabs>
        <w:tab w:val="center" w:pos="4153"/>
        <w:tab w:val="right" w:pos="8306"/>
      </w:tabs>
      <w:spacing w:after="0" w:line="240" w:lineRule="auto"/>
      <w:jc w:val="center"/>
      <w:rPr>
        <w:color w:val="000000"/>
      </w:rPr>
    </w:pPr>
  </w:p>
  <w:p w14:paraId="0000007E" w14:textId="77777777" w:rsidR="00015303" w:rsidRDefault="00015303">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5963BA"/>
    <w:multiLevelType w:val="multilevel"/>
    <w:tmpl w:val="46F20E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303"/>
    <w:rsid w:val="00015303"/>
    <w:rsid w:val="000C5ECC"/>
    <w:rsid w:val="000F1564"/>
    <w:rsid w:val="00227F32"/>
    <w:rsid w:val="002C1FFD"/>
    <w:rsid w:val="0033248C"/>
    <w:rsid w:val="00364AF7"/>
    <w:rsid w:val="003A79AA"/>
    <w:rsid w:val="0040717A"/>
    <w:rsid w:val="00583B82"/>
    <w:rsid w:val="00A434EB"/>
    <w:rsid w:val="00A55B35"/>
    <w:rsid w:val="00A67D1A"/>
    <w:rsid w:val="00B3418D"/>
    <w:rsid w:val="00B53F87"/>
    <w:rsid w:val="00BF69AD"/>
    <w:rsid w:val="00E677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0ADC4"/>
  <w15:docId w15:val="{C8122902-9EB7-485F-B18F-523DE7CA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FootnoteReference">
    <w:name w:val="footnote reference"/>
    <w:basedOn w:val="DefaultParagraphFont"/>
    <w:uiPriority w:val="99"/>
    <w:semiHidden/>
    <w:unhideWhenUsed/>
    <w:rsid w:val="000D1D4B"/>
    <w:rPr>
      <w:vertAlign w:val="superscript"/>
    </w:rPr>
  </w:style>
  <w:style w:type="paragraph" w:styleId="FootnoteText">
    <w:name w:val="footnote text"/>
    <w:basedOn w:val="Normal"/>
    <w:link w:val="FootnoteTextChar"/>
    <w:uiPriority w:val="99"/>
    <w:semiHidden/>
    <w:unhideWhenUsed/>
    <w:rsid w:val="000D1D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1D4B"/>
    <w:rPr>
      <w:rFonts w:ascii="Calibri" w:eastAsia="Calibri" w:hAnsi="Calibri" w:cs="Calibri"/>
      <w:sz w:val="20"/>
      <w:szCs w:val="20"/>
      <w:lang w:val="lv-LV"/>
    </w:rPr>
  </w:style>
  <w:style w:type="character" w:styleId="Hyperlink">
    <w:name w:val="Hyperlink"/>
    <w:basedOn w:val="DefaultParagraphFont"/>
    <w:uiPriority w:val="99"/>
    <w:unhideWhenUsed/>
    <w:rsid w:val="005C7500"/>
    <w:rPr>
      <w:color w:val="0563C1" w:themeColor="hyperlink"/>
      <w:u w:val="single"/>
    </w:rPr>
  </w:style>
  <w:style w:type="paragraph" w:styleId="NormalWeb">
    <w:name w:val="Normal (Web)"/>
    <w:basedOn w:val="Normal"/>
    <w:uiPriority w:val="99"/>
    <w:unhideWhenUsed/>
    <w:rsid w:val="00C000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64A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AF7"/>
  </w:style>
  <w:style w:type="paragraph" w:styleId="Footer">
    <w:name w:val="footer"/>
    <w:basedOn w:val="Normal"/>
    <w:link w:val="FooterChar"/>
    <w:uiPriority w:val="99"/>
    <w:unhideWhenUsed/>
    <w:rsid w:val="00364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aika.lv/wp-content/uploads/2020/05/Studiju-rezult%C4%81tu-formul%C4%93%C5%A1ana-un-izmanto%C5%A1ana_praktisk%C4%81-rokasgr%C4%81mat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7IedsRPbGcw+q54SmRkKFyt5KQ==">AMUW2mV7t+gDowA40Ef+kSUgF4Z/QusWwRVHJ8Je51wI+4SJwKq9UbOf03vt91KV+Q0jpCe5t3+jwodSX0TlNGjm1aUoHT3cJUUnov6PbImJKtK0L7q91YhGpxTIvNVO0Ry/aInIC8EwKuYwZWUUBfago0b8I4W0rQBeCSDWcANXQka280oFHBk=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469C746-D7DC-4DEE-9FD8-213FC5A3C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10930</Words>
  <Characters>6231</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Ivanda</dc:creator>
  <cp:lastModifiedBy>Anita Depkovska</cp:lastModifiedBy>
  <cp:revision>2</cp:revision>
  <dcterms:created xsi:type="dcterms:W3CDTF">2023-01-09T11:43:00Z</dcterms:created>
  <dcterms:modified xsi:type="dcterms:W3CDTF">2023-01-09T11:43:00Z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d8058c048a7e40fd6d3f6a2d8a139bdd6e4dc64e598b06c500c4be7155f76ed5</vt:lpwstr>
  </property>
</Properties>
</file>