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24-TA-1665: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darba tirgus vidēja un ilgtermiņa prognozēm līdz 2040.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LDDK 08.07.2024. sniegtajiem iebildumiem (4.nodaļa Pārskats par īstenotajiem un plānotajiem izglītības un nodarbinātības pasākumiem) EM izziņā ir sniegusi informāciju, ka šajā nodaļā norādītās problēmas nav konkrētā informatīvā ziņojuma tvērums un ir risināmas sadarbībā ar nozaru ministrijām. Attiecīgi uzturam iepriekš izteikto iebildumu un aicinām izslēgt šo sadaļu no informatīvā ziņojuma, attīstot to attiecīgajos plānošanas dokumentos (Cilvēkkapitāla attīstības stratēģijā).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informatīvais ziņojums tiešā veidā neiniciē un nedefinē konkrētas politikas, kas ir attiecīgo nozaru ministriju un politikas plānošanas dokumentu kompetences jomā, tomēr ziņojuma 4.nodaļa “Pārskats par īstenotajiem un plānotajiem izglītības un nodarbinātības pasākumiem” dod ieskatu par īstenotajām un plānotām politikām cilvēkkapitāla attīstības jomā, līdz ar to sniedzot kopējo kontekstu par EM darba tirgus prognozēs identificēto problēmu esošiem un plānotiem risināšanas virzieniem, kas savukārt ir būtiska sastāvdaļa ziņojuma rekomendāciju izstrādei. Ņemot vērā to, uzskatām, ka ziņojuma  sadaļa kopumā būtu saglabājama.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ziņojuma 4.1.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ka darba tirgus prognožu sagatavošanā nav pietiekami analizēti cēloņi EM sagatavoto prognožu svārstīgumam, īpaši, ja analizē EM izziņā iekļauto informāciju par pandēmijas un ģeopolitiskās situācijas ietekmi, esošajā pieejā, kur starpība noteiktās grupās pārsniedz 6000 nodarbināto (pretstatā pieminētajiem 264 uzņemtajiem studentiem) ir ļoti augsts risks prognožu izmantošanai noteiktu rīcībpolitikas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skaidrojumiem par šo svārstību cēloņiem grupās, kur tas uzskatāms par nozīmīgu, t.sk., analizējot, kādas valsts intervences ir radījušās šādas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darbaspēka pārpalikuma starpība augstākās izglītības tematiskajā jomā “14 Pedagogu izglītība un izglītības zinātnes” 2024. gada prognozēs (prognozēts pārpalikums pārpalikums (4,7 tūkst.), salīdzinot ar 2022. gada prognozēm (1,9 tūkst.),  pieaugusi par 2,8 tūkstošiem (nevis 6000). Kā jau iepriekš tika norādīts, EM prognožu pieņēmumi attiecībā uz izglītības piedāvājumu veidoti tā, ka izglītības piedāvājuma struktūra (pieejamās studiju vietas) saglabājās nemainīga prognožu periodā, līdz ar to, ja 2023.gadā bija par 264 uzņemto studentu vairāk nekā 2021. gadā, tad attiecīgi šāds izglītības piedāvājuma paplašinājums tiek saglabāts visā prognožu periodā, kas, ieskaitot 2023. gadu, veido kopā 18 gadus, tādējādi kopējais studiju iespēju paplašinājums attiecīgajā izglītības tematiskajā grupā līdz 2040. gadam ir 4752 studiju vietas. Vienlaikus jāņem vērā, ka darbaspēka pārpalikumu rādītāju prognožu periodā var ietekmēt virkne faktoru  un procesi, kas aptver gan darba tirgus piedāvājuma, gan pieprasījuma pusi, tādēļ ziņojuma apjoma un izstrādes laika ierobežojumā dēļ, padziļināta atsevišķu nozaru/jomu analīze nav paredzēta. Lai padziļinātu apskatītu specifisku jomu/nozaru prognozes, EM regulāri gatavo dažādu nozaru prognožu analītiskos materiālus, kur attiecīgi noteiktā joma tiek padziļināti analizēta.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teksts ar skaidrojumu par augstākās izglītības tematiskajā grupā “Izglītība” prognozētā darbaspēka pārpalikuma pieauguma iemesliem, salīdzinot ar 2022.g.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Aktuālie pasākumi pieaugušo izglītībā</w:t>
            </w:r>
            <w:r w:rsidR="00000000" w:rsidRPr="00000000" w:rsidDel="00000000">
              <w:rPr>
                <w:rtl w:val="0"/>
              </w:rPr>
              <w:t xml:space="preserve"> (Projekta 4.2.4. sadaļa). Vēršam uzmanību, ka faktiski tā arī nav sākusi darboties vienota pieaugušo izglītības sistēma, kur pasūtījums būtu balstīts uz darba tirgus prognozēm kā valsts, tā arī reģionālā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Izglītības piedāvājuma uzlabošanas virzieni</w:t>
            </w:r>
            <w:r w:rsidR="00000000" w:rsidRPr="00000000" w:rsidDel="00000000">
              <w:rPr>
                <w:rtl w:val="0"/>
              </w:rPr>
              <w:t xml:space="preserve"> (Projekta 4.2. sadaļa). LTRK uzsver, ka, lai tiktu pareizi izvēlēti izglītības piedāvājuma uzlabošanas virzieni, nepieciešams vienots esošas sistēmas darbības izvērtējums, regulāri veicot tās rezultātu monitoringu attiecībā uz darba tirgu, pirmkārt, tās sadaļā, kur tiek izmantots sabiedriskais finansējums. Pretējā gadījumā, kā to pierāda jau esošā situācija, arī turpmāk saglabāsies augsts risks, ka visai ierobežotie valsts budžeta līdzekļi tiks izmantoti neracionāli un neefektīvi.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saistīts ar politikas īstenošanu un lēmumiem, kas nav šī informatīvā ziņojuma tvērums. Šobrīd notiek darbs pie pieaugušo mācību monitoringa izstrādes, kuru plānots pabeigt līdz 2024.gada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profesionālās izglītības efektivitātes un kvalitātes paaugstināšanu un veicinātu profesionālās izglītības piedāvājuma atbilstību darba tirgus prasībām, ir izveidotas un darbojas nozaru ekspertu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12.panta otrās daļas 1.punktu nozaru ekspertu padomes sniedz priekšlikumus IZM par nozarēm nepieciešamo izglītojamo skaita tendencēm un izglītojamo uzņemšanas plāniem valsts finansētās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pamatojoties uz Ekonomikas ministrijas izstrādātajām darba tirgus vidēja un ilgtermiņa prognozēm, izvērtē un analizē iesniegtos priekšlikumus par nozarēm nepieciešamo izglītojamo skaita tendencēm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programmu (no programmas sākuma, proti, jauniešiem no 15 gadu vecuma) piedāvājums balstās uz Ekonomikas ministrijas izstrādātajiem tautsaimniecības attīstības un demogrāfijas scenārijiem un Ekonomikas ministrijas izstrādāto Informatīvo ziņojumu par darba tirgus vidēja un ilgtermiņa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piedāvājumu projektu saskaņo ar EM attiecībā uz uzņemamo skaita atbilstību EM vidēja un ilgtermiņa darba tirgus prognozēm izglītības programmu grupu sadalījumā, nozares ekspertu padomēm, nozaru ministrijām, kā arī Nacionālās trīspusējās sadarbības padomes Profesionālās izglītības un nodarbinātības trīspusējo apakšpadomi (PINTSA), kuras sastāvā ir Ministru kabineta, darba devēju un arodbiedrību puses deleģētie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Profesionālās izglītības likumā un uz tā pamata izdotajos normatīvajos aktos ietvertais regulējums paredz mehānismu, kā tiek izvērtēti un sniegti priekšlikumi par valsts budžeta finansējumu izglītības iestāžu īstenotajās profesionālās izglītības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topošajiem un jaunajiem pedagogiem</w:t>
            </w:r>
            <w:r w:rsidR="00000000" w:rsidRPr="00000000" w:rsidDel="00000000">
              <w:rPr>
                <w:rtl w:val="0"/>
              </w:rPr>
              <w:t xml:space="preserve"> (Projekta 99. lpp.). Nav skaidrības ne par nākotnē nepieciešamo pedagoģisko darbinieku skaitu (t.sk. STEM jomā), ne par sagatavoto un izglītības iestādēs nonākušo un tur palikušo jauno pedagogu skaitu. Tāpat arī, nodrošinot ierobežotu valsts budžeta stipendiju skaitu, nav veiktas pārmaiņas studiju un studējošo kreditēšanas sistēmā, kas paredzētu, ka jau studijas uzsākot, būtu zināma šo kredītu dzēšanas kārtība pēc studiju sekmīgas pabeigšanas un atbilstoša perioda nostrādāšanas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jautājums ir aktuāls, taču risināms kopā ar nozares ministriju. Nav šī informatīvā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Pakāpeniska institucionālā finansējuma modeļa ieviešana</w:t>
            </w:r>
            <w:r w:rsidR="00000000" w:rsidRPr="00000000" w:rsidDel="00000000">
              <w:rPr>
                <w:rtl w:val="0"/>
              </w:rPr>
              <w:t xml:space="preserve"> (Projekta 99. lpp.). LTRK vērš uzmanību, ka minētais projekts tā arī nesniedz skaidrību, kā IZM, atsakoties no valsts budžeta finansēto vietu skaita sadalījuma noteikšanas, plāno nodrošināt, ka sabiedriskais finansējums tiktu izmantots atbilstoši šajā ziņojumā minēto darba tirgus attīstības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Pilnveidots pašreizējais augstākās izglītības finansēšanas modelis</w:t>
            </w:r>
            <w:r w:rsidR="00000000" w:rsidRPr="00000000" w:rsidDel="00000000">
              <w:rPr>
                <w:rtl w:val="0"/>
              </w:rPr>
              <w:t xml:space="preserve"> (Projekta 99. lpp.). Minētas izmaiņas sadalījumā starp 1. un 2. pīlāru ir tik niecīgas, ka būtiski situāciju izmainīt nespēs. Joprojām saglabāsies zema augstskolu ieinteresētība, lai sabiedriskais finansējums tiešām tiktu izmantots tā, lai maksimāls skaits augstskolas absolventu, kas studējuši par valsts budžeta līdzekļiem, tiešām nonāktu darba tirgū un turpinātu tur strādāt.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jautājums ir svarīgs, risināms kopā ar nozares ministriju. Nav šī informatīvā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Pakāpeniska institucionālā finansējuma modeļa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augstākās izglītības institucionālo finansēšanu” (24-TA-5), kas pieņemts 2024. gada 18. jūnija Ministru kabineta sēdē, sadaļa par sistēmas monitoringu sniedz pārskatu par to,  kā tiks nodrošināta sabiedriskā finansējuma efektīva izmantošana, balstoties uz darba tirgus vajadzībām, lai novērstu resursu nelietderīgu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Pilnveidots pašreizējais augstākās izglītības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Snieguma finansējuma palielināšana līdz 20% no pirmā pīlāra nenozīmē, ka nākotnē tas nevarētu palielināties vēl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Aktuālie pasākumi profesionālajā vidējā izglītībā</w:t>
            </w:r>
            <w:r w:rsidR="00000000" w:rsidRPr="00000000" w:rsidDel="00000000">
              <w:rPr>
                <w:rtl w:val="0"/>
              </w:rPr>
              <w:t xml:space="preserve"> (Projekta 4.2.2. sadaļa). Lai gan Projektā ir norādīts, ka “</w:t>
            </w:r>
            <w:r w:rsidR="00000000" w:rsidRPr="00000000" w:rsidDel="00000000">
              <w:rPr>
                <w:i w:val="1"/>
                <w:rtl w:val="0"/>
              </w:rPr>
              <w:t xml:space="preserve">joprojām aptuveni 3/5 no jauniešiem pēc pamatizglītības beigšanas izvēlās turpināt mācības vispārējā vidējā izglītībā</w:t>
            </w:r>
            <w:r w:rsidR="00000000" w:rsidRPr="00000000" w:rsidDel="00000000">
              <w:rPr>
                <w:rtl w:val="0"/>
              </w:rPr>
              <w:t xml:space="preserve">“, šajā sadaļā nav dots pasākumu kopums, kas nepieciešams situācijas mainīšanai. Nav arī skaidrības, kā salīdzinoši vienkāršu profesionālo kvalifikāciju varēs iegūt personas, kas nav sekmīgi nokārtojušas pamatizglītības ieguves eksāmenus. Otrgadniecība šajā posmā tikai pastiprina risku, ka arī saglabāsies vai pat pastiprināsies Projektā minētā problēma par personu bez kvalifikācijas lielo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minētā problēma ir aktuāla, taču tā ir jārisina kopā ar nozares ministriju. Nav šī informatīvā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papildināta informatīvā ziņojuma 5. nodaļas "Kopsavilkums un priekšlikumi" IV sadaļa “Rekomendācijas darba tirgus neatbilstību mazināšanai” šādā redakcijā: “Nodrošināt atbilstošu finansējumu saskaņā ar aktuālajiem izdevumiem profesionālās izglītības programmu īstenošanai un valsts finansēto vietu skaita palielināšanai mērķa 50:50 proporcijas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Mācībspēka prognozēšanas un nodarbinātības plānošanas sistēma</w:t>
            </w:r>
            <w:r w:rsidR="00000000" w:rsidRPr="00000000" w:rsidDel="00000000">
              <w:rPr>
                <w:rtl w:val="0"/>
              </w:rPr>
              <w:t xml:space="preserve"> (Projekta 97. lpp.). Lai gan šāda sistēma tika izveidota un sākta aprobēt, tās praktiskā izmantošana ir visai ierobežota. Joprojām nav izveidota efektīva sistēma, kas ļautu plānveidīgi izglītot ilgtermiņā nepieciešamos pedagoģiskos darbiniekus visiem mācību priekšmetiem.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jautājums ir aktuāls,  risināms kopā ar nozares ministriju. Informatīvā ziņojuma 4.nodaļā netiek analizēta nozares ministriju pasākumu efektivitāte.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Iekļaujošas (speciālās) izglītības nostiprināšana</w:t>
            </w:r>
            <w:r w:rsidR="00000000" w:rsidRPr="00000000" w:rsidDel="00000000">
              <w:rPr>
                <w:rtl w:val="0"/>
              </w:rPr>
              <w:t xml:space="preserve"> (Projekta 97. lpp.). Joprojām nav atrisināts jautājums par skolotāju asistentu sagatavošanu, kam bija jābūt jau pirms tika uzsākts iekļaujošās izglītības projekts. Uzsveram, ka mācību nodarbībās, jo īpaši STEM priekšmetos, mēģinājums spiest skolotāju vienlaikus strādāt divos vai pat vairāk līmeņos būtiski apdraud izglītības procesa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jautājums ir aktuāls,   risināms kopā ar atbildīgo nozares ministriju. Nav šī informatīvā ziņojuma tvērums.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priekšlaicīgas mācību pārtraukšanas samazināšanai </w:t>
            </w:r>
            <w:r w:rsidR="00000000" w:rsidRPr="00000000" w:rsidDel="00000000">
              <w:rPr>
                <w:rtl w:val="0"/>
              </w:rPr>
              <w:t xml:space="preserve">(Projekta 97. lpp.). Pretēji cerētajam, nav izveidota sistēma, kas ļautu pamatskolas eksāmenus nenokārtojušajiem turpināt izglītību, lai apgūtu vienkāršas kvalifikācijas. Tā vietā, paliekot uz papildu gadu 9. klasē, kuras mācību saturs bieži vien ir pārāk sarežģīts, šie jaunieši apgrūtina mācību procesu arī citiem skolēniem.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jautājums ir aktuāls,   risināms ar atbildīgo nozares ministriju. Nav šī informatīvā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Motivācijas programma ir inovatīva un perspektīva iniciatīva, kas piedāvā skolēniem, kuri nav nokārtojuši 9. klases centralizētos eksāmenus, nepieciešamo atbalstu un praktisko pieredzi, lai veiksmīgi integrētos gan izglītības sistēmā, gan darba tirgū. Atšķirībā no esošajām sistēmām, Motivācijas programma koncentrējas uz individuālu pieeju un praktisku pieredzi, kas ietver mentora atbalstu un prakses iespējas pie uzņēmējiem. Tādējādi samazinot izglītības procesa papildus slogu, kas potenciāli būtu nākotnē jāuzņemas profesionālajai izglītībai vai uzņēmējiem, ja šis jaunietis ietu pie viņiem mācīties/strādāt.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ņēmusi vērā kritiku, kas ir veltīta uz valsts sektoru - ka tiek veidotas daudz un detalizētas stratēģijas, bet ir problēmas ar ieviešanu. Tāpēc Motivācijas programma tiek veidota, balstoties uz privātā sektora labākajām praksēm - pilotiem (bez gariem projektu aprakstiem, kas neļauj elastīgi attīstīt programmu) un agile principiem. Ar jauno pieeju IZM demonstrē spēju pielāgoties un mācīties no kritikas, radot dinamisku un uz rezultātiem orientētu programmu, kas efektīvi atbalsta skolēnu motivāciju un izaugsmi. Tāpēc IZM negribētu Motivācijas programmas attīstībā atgriezties pie vecā modeļa, jo vēlas ar šo projektu attīstīt IZM pieredzi un praksi efektīvākas rīcībpolitikas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STEM izglītības veicināšana</w:t>
            </w:r>
            <w:r w:rsidR="00000000" w:rsidRPr="00000000" w:rsidDel="00000000">
              <w:rPr>
                <w:rtl w:val="0"/>
              </w:rPr>
              <w:t xml:space="preserve"> (Projekta 96. lpp.). Vēršam uzmanību, ka joprojām nav izstrādāti nepieciešamie mācību materiāli, uzdevumu krājumi un metodiskie norādījumi skolotājiem visās klašu grupās un visiem līmeņiem (ieskaitot vienkāršoto versiju iekļaujošās izglītības sakarā). Tāpat arī nav skaidrības par skolotāju STEM priekšmetos sagatavošanu augstākās izglītības iestādēs. Nav zināms, cik šobrīd studē par valsts budžeta līdzekļiem, cik pabeidza studijas iepriekšējos gados un cik no tiem ir skolās, t.sk. profesionālās izglītības un interešu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jautājums ir aktuāls,  risināms sadarbībā ar atbildīgo nozares ministriju. Nav šī informatīvā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Rīgas Tehniskā universitāte izstrādā pedagogu prognozēšanas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Skolotājiem metodiskos atbalsta materiālus ir paredzēts izstrādāt profesionālās atbalsta sistēmas ietvaros. Vienlaikus norādām, ka arī iepriekš ir radīti mācību līdzekļi dažādos priekšmetos un tie ir izmantojami arī mācību procesa nodrošināšanā pēc pilnveidotā mācību satura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Starptautiskā iedzīvotāju ilgtermiņa migrācija</w:t>
            </w:r>
            <w:r w:rsidR="00000000" w:rsidRPr="00000000" w:rsidDel="00000000">
              <w:rPr>
                <w:rtl w:val="0"/>
              </w:rPr>
              <w:t xml:space="preserve"> (Projekta 62. lpp.). Projektā ir norādīts, ka "</w:t>
            </w:r>
            <w:r w:rsidR="00000000" w:rsidRPr="00000000" w:rsidDel="00000000">
              <w:rPr>
                <w:i w:val="1"/>
                <w:rtl w:val="0"/>
              </w:rPr>
              <w:t xml:space="preserve">Lai atturētu iedzīvotāju aizceļošanu labāku nodarbinātības iespēju meklējumos ārpus valsts robežām, kā arī radītu pamatu pārdomām par atgriešanos tiem, kas emigrējuši no Latvijas iepriekšējos gados, vidējai darba algai Latvijā būtu jābūt vismaz minimālās algas līmenī galvenajās Latvijas migrantu mērķa valstīs</w:t>
            </w:r>
            <w:r w:rsidR="00000000" w:rsidRPr="00000000" w:rsidDel="00000000">
              <w:rPr>
                <w:rtl w:val="0"/>
              </w:rPr>
              <w:t xml:space="preserve">." Vēršam uzmanību, ka kopumā pētījumi rāda, ka algu līmeņa atšķirību ietekme uz migrāciju ir viens no faktoriem, bet nebūt nav vienīgais, tādēļ būtu jāņem vērā arī citi kritēriji. Kas attiecas uz algas līmeni,  jāņem vērā ne tikai minimālās algas līmenis, bet arī cenu līmenis mērķa valstī, tātad algas pirktspēja. Vēršam uzmanību, ka šobrīd akcentējami ir gan klimatiskie, gan ģeopolitiskie apsvērumi, kuru dēļ notiek darba spēka migrācija, kas atstāj ietekmi uz darba tirgu. Aicinām pievērst uzmanību arī ilgtspējai kā jomai, kas var veicināt migrāciju un attiecīgi atstāt ietekmi uz darba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demogrāfijas prognozes ņem vērā ne tikai algu atšķirības starp Latviju un Latvijas migrantu mērķa valsītim. Pieņēmumi migrācijas plūsmu scenārijam tiek vērtēti plašākā kontekstā, ņemot vērā gan kopējo sociālekonomiskās situācijas attīstību valstī, gan ģeopolitiskās norises reģionā, gan arī ilgtermiņā, ņemot vēra iespējamās klimatiskās izmaiņas un citas aspektus, kas potenciāli var mainīt iedzīvotāju starptautisko migrāciju.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līdzšinējā Latvijas valstspiederīgo emigrācija galvenokārt ir bijusi saistīta ar ekonomiskiem aspektiem, tad pie vienlīdzīgām darba iespējām un darbavietu kvalitātes,  atalgojuma atšķirības ir viens no būtiskākiem ekonomiskās migrācijas veicinošiem faktoriem.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tirgus prognozēšanas modelis</w:t>
            </w:r>
            <w:r w:rsidR="00000000" w:rsidRPr="00000000" w:rsidDel="00000000">
              <w:rPr>
                <w:rtl w:val="0"/>
              </w:rPr>
              <w:t xml:space="preserve"> (Projekta 50. lpp.). Projektā minēts, ka “</w:t>
            </w:r>
            <w:r w:rsidR="00000000" w:rsidRPr="00000000" w:rsidDel="00000000">
              <w:rPr>
                <w:i w:val="1"/>
                <w:rtl w:val="0"/>
              </w:rPr>
              <w:t xml:space="preserve">Izglītības preferences galvenokārt izriet no darba tirgus pieprasījuma un piedāvājuma attiecības, t.i., mācīties gribētāju nākotnes izglītības izvēle būs vērsta uz tām jomām, kas lēmuma pieņemšanas brīdī būs visperspektīvākās – relatīvi lielākas darba iespējas un augstāka sagaidāmā atdeve no individuāliem ieguldījumiem izglītībā</w:t>
            </w:r>
            <w:r w:rsidR="00000000" w:rsidRPr="00000000" w:rsidDel="00000000">
              <w:rPr>
                <w:rtl w:val="0"/>
              </w:rPr>
              <w:t xml:space="preserve">.“ LTRK vērš uzmanību, ka mācīties gribētāju nākotnes izglītības izvēles iespējas būs ierobežotas ar pamatskolā un vidusskolā iegūto izglītību – zināšanām, prasmēm un kompetencēm. Izglītības sistēmas vājais posms attiecībā uz zināšanām un kompetencēm, kas ietekmē nākotnes izvēli, sākas jau pamatskolā. Jaunieši ar nepietiekamām zināšanām, prasmēm un kompetencēm turpina mācības gan profesionālajā izglītībā, gan vidusskolā. Tāpēc darba tirgus politika sāk veidoties jau skolā, un Projektam jānodrošina skaidra saikne starp izglītības pasākumiem (aptverot visus izglītības posmus) un vidēja un ilgtermiņa darba tirgus prognožu mērķu sasniegšanu. Pašreiz Projektā minētas jau uzsāktās reformas.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sadaļas mērķis ir sniegt kopsavilkumu par EM vidēja un ilgtermiņa darba tirgus prognožu izstrādes metodoloģiju un galvenajiem pieņēmumiem. Informatīvā ziņojuma 3.1. sadaļā (50.lpp.) sniegts ieskats par darbaspēka piedāvājuma matemātiskās modelēšanas galvenajiem principiem, kur t.sk. raksturots arī indivīda izvēles algoritms starp dažādām izglītības piedāvājuma iespējām esošās izglītības sistēmas ietvaros. Lai arī pašreizējā EM vidēja un ilgtermiņa darba tirgus modelēšanas metodoloģija tiešā veidā nemēra indivīda iegūto zināšanu, prasmju un kompetenču līmeni, tomēr jāatzīmē, ka noteiktu prasmju pietiekamība/nepietiekamība netiešā veidā tiek ņemta vērā un prognozēs atspoguļota caur esošās izglītības sistēmas plūsmas raksturlielumiem, piemēram, izglītojamo turpmākās izglītības gaitas, atbiruma rādītāji dažādos izglītības posmos un jomās, dažādu jomu absolvēšanas rādītāji utml., kas gala rezultātā darba tirgū veido noteiktas kvalifikācijas darbaspēka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indivīda izvēles modelēšanas algoritms EM prognozēs darbojās esošās izglītības sistēmas un piedāvājuma ietvaros, piemēram, studējošo skats noteiktā izglītības posmā un jomā nevar būtiski pārsniegt to līmeni kāds ir bijis studiju vietu skaita piedāvājums prognožu bāzes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veidojot informatīvā ziņojuma rekomendācijas par  izglītības piedāvājuma pilnveides virzieniem, papildus vidēja un ilgtermiņa darba tirgus prognozēm, EM analizē un ņem vērā arī dažādu citus izglītības sistēmas snieguma rādītājus, piemēram, eksāmenu rezultātus, OECD PISA testa rezultātus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EM regulāri pārskatā prognožu izstrādes principus/algoritmus, ņemot vērā gan aktuālās izmaiņas izglītības sistēmā, gan pieejamos datos.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informatīvā ziņojuma projektu “Par darba tirgus vidēja un ilgtermiņa prognozēm” (turpmāk – Projekts) un paužam būtiskus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atzinīgi vērtē, ka Projektā izmantotā metodika ir līdzīga kā iepriekšējos ziņojumos, kas dod iespēju rezultātus salīdzināt ar iepriekšējām prognozēm, vienlaikus LTRK vērš uzmanību, ka trīs dienu saskaņošanas termiņš tik apjomīgam pētījumam ir krietni par īsu, lai pilnvērtīgi varētu ar to iepazīties un sniegt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šāda līmeņa dokumentā prognozēm primāri jābalstās uz oficiālajiem ilgtermiņa plānošanas dokumentiem, ievērojot noteikto attīstības plānošanas dokumentu hierarhiju valstī. Pašreiz Projekts balstās uz Ekonomikas ministrijas informatīvajā ziņojumā par Latvijas ekonomikas attīstību izvirzīto mērķi – līdz 2035. gadam dubultot Latvijas IKP apjomus (sasniedzot 83 miljardus EUR faktiskajās cenās), salīdzinot ar šodienas situāciju. Saeimā jau ir notikušas debates par Ekonomikas ministrijas ziņojumu, un ir saņemti dažādi vērtējumi un viedokļi par mērķiem. Projektā ir iespējams ņemt vērā ziņojumā par Latvijas ekonomikas izaugsmi jau izteiktos iebildumus un priekšlikumus attiecībā uz attīstības plānošanas dokumentu hierarhijas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Projekta 4. nodaļa, kas prezentēta kā panākumu un sasniegumu virkne, disonē ar reālajā vidē notiekošajām pārmaiņām gan darba tirgū, gan izglītības sistēmā (reitingu kritums, eksāmenu rezultātu pazemināšanās, disproporcija starp vispārējo un profesionālo izglītību, augsts nekvalificēto personu skaits u.c.). Tāpēc 5. nodaļas IV sadaļā sniegtās rekomendācijas darba tirgus neatbilstību mazināšanai ir virspusējas un nekonkrētas. Lai gan šo jautājumu varētu risināt esošā Projekta ietvaros, LTRK uzskata, ka lietderīgāk būtu, ņemot vērā darba tirgus vidēja un ilgtermiņa prognozes, pārstrādāt “Cilvēkkapitāla attīstības stratēģiju 2024-2027” un attiecināt to nevis uz tuvākajiem trīs gadiem, bet uz periodu, par kuru ir veiktas minētās prognozes. Ja šo jautājumu risinās šajā dokumentā, tiks izveidotas divas stratēģijas – īstermiņa stratēģija jau minētajā dokumentā un ilgtermiņa stratēģija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 nākamos informatīvos ziņojumos tiks plānoti garāki saskaņošanas termiņi.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apkopotā informācija un dati galvenokārt balstīti uz oficiāliem statistikas avotiem un spēkā esošiem politikas plānošanas dokumentiem. Tāpat ziņojumā sniegtā informācija saskaņota ar attiecīgo nozaru atbildīgām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lielākā daļa ziņojumā sniegtās prognožu informācijas (ekonomikas izaugsmes pieņēmumi/scenārijs, demogrāfijas un darba tirgus prognozes, kā arī datu analīze/apraksts) ir balstīta uz EM aprēķiniem un vērtējumu, tomēr tie tiek skatīti kontekstā ar oficiāliem politikas plānošanas dokumentiem un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darba tirgus prognožu pamatā tiek izmantots ekonomikas izaugsmes scenārijs, kas plašāk apskatīts Ekonomikas ministrijas informatīvajā ziņojumā par Latvijas ekonomikas attīstību, tomēr jāņem vērā, ka mērķa scenārijs veidots, balstoties mērķiem un politikas ietvaru, kas noteikti Latvijas ilgtermiņa plānošanas dokumentos, piemēram,  Latvijas ilgtspējīgas attīstības stratēģija „Latvija 2030”, Latvijas Nacionāla attīstības plāns 2021.-2027.gadam, Nacionālās industriālās politikas pamatnostādnēs 2021.-2027.gadam (detalizēti scenārija izstrādē izmantoto dokumentu sarakstu sk. EM informatīvajā ziņojumā par Latvijas ekonomikas attīstību 2.1 sadaļā), līdz ar to tas kopumā nenonāk pretrunā ar hierarhiski augstāk stāvošiem politikas plānošanas dokumentiem un to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 un aktualizē vidēja termiņa darba tirgus prognozes kopš 2008.gada. Sākot ar 2011.gadu, tiek sagatavotas arī ilgtermiņa prognozes. Darba tirgus prognozes balstās uz EM izstrādātajiem tautsaimniecības attīstības un demogrāfijas scenārijiem, kuru pamatā ir Latvijas vidēja un ilgtermiņa izaugsmes mērķi, kas noteikti Latvijas stratēģiskos plānošanas dokumentos – Latvijas ilgtspējīgas attīstības stratēģijā „Latvija 2030” un Latvijas Nacionālajā attīstības plāns 2021.-2027.gadam.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 par prognožu pieņēmumiem un politikas plānošanas dokumentu izmantošanu prognožu izstrādē skatīt informatīvā ziņojuma 3.1., 3.2.1. un 5.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darba devēju perspektīvas viens no lielākajiem trūkumiem šobrīd ir nevis prognožu metodika, kas tiešām ir detalizēta un nemainīga, bet prognožu ievadīto scenāriju svārstības. Piemēram, darba devēji salīdzināja 2022.gada un 2024.gada darba tirgus prognozes, kurās pirmajā gadījumā uz 2040.gadu plānots, ka sagatavoto pedagogu būs par 1900 par daudz, savukārt otrajā prognozē - 4700 par daudz speciālistu. Līdzīgu nestabilitāti var novērot arī citās nozarēs, kas liek secināt 1) vai nu rīcībpolitikas veidošanā netiek īstenoti pasākumi, kas vērsti uz darba tirgus vajadzību un mērķu sasniegšanu 2) prognožu scenāriji tiek nepilnvērtīgi izstrādāti un tāpēc rada nestabilus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vidēja un ilgtermiņa darba tirgus prognozes tiek veidotas ar mērķi, lai novērstu iespējamās darbaspēka piedāvājuma neatbilstības nākotnē, ņemot vērā gan esošo situāciju darba tirgū un īstenotas politikas/esošo izglītības piedāvājum, gan arī iespējamos tautsaimniecības attīstības virzienus un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situāciju darba tirgū un ekonomikā varbūt mainīga, lai izvērtējams būtu aktuāls, EM aktualizē vidēja un ilgtermiņa darba tirgus prognozes reizi 2 gados un attiecīgi jaunākās prognozes atspoguļo aktuālāko situāciju. Tāpat jāņem vērā, ka EM darba tirgus prognozes tiek veidotas, balstoties uz pieņēmumu, ka izglītības piedāvājuma struktūrā prognožu periodā saglabājās nemainīga, līdz ar to jebkādas izmaiņas esošajā situācijā,  politikas virzienos un izglītības piedāvājumā var attiecīgi mainīt prognožu rezultātus, jo īpaši ilgtermiņā (akumulējošā ietekme) – palielinot vai samazinot darbaspēka pārpalikumu/ iztrūkumu. Attiecībā uz darbaspēka piedāvājumu ar augstāko izglītību “Izglītības” izglītības tematiskajā grupa, jāņem vērā, ka 2023. gadā (2024. gada EM darba tirgus prognožu bāzes gads), salīdzinoši ar 2021.gadu (2022. gada prognožu bāzes gads), uzņemto skaits attiecīgajā izglītības tematiskajā grupā ir palielinājies par 264 studējošajiem, tādējādi kumulatīvi ietekmējot arī atbilstošās kvalifikācijas darbaspēka pārpalikumu uz 2040. gadu. Tāpat prognožu rezultātus var ietekmēt arī dažādi citi faktori, tai skaitā, demogrāfiskie procesi, pieprasījuma tendences/lēnāki ekonomikas transformācijas vai reformu ieviešanas tempi u.c., kas ilgtermiņā var ietekmēt prognožu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būtiski darba tirgus neatbilstību analīzei ir izmantot  aktuālākās EM darba tirgus prognozes. Lai arī vēsturisko prognožu salīdzināšana var tikt izmantota noteiktu politiku ieviešanas efektivitātes analīzei, tomēr jāņem vērā, ka prognožu rezultātus var ietekmēt arī no īstenotām politikām neatkarīgi procesi (piemēram, Covid-19 pandēmija, ģeopolitiskā situācijas izmaiņas utml.), tādēļ dažādu gadu prognozes, bez kopējā konteksta, tiešā veidā var nebūt salīdzināmas.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informatīvā ziņojuma saturu ar Latvijas Stabilitātes programmu, Ekonomikas attīstības plānu, Cilvēkkapitāla attīstības stratēģiju, kā arī augstākās izglītības finansēšanas modeļa ziņojumu, t.sk., attiecībā uz to ietvaros īstenojamām reālajām darbībām un to savstarpējo papildinātību. Lūdzam arī aktualizēt un izmantot tos plānošanas dokumentus, kas ir apstiprināti vai kuru satura ietvars ir apstiprināts, lai mazinātu iespējamo vēlāku savstarpēju plānošanas dokumentu neatbilstību.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iespēju robežās saskaņots ar citiem politikas plānošanas dokumentiem, ņemot vērā ziņojuma tvērumu un mērķi. Jāatzīmē, ka ziņojuma mērķis nav vērtēt plānoto politiku un politikas iniciatīvu iespējamo ietekmi, bet gan analizēt esošo politikas virzienu atbilstību un efektivitāti nākotnes darba tirgus vajadzībām pie noteiktiem tautsaimniecības izaugsmes mērķiem.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apkopoto informāciju (116 lp.), darba devēji atkārtoti iepazinās ar 2013.gada informatīvo ziņojumu (94 lp.) un 2008.gada ziņojumu (43 lp.). Aicinām veidot informatīvos ziņojumus konsolidētus un aktuālus.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informatīvā ziņojuma saturs ir pārblīvēts ar neaktuāliem statistikas datiem (piemēram, finanšu krīzes, covid izvērtējumu), tajā trūkst skaidras izvērtējuma vai 2013. un 2008.gadā prognozēto darba tirgus attīstības tendenču novērtējums bijis atbilstošs un valsts rīcība, pamatojoties uz to, bijusi apsteidzoša un efektīva.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apjoms tiešā veidā saistīts ar ziņojuma saturu. Salīdzinot ar 2008. gada informatīvo ziņojumu ir nākusi klāt atsevišķa nodaļa “4. Pārskats par īstenotajiem un plānotajiem izglītības un nodarbinātības pasākumiem”, kā arī mainījusies analīzes detalizācija un griezums, kas kopumā palielina ziņojuma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sniegt ieskatu ne tikai darba tirgus prognozēs, bet arī līdzšinējās darba tirgus tendencēs, tādējādi sniedzot kopējo kontekstu prognozēm. Ņemot vērā to, vēsturisko tendenču apskats (pēdējie 6 gadi) kopumā ir nozīmīgs turpmāko darba tirgus attīstības tendenču novērtēšanai un iespējamo risku analīzei, līdz ar to būtu saglabājams ziņojuma 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apjoms un saturs iespēju robežās tiks pārskatīts gatavojot nākamos informatīvos ziņojumus.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priekšlikumu papildināt informatīvo ziņojumu ar kvalitatīvo datu analīzi. EM norāda, ka tai kvalitatīvās analīzes veikšanai nepieciešams ekspertu tīklis, aicinām pēc būtības pieaicināt šos ekspertus, kas attiecīgi informatīvā ziņojuma tvērumā var sniegt vai precizēt ekonomiskos un tautsaimniecības mērķus un to sasniegšanas iespējas nozarēs un kopumā valstiskā mērogā.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Prognožu papildināšana ar sistemātiski apkopotu kvalitatīvo informāciju, kur pamatā izveidots pastāvīgs nozaru ekspertu tīkls pašlaik ministrijai kā instruments nav pieejams, tādēļ šāda instrumenta izmantošana ir ārpus esošā informatīvā ziņojuma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EM prognozes regulāri tiek izdiskutētas dažādās ekspertu platformās, t.sk. Nozaru ekspertu padomēs. Attiecīgi secinājumi no ekspertu diskusijām tiek iestrādāti arī EM darba tirgus prognozēs. Tāpat prognožu makroekonomiskie bāzes pieņēmumi tiek saskaņoti ar FM, LB un komercbanku ekspertiem, informācijas apkopošanu un analīzi attiecīgo jomu EM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Ņemot vērā EM izziņā iekļauto informāciju par citu plānošanas dokumentu un procesu iekļaušanu ārpus informatīvā ziņojuma tvēruma, aicinām attiecīgi izslēgt informāciju no informatīvā ziņojuma, kas ir ārpus tā tvēruma, kā arī atsauces uz dokumentiem, kas ir vēl izstrādes procesā un kas vēl tiks vērtēti pirms apstiprināšanas.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4.1.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informācijas loga “Valsts finansēto tālākizglītības un kvalifikācijas paaugstināšanas programmu absolventi” virsrakstu ar informācijas loga saturam atbilstošāku virsrakstu, piem., “Valsts līdzfinansēto pieaugušo izglītības atbalsta projektu rezultātu monitorings”. Vienlaikus lūdzam norādīt projektu nosaukumus, kuru rezultāti tika analizēti (Piem., “VIAA SAM 8.4.1. projekts” u.c.). Vēršam uzmanību, ka katram projektam bija savs MK noteikumos paredzētais mērķis un īstenošanas kārtība. Līdz ar to, nav korekti atspoguļot vienā grafikā piem., informāciju par dalībnieku dalības reizēm, izglītības programmu veidiem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ielikums ziņojuma 46.lpp. - mainīts virsraksts un iekļauta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(papildināt) ziņojuma 107.lp otrās rindkopas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ārzemnieka paredzamās nodarbinātības nozares vidējā alga, tad nepieciešamais finanšu līdzekļu apmēram (darba algai) ir jābūt ne mazākai par Latvijas Republikā strādājošo mēneša vidējo bruto darba samaksu iepriekšējā gadā (2023.gadā – 1537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ārzemnieka paredzamās nodarbinātības nozares vidējā alga </w:t>
            </w:r>
            <w:r w:rsidR="00000000" w:rsidRPr="00000000" w:rsidDel="00000000">
              <w:rPr>
                <w:b w:val="1"/>
                <w:rtl w:val="0"/>
              </w:rPr>
              <w:t xml:space="preserve">ir augstāka par Latvijas Republikā strādājošo mēneša vidējo bruto darba samaksu iepriekšējā gadā,</w:t>
            </w:r>
            <w:r w:rsidR="00000000" w:rsidRPr="00000000" w:rsidDel="00000000">
              <w:rPr>
                <w:rtl w:val="0"/>
              </w:rPr>
              <w:t xml:space="preserve"> tad </w:t>
            </w:r>
            <w:r w:rsidR="00000000" w:rsidRPr="00000000" w:rsidDel="00000000">
              <w:rPr>
                <w:b w:val="1"/>
                <w:rtl w:val="0"/>
              </w:rPr>
              <w:t xml:space="preserve">ārzemniekam nepieciešamajam</w:t>
            </w:r>
            <w:r w:rsidR="00000000" w:rsidRPr="00000000" w:rsidDel="00000000">
              <w:rPr>
                <w:rtl w:val="0"/>
              </w:rPr>
              <w:t xml:space="preserve"> finanšu līdzekļu apmēram (darba algai) ir jābūt ne mazākam par Latvijas Republikā strādājošo mēneša vidējo bruto darba samaksu iepriekšējā gadā (2023.gadā – 1537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94.lp precizēt minēto Vides aizsardzības un reģionālās attīstības ministrijas nosaukumu uz tās jauno nosaukumu -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64.lp otrajā rindkopā precizēt 2.teikumu, salāgojot to ar ziņojuma 107.lp norādīto  atsauci uz CSP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kopumā spēkā esošais regulējums paredz, ka darba algai, ko izmaksā darba devējs, ir jābūt ne mazāk</w:t>
            </w:r>
            <w:r w:rsidR="00000000" w:rsidRPr="00000000" w:rsidDel="00000000">
              <w:rPr>
                <w:b w:val="1"/>
                <w:rtl w:val="0"/>
              </w:rPr>
              <w:t xml:space="preserve">ai par Latvijas Republikā strādājošo mēneša vidējo bruto darba samaksu nozarē (saskaņā ar CSP pēdējo publicēto informāciju) </w:t>
            </w:r>
            <w:r w:rsidR="00000000" w:rsidRPr="00000000" w:rsidDel="00000000">
              <w:rPr>
                <w:rtl w:val="0"/>
              </w:rPr>
              <w:t xml:space="preserve">vai ar nozares ģenerālvienošanos noteikto minimālo algu, viens no riskiem varētu būt saistīts ar to, ka darba devēji neievēro šos nosacījumus, un tad zemākas atalgojuma likmes piemērošana viesstrādniekiem un ilgākas darba stundas kopumā var samazināt Latvijas darba tirgus konkurētspēju pret citām ES valstīm attiecībā uz darbaspēka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atbildtoši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4. PĀRSKATS PAR ĪSTENOTAJIEM UN PLĀNOTAJIEM IZGLĪTĪBAS UN NODARBINĀTĪBAS PASĀKUMIEM (aicinām šo sadaļu no informatīvā ziņojuma izslēgt un attīstīt  Cilvēkkapitāla attīstības stratēģijā 2024.-2027.gadam, attiecinot to uz ilgāku periodu - prognožu izstrādes 2030. un 2040.gadu):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 cilvēkkapitāta attīstības stratēģijas projekta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STEM izglītības veicināšana (96.lpp.). Tā arī nav izstrādāti nepieciešamie mācību materiāli, uzdevumu krājumi un metodiskie norādījumi skolotājiem visās klašu grupās un visiem līmeņiem (ieskaitot vienkāršoto versiju iekļaujošās izglītības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STEM izglītības veicināšana (96.lpp.). Tā arī nav skaidrības par skolotāju STEM priekšmetos sagatavošanu augstākās izglītības iestādēs. Nav zināms, cik šobrīd studē par valsts budžeta līdzekļiem, cik pabeidza studijas iepriekšējos gados un cik no tiem ir skolās, t.sk. profesionālās izglītības un interešu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Priekšlaicīgas mācību pārtraukšanas samazināšana (97.lpp.). Pretēji cerētajam nav izveidota sistēma, kas ļautu pamatskolas eksāmenus nenokārtojušajiem turpināt izglītību, lai apgūtu vienkāršas kvalifikācijas. Tā vietā, paliekot uz vēl vienu gadu 9.klasē, kuras mācību saturs lielā daļā gadījumu šiem jauniešiem ir pa sarežģītu, viņi apgrūtina tā apgūšanu arī pārējiem.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Iekļaujošas izglītības nostiprināšana (97.lpp.). Joprojām nav atrisināts jautājums par skolotāju asistentu sagatavošanu, kam bija jābūt jau pirms vispār tika uzsākts iekļaujošās izglītības projekts. Mācību nodarbībās, jo īpaši STEM priekšmetos, mēģinājums spiest skolotāju vienlaikus strādāt divos vai pat vairāk līmeņos būtiski apdraud izglītības procesa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Mācībspēka prognozēšanas un  nodarbinātības plānošanas sistēma (97.lpp.). Tāda tika izveidota un uzsākta aprobācija, taču praktiskais tās pielietojums ir visai nosacīts – tā arī nav iedarbināta efektīva sistēma, kas ļautu plānveidīgi izglītot visiem mācību priekšmetiem ilgtermiņā nepieciešamos pedagoģiskos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Aktuālie pasākumi profesionālajā vidējā izglītībā (98.lpp.). Lai gan ziņojumā ir norādīts, ka “joprojām aptuveni 3/5 no jauniešiem pēc pamatizglītības beigšanas izvēlās turpināt mācības vispārējā vidējā izglītībā“, šajā sadaļā nav dots pasākumu kopums, kas nepieciešams situācijas mainīšanai. Nav arī skaidrības, kā salīdzinoši vienkāršu profesionālo kvalifikāciju varēs iegūt personas, kas nav sekmīgi nokārtojušas pamatizglītības ieguves eksāmenus. Otrgadniecība šajā posmā tikai pastiprina risku, ka arī saglabāsies vai pat pastiprināsies ziņojumā minētā problēma par personu bez kvalifikācijas lielo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Pakāpeniska institucionālā finansējuma modeļa ieviešana (99.lpp.). Minētais projekts tā arī nesniedz skaidrību, kā IZM, atsakoties no valsts budžeta finansēto vietu skaita sadalījuma noteikšanas, plāno nodrošināt, ka sabiedriskais finansējums tiktu izmantots atbilstoši šajā ziņojumā minēto darba tirgus attīstības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Pilnveidots pašreizējais augstākās izglītības finansēšanas modelis (99.lpp.). Minētas izmaiņas sadalījumā starp 1.un 2.pīlāru ir tik niecīgas, ka būtiski situāciju izmainīt nespēs.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topošajiem un jaunajiem pedagogiem (99.lpp.). Nav skaidrības ne par nākotnē nepieciešamo pedagoģisko darbinieku skaitu (t.sk.STEM jomā vai profesionālajā vidējā izglītībā (profesionālie priekšmeti)), ne par sagatavoto un izglītības iestādēs nonākušo un tur palikušo jauno pedagogu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topošajiem un jaunajiem pedagogiem (99.lpp.). Nodrošinot ierobežotu valsts budžeta stipendiju skaitu, nav veiktas pārmaiņas studiju un studējošo kreditēšanas sistēmā, kas paredzētu, ka jau studijas uzsākot, būtu zināma šo kredītu dzēšanas kārtība pēc studiju sekmīgas pabeigšanas un atbilstoša perioda nostrādāšanas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Aktuālie pasākumi pieaugušo izglītībā (no 100.lpp.). Faktiski tā arī nav sākusi darboties vienota pieaugušo izglītības sistēma, kur pasūtījums būtu balstīts uz darba tirgus prognozēm kā valsts, tā arī reģionālā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pareizi izvēlēti izglītības piedāvājuma uzlabošanas virzieni, nepieciešama vienots esošas sistēmas darbības izvērtējums, regulāri veicot tās rezultātu monitoringu attiecībā uz darba tirgu, pirmkārt, tās sadaļā, kur tiek izmantots sabiedriskais finansējums. Pretējā gadījumā, kā to pierāda jau esošā situācija, arī turpmāk saglabāsies augsts risks, ka visai ierobežotie valsts budžeta līdzekļi tiks izmantoti neracionāli un neefektīvi.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norādītas problēmas ir aktuālas un ir jārisina kopā ar nozares ministriju. Nav šī informatīvā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nodaļas mērķis ir sniegt ieskatu esošo politiku virzienos. Nodaļā ietverta informācija par izglītības un nodarbinātības politikas pasākumiem, par kuru īstenošanu ir pieņemts lēmums un pieejams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Skolotājiem metodiskos atbalsta materiālus ir paredzēts izstrādāt profesionālās atbalsta sistēmas ietvaros. Vienlaikus norādām, ka arī iepriekš ir radīti mācību līdzekļi dažādos priekšmetos un tie ir izmantojami arī mācību procesa nodrošināšanā pēc pilnveidotā mācību satura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Motivācijas programma ir inovatīva un perspektīva iniciatīva, kas piedāvā skolēniem, kuri nav nokārtojuši 9. klases centralizētos eksāmenus, nepieciešamo atbalstu un praktisko pieredzi, lai veiksmīgi integrētos gan izglītības sistēmā, gan darba tirgū. Atšķirībā no esošajām sistēmām, Motivācijas programma koncentrējas uz individuālu pieeju un praktisku pieredzi, kas ietver mentora atbalstu un prakses iespējas pie uzņēmējiem. Tādējādi samazinot izglītības procesa papildus slogu, kas potenciāli būtu nākotnē jāuzņemas profesionālajai izglītībai vai uzņēmējiem, ja šis jaunietis ietu pie viņiem mācīties/strādāt.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ņēmusi vērā kritiku, kas ir veltīta uz valsts sektoru - ka tiek veidotas daudz un detalizētas stratēģijas, bet ir problēmas ar ieviešanu. Tāpēc Motivācijas programma tiek veidota, balstoties uz privātā sektora labākajām praksēm - pilotiem (bez gariem projektu aprakstiem, kas neļauj elastīgi attīstīt programmu) un agile principiem. Ar jauno pieeju IZM demonstrē spēju pielāgoties un mācīties no kritikas, radot dinamisku un uz rezultātiem orientētu programmu, kas efektīvi atbalsta skolēnu motivāciju un izaugsmi. Tāpēc IZM negribētu Motivācijas programmas attīstībā atgriezties pie vecā modeļa, jo vēlas ar šo projektu attīstīt IZM pieredzi un praksi efektīvākas rīcībpolitikas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profesionālās izglītības efektivitātes un kvalitātes paaugstināšanu un veicinātu profesionālās izglītības piedāvājuma atbilstību darba tirgus prasībām, ir izveidotas un darbojas nozaru ekspertu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12.panta otrās daļas 1.punktu nozaru ekspertu padomes sniedz priekšlikumus IZM par nozarēm nepieciešamo izglītojamo skaita tendencēm un izglītojamo uzņemšanas plāniem valsts finansētās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pamatojoties uz Ekonomikas ministrijas izstrādātajām darba tirgus vidēja un ilgtermiņa prognozēm, izvērtē un analizē iesniegtos priekšlikumus par nozarēm nepieciešamo izglītojamo skaita tendencēm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programmu (no programmas sākuma, proti, jauniešiem no 15 gadu vecuma) piedāvājums balstās uz Ekonomikas ministrijas izstrādātajiem tautsaimniecības attīstības un demogrāfijas scenārijiem un Ekonomikas ministrijas izstrādāto Informatīvo ziņojumu par darba tirgus vidēja un ilgtermiņa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piedāvājumu projektu saskaņo ar EM attiecībā uz uzņemamo skaita atbilstību EM vidēja un ilgtermiņa darba tirgus prognozēm izglītības programmu grupu sadalījumā, nozares ekspertu padomēm, nozaru ministrijām, kā arī Nacionālās trīspusējās sadarbības padomes Profesionālās izglītības un nodarbinātības trīspusējo apakšpadomi (PINTSA), kuras sastāvā ir Ministru kabineta, darba devēju un arodbiedrību puses deleģētie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Profesionālās izglītības likumā un uz tā pamata izdotajos normatīvajos aktos ietvertais regulējums paredz mehānismu, kā tiek izvērtēti un sniegti priekšlikumi par valsts budžeta finansējumu izglītības iestāžu īstenotajās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papildināta informatīvā ziņojuma 5.nodaļas IV sadaļa “Rekomendācijas darba tirgus neatbilstību mazināšanai” šādā redakcijā: “Nodrošināt atbilstošu finansējumu saskaņā ar aktuālajiem izdevumiem profesionālās izglītības programmu īstenošanai un valsts finansēto vietu skaita palielināšanai mērķa 50:50 proporcijas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Pakāpeniska institucionālā finansējuma modeļa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augstākās izglītības institucionālo finansēšanu” (24-TA-5), kas pieņemts 2024. gada 18. jūnija Ministru kabineta sēdē, sadaļa par sistēmas monitoringu sniedz pārskatu par to,  kā tiks nodrošināta sabiedriskā finansējuma efektīva izmantošana, balstoties uz darba tirgus vajadzībām, lai novērstu resursu nelietderīgu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Pilnveidots pašreizējais augstākās izglītības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Snieguma finansējuma palielināšana līdz 20% no pirmā pīlāra nenozīmē, ka nākotnē tas nevarētu palielināties vēl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Rīgas Tehniskā universitāte izstrādā pedagogu prognozēšanas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dzēšana no jaunā augstākās izglītības finansēšanas modeļa tika izņemta  atbilstoši Finanšu ministrijas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3. DARBA TIRGUS VIDĒJĀ UN ILGTERMIŅA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Kritiski svarīgi ir nodrošināt augošās un produktīvās nozares ar izaugsmei nepieciešamo darbaspēku</w:t>
            </w:r>
            <w:r w:rsidR="00000000" w:rsidRPr="00000000" w:rsidDel="00000000">
              <w:rPr>
                <w:rtl w:val="0"/>
              </w:rPr>
              <w:t xml:space="preserve">.. Lūdzam precizēt, jo tikpat svarīgi </w:t>
            </w:r>
            <w:r w:rsidR="00000000" w:rsidRPr="00000000" w:rsidDel="00000000">
              <w:rPr>
                <w:rtl w:val="0"/>
              </w:rPr>
              <w:t xml:space="preserve">ir stiprināt visas tirgus nozares, nodrošinot kvalifikācijas paaugstināšanu tajās un attiecīgi arī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3.13. tabula </w:t>
            </w:r>
            <w:r w:rsidR="00000000" w:rsidRPr="00000000" w:rsidDel="00000000">
              <w:rPr>
                <w:rtl w:val="0"/>
              </w:rPr>
              <w:t xml:space="preserve">.. Lūdzam papildināt ar iepriekšējām prognozēm, sniedzot pamatojumu, kas mainījies noteiktajās nozrēs, kur ir būtiska prognožu atšķirība uz 2030. un  2040.gadu.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3.3.1. sadaļas 1. rindkopa. Papildināta 3.3.3. sadaļa ar skaidrojumu par neatbilstību (prognožu) izmaiņu ietekmējošiem faktoriem. Papildināts 3.13. attēls ar 2022.gadā prognozētajām izglītības pieprasījuma un piedāvājuma disproporcijām.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2. DARBASPĒKA PIEPRASĪJUMS UN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Novecošanās ietekmē darba tirgu</w:t>
            </w:r>
            <w:r w:rsidR="00000000" w:rsidRPr="00000000" w:rsidDel="00000000">
              <w:rPr>
                <w:rtl w:val="0"/>
              </w:rPr>
              <w:t xml:space="preserve">.. Lūdzam precizēt pieņēmumu, jo t</w:t>
            </w:r>
            <w:r w:rsidR="00000000" w:rsidRPr="00000000" w:rsidDel="00000000">
              <w:rPr>
                <w:rtl w:val="0"/>
              </w:rPr>
              <w:t xml:space="preserve">as, ka palielinās iedzīvotāju skaits virs darbspējas vecuma, ne vienmēr ietekmē darba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Diemžēl Covid-19 pandēmija</w:t>
            </w:r>
            <w:r w:rsidR="00000000" w:rsidRPr="00000000" w:rsidDel="00000000">
              <w:rPr>
                <w:rtl w:val="0"/>
              </w:rPr>
              <w:t xml:space="preserve">..  ir pārtraukusi šo pozitīvo tendenci.. Lūdzam precizēt, vai tiešām ietekme ir tikai pandēmijai vai tomēr arī sieviešu vecumstruktūras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Pakāpeniski turpina palielināties ekonomiski aktīvo iedzīvotāju īpatsvars ar augstāko izglītību – 2023.gadā 2/5 no visiem ekonomiski aktīviem iedzīvotājiem bija augstākā izglītība</w:t>
            </w:r>
            <w:r w:rsidR="00000000" w:rsidRPr="00000000" w:rsidDel="00000000">
              <w:rPr>
                <w:rtl w:val="0"/>
              </w:rPr>
              <w:t xml:space="preserve">.. Lūdzam papildināt izvērtējumu par šīs tendences korelāciju ar produktivitāti un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.Latvijā pastāv pastiprināta darbaspēka novecošanās atsevišķās nozarēs un profesiju grupās, kas var izraisīt piedāvājuma samazināšanos nākotnē. Šīs tendences gadu gaitā pastiprinās</w:t>
            </w:r>
            <w:r w:rsidR="00000000" w:rsidRPr="00000000" w:rsidDel="00000000">
              <w:rPr>
                <w:rtl w:val="0"/>
              </w:rPr>
              <w:t xml:space="preserve">.. Lūdzam papildināt ar konkrētu nozaru un dinamiku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pēdējos gados vispārējās un profesionālās vidējās izglītības izglītojamo skaita kritums ir kļuvis lēnāks</w:t>
            </w:r>
            <w:r w:rsidR="00000000" w:rsidRPr="00000000" w:rsidDel="00000000">
              <w:rPr>
                <w:rtl w:val="0"/>
              </w:rPr>
              <w:t xml:space="preserve">.. Lūdzam papildināt ar izvērtējumu, kā tendeces sasaucas ar valdības uzstādīto mērķi sasniegt 50:50 izglītojamo skaitu vispārējā un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Nepieciešams turpināt pasākumus profesionālās izglītības pievilcības veicināšanai</w:t>
            </w:r>
            <w:r w:rsidR="00000000" w:rsidRPr="00000000" w:rsidDel="00000000">
              <w:rPr>
                <w:rtl w:val="0"/>
              </w:rPr>
              <w:t xml:space="preserve">.. Aicinām pamatot konkrēto pieņēmumu, t.sk., kontekstā ar to, ka nav atrisināts finansējuma piešķīruma jautājums profesionālās izglītības izmaksu finansēšanai 100% apmērā jau esošajām vietām (NTSP lēmums, 2023.gada novembris).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Ekonomikā dominē „zemo izmaksu” stratēģijas un  investīcijas darbinieku izglītībā ir salīdzinoši nelielas, nav skaidrs izglītības piedāvājums vai arī izglītības piedāvājums nav atbilstošs vai nav pieejams laikā</w:t>
            </w:r>
            <w:r w:rsidR="00000000" w:rsidRPr="00000000" w:rsidDel="00000000">
              <w:rPr>
                <w:rtl w:val="0"/>
              </w:rPr>
              <w:t xml:space="preserve">.. lūdzam pamatot minēto pieņēmumu ar datiem vai attiecīgi izvērtēt, vai minētie aspekti nav saistāmi pēc būtības ar izglītības pakalpojumu sniedzēju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precīzs uzņēmumu un nozaru pieprasījums.</w:t>
            </w:r>
            <w:r w:rsidR="00000000" w:rsidRPr="00000000" w:rsidDel="00000000">
              <w:rPr>
                <w:rtl w:val="0"/>
              </w:rPr>
              <w:t xml:space="preserve">. Lūdzam konkrēto pieņēmumu izslēgt no informatīvā ziņojuma, jo tautsaimniecības nozares ir 2024.gadā vairākkārt mudinājušas nodrošināt šāda pieprasījuma pieejamību un līdzdalību un vienlaikus šis aicinājums nav pilnvērtīgi realizēts valsts pārvaldes darbības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nodaļā iespēju robežās veikti redakcionāli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1. TAUTSAIMNIECĪBAS UN DARBA TIRGUS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Latvijā līdz Covid-19 pandēmijai saglabājās stabila ekonomiskā izaugsme, kuras tempi pārsniedza ES vidējos rādītājus..</w:t>
            </w:r>
            <w:r w:rsidR="00000000" w:rsidRPr="00000000" w:rsidDel="00000000">
              <w:rPr>
                <w:rtl w:val="0"/>
              </w:rPr>
              <w:t xml:space="preserve"> Ņemot vērā, ka Latvija (turpmāk LV) ir viena no tā sauktajām "jaunajām dalībvalstīm", kurās pievienošanās brīdī IKP uz iedzīvotāju bija ievērojami zemāks nekā tā sauktajām "vecajām dalībvalstīm", līdz ar to, lai izlīdzinātos, LV ekonomikai objektīvi bija jāaug ievērojami straujāk, nekā vidēji ES. Lai to nodrošinātu, tā saukto "jauno dalībvalstu" izaugsmes veicināšanai ES piešķira resursus konverģences u.c. programmu ietvaros, kuras nebija pieejamas t.s. "vecajām dalībvalstīm".  Lai nemaldinātu, teikums vai nu ir jāizslēdz, vai ir jāpapildina ar informāciju par LV izaugsmes tempu salīdzinājumā ar tām valstīm, kuras iestājās ES aptuveni tajā pašā laikā, kad 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attīstību 2022.gadā būtiski ietekmēja Krievijas iebrukuma Ukrainā izraisītie piegāžu ķēžu pārrāvumi, energoresursu .. </w:t>
            </w:r>
            <w:r w:rsidR="00000000" w:rsidRPr="00000000" w:rsidDel="00000000">
              <w:rPr>
                <w:rtl w:val="0"/>
              </w:rPr>
              <w:t xml:space="preserve">Vai šis rādītājs LV nepieauga straujāk, nekā citās ES dalībvalstīs? Kādi ir šī pieauguma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..Ģeopolitiskā situācija reģionā un vājā kreditēšana kavēja straujāku investīciju kāpumu. Kopumā 2023.gadā IKP saruka par 0,3%.. </w:t>
            </w:r>
            <w:r w:rsidR="00000000" w:rsidRPr="00000000" w:rsidDel="00000000">
              <w:rPr>
                <w:rtl w:val="0"/>
              </w:rPr>
              <w:t xml:space="preserve">Ja pie LV rādītājiem atsaucamies uz Ģeopolitisko situāciju reģionā, tad nav skaidrs, kādēļ dažas citas reģiona valstis tomēr ir uzrādījušas izaugsmi.  Arī atsaukšanās uz vājo kreditēšanu kā argumentu nav pamatota, jo tam, kāpēc kredītinstitūcijas LV izturas citādi, nekā citās valstīs, ir kaut kādi iemesli. Lūdzam izvērtēt valsts lomu investīciju vides veidošanā (nodokļu politika, administratīvie šķēršļi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apsteidzot Slovākiju, Grieķiju un Bulgāriju</w:t>
            </w:r>
            <w:r w:rsidR="00000000" w:rsidRPr="00000000" w:rsidDel="00000000">
              <w:rPr>
                <w:rtl w:val="0"/>
              </w:rPr>
              <w:t xml:space="preserve">.. Kāpēc analītikā parādās  no reģiona mazliet tālākas valstis, kuras LV apsteidz, bet neparādās tuvākās kaimiņvalstis, ar kurām salīdzinājums varētu būt objektīvāks?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..Covid-19 krīze.. </w:t>
            </w:r>
            <w:r w:rsidR="00000000" w:rsidRPr="00000000" w:rsidDel="00000000">
              <w:rPr>
                <w:rtl w:val="0"/>
              </w:rPr>
              <w:t xml:space="preserve">Kāds ir termina "Covid-19 krīze" tvērums? Vai ar to ir jāsaprot kaut kas globāls, no LV puses neietekmējams fenomens, vai arī LV pārvaldes lēmumi Covid-19 paaugstinātā riska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darbaspēka pieprasījuma samazināšanos</w:t>
            </w:r>
            <w:r w:rsidR="00000000" w:rsidRPr="00000000" w:rsidDel="00000000">
              <w:rPr>
                <w:rtl w:val="0"/>
              </w:rPr>
              <w:t xml:space="preserve">.. Mazinās pieprasījums vai darbaspēka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Neskatoties uz bezdarba samazināšanos, joprojām saglabājas risks, ka daļai no esošiem bezdarbniekiem varētu būt problēmas atrast savām prasmēm atbilstošu darbu.</w:t>
            </w:r>
            <w:r w:rsidR="00000000" w:rsidRPr="00000000" w:rsidDel="00000000">
              <w:rPr>
                <w:rtl w:val="0"/>
              </w:rPr>
              <w:t xml:space="preserve">. Lai šādus pieņēmumus izteiktu, lūdzam informatīvo ziņojumu papildināt ar analītiskajiem datiem par bezdarbnieku kompetencēm un prasmju atbilstību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Galvenokārt saistībā ar atalgojuma palielinājumu veselības aprūpes darbiniekiem 2023.gadā darba samaksa mazliet straujāk ir pieaugusi sabiedriskajā sektorā</w:t>
            </w:r>
            <w:r w:rsidR="00000000" w:rsidRPr="00000000" w:rsidDel="00000000">
              <w:rPr>
                <w:rtl w:val="0"/>
              </w:rPr>
              <w:t xml:space="preserve">.. Lūdzam papildināt informatīvo ziņojumu ar datiem, kā tas korelē ar attēla 1.12 "Bruto darba samaksas izmaiņas pa nozarēm" pozīciju "Veselības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tāpēc darba samaksas pieaugumam ir jābūt sabalansētam ar produktivitātes kāpumu</w:t>
            </w:r>
            <w:r w:rsidR="00000000" w:rsidRPr="00000000" w:rsidDel="00000000">
              <w:rPr>
                <w:rtl w:val="0"/>
              </w:rPr>
              <w:t xml:space="preserve">.. Lūdzam papildināt informatīvo ziņojumu ar scenārijiem attiecībā uz tālāku izmaksu un produktivitātes atšķirību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.lielā mērā noteiks strukturālās izmaiņas Latvijas tautsaimniecībā virzībā</w:t>
            </w:r>
            <w:r w:rsidR="00000000" w:rsidRPr="00000000" w:rsidDel="00000000">
              <w:rPr>
                <w:rtl w:val="0"/>
              </w:rPr>
              <w:t xml:space="preserve">.. Lūdzam papildināt informatīvo ziņojumu ar konkrētiem pasākumiem, ko valsts īstenos strukturālo izmaiņu vadībā un šo pasākumu ieviešanas termiņiem, kā arī sasniedzamajiem KPI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nodaļā iespēju robežās veikti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nozaru politikas tiek skatītas atsevišķos nozaru politikas dokumentos, nav šī informatīvā ziņojuma tvērums.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arī ar kvalitatīvo datu analīzi, piemēram, eksperta viedokli katrā no nozarēm, sniedzot izvērtējumu iepriekš veikto pasākumu ietekmei un vērtējumu par turpmāk veicamo darbību reālo ietekmi uz darba tirgus prognožu ietvaros izvirzītajiem mērķrādījumiem. Piemēram, informatīvā ziņojuma darbaspēka prognozes nekādā veidā neliecina par iespēju šobrīd sasniegt šajā pašā ziņojumā norādīto cita informatīvā ziņojuma mērķi - IKP dubultošanu līdz 2035.gadam.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EM izstrādā galvenokārt kvantitatīvās darba tirgus prognozes. Lai arī ekspertu vērtējumi tiek iekļauti kvantitatīvo prognožu pieņēmumos, tomēr atsevišķi kvalitatīva rakstura prognozes pašlaik EM sistemātiski neveido.  Piekrītam, ka norādītās problēmas ir aktuālas, nepieciešams turpināt darbu, lai EM būtu pieejams ekspertu tīkls, kas nodrošinātu plašāku nozaru kvalitatīvo analīzi.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Prognožu mērķis kopumā arī ir parādīt galvenos ierobežojumus darbaspēka piedāvājumā (iespējamās darbaspēka piedāvājuma neatbilstības darba tirgus vajadzībām), kas var kavēt nosprausto izaugsmes mērķu īstenošanu (izaugsmes mērķa scenārijs), ņemot vērā esošo izglītības piedāvājuma un darba tirgus politikas.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tvērums kopumā neparedz izaugsmes mērķu īstenošanās varbūtības izvērtējamu, tā kā tas ir atkarīgs no noteiktu politiku īstenošanas un to ieviešanas ātruma, kas tiek vērtēts citos politiku plānošanas un uzraudzības dokumentos.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saīsinājumu izmantošanu atbilstoši to faktiskajam lietojumam / saturam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63.lpp. precizēt un papildināt tekstu attiecībā uz ārvalstnieku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minēts tikai viens risks, lai gan riski šai mērķa grupai var būt dažādi, kas kopumā var ietekmēt nodarbinātību un migrāciju.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pieaugot trešo valstu nodarbināto skaitam Latvijā, būtiski ir mazināt riskus darba tirgū šai mērķa grupai. Kaut arī kopumā spēkā esošais regulējums paredz, ka darba algai, ko izmaksā darba devējs, ir jābūt ne mazāk par darba samaksu atbilstoši Latvijas Republikā strādājošo mēneša vidējai bruto darba samaksai nozarē saskaņā ar Centrālās statistikas pārvaldes pēdējo publicēto informāciju vai ar nozares ģenerālvienošanos noteikto minimālo algu, viens no riskiem varētu būt saistīts ar to, ka darba devēji neievēro šos nosacījumus, un tad zemākas atalgojuma likmes piemērošana viesstrādniekiem un ilgākas darba stundas kopumā var samazināt Latvijas darba tirgus konkurētspēju pret citām ES valstīm attiecībā uz darbaspēka piesaisti. Kopumā zemākas stundas atalgojuma likmes par līdzīga apjoma un satura darbu viesstrādniekiem, salīdzinot ar vietējiem nodarbinātajiem, kopumā var negatīvi ietekmēt vidējo atalgojumu tautsaimniecībā, jo īpaši nozarēs un profesijās ar augstu viesstrādnieku īpatsvaru, kas potenciāli var sekmēt vietējā darbaspēka aizplūšanu uz augstāka atalgojuma zonām citās ES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ir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pārliecinātais par to, vai 2.5.attēlā attēlotā iedzīvotāju vecumstruktūra dzimumu griezumā ir pareizi attēlota.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attēls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28.lpp. ietverto tekstu sadaļā "Nodarbināto iedzīvotāju un aizņemto darba vietu jēdzienu skaidrojums" par darba laika uzskaiti vēršam uzmanību uz to, ka Darba likums regulē attiecības starp darba devēju un darbinieku (personu, ar kuru tiek noslēgts darba līgums). No Darba likuma darba devējam izriet pienākums uzskaitīt tikai darbinieka darba laiku (Darba likuma 137.pants). Līdz ar to lūdzam precizēt tekstu attiecībā uz personām, kuras tiek nodarbinātas uz uzņēmuma līguma pamata, jo Darba likums netiek attiecināts uz šo personu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CSP Aizņemto darbavietu rādītāja definīcijai: "Algota darbvieta, kurā darbinieks ir pieņemts darbā. Aizņemto darbvietu skaitā tiek ietverti gan pilna un nepilna darba laika darbinieki, par kuriem saskaņā ar Darba likumu ir jāveic darba laika uzskaite, gan tie darbinieki, kuriem darba laika uzskaite netiek veikta.".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24-TA-1665</w:t>
    </w:r>
    <w:r>
      <w:br/>
    </w:r>
    <w:r w:rsidR="00000000" w:rsidRPr="00000000" w:rsidDel="00000000">
      <w:rPr>
        <w:rtl w:val="0"/>
      </w:rPr>
      <w:t xml:space="preserve">02.12.2024. 16.39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24-TA-1665</w:t>
    </w:r>
    <w:r>
      <w:br/>
    </w:r>
    <w:r w:rsidR="00000000" w:rsidRPr="00000000" w:rsidDel="00000000">
      <w:rPr>
        <w:rtl w:val="0"/>
      </w:rPr>
      <w:t xml:space="preserve">02.12.2024. 16.39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Izziņa_24-TA-1665.docx</dc:title>
</cp:coreProperties>
</file>

<file path=docProps/custom.xml><?xml version="1.0" encoding="utf-8"?>
<Properties xmlns="http://schemas.openxmlformats.org/officeDocument/2006/custom-properties" xmlns:vt="http://schemas.openxmlformats.org/officeDocument/2006/docPropsVTypes"/>
</file>