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2F57"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Labdien!</w:t>
      </w:r>
    </w:p>
    <w:p w14:paraId="02C0E225" w14:textId="77777777" w:rsidR="00853067" w:rsidRDefault="00853067" w:rsidP="00853067">
      <w:pPr>
        <w:pStyle w:val="xmsonormal"/>
        <w:spacing w:before="0" w:beforeAutospacing="0" w:after="0" w:afterAutospacing="0"/>
        <w:ind w:firstLine="851"/>
        <w:jc w:val="both"/>
        <w:rPr>
          <w:rFonts w:ascii="Calibri" w:hAnsi="Calibri" w:cs="Calibri"/>
          <w:b/>
          <w:bCs/>
          <w:i/>
          <w:iCs/>
          <w:color w:val="002060"/>
          <w:sz w:val="22"/>
          <w:szCs w:val="22"/>
        </w:rPr>
      </w:pPr>
      <w:r>
        <w:rPr>
          <w:rFonts w:ascii="Calibri" w:hAnsi="Calibri" w:cs="Calibri"/>
          <w:b/>
          <w:bCs/>
          <w:i/>
          <w:iCs/>
          <w:color w:val="002060"/>
          <w:sz w:val="22"/>
          <w:szCs w:val="22"/>
        </w:rPr>
        <w:t> </w:t>
      </w:r>
      <w:r>
        <w:rPr>
          <w:rStyle w:val="apple-converted-space"/>
          <w:rFonts w:ascii="Calibri" w:hAnsi="Calibri" w:cs="Calibri"/>
          <w:b/>
          <w:bCs/>
          <w:i/>
          <w:iCs/>
          <w:color w:val="002060"/>
          <w:sz w:val="22"/>
          <w:szCs w:val="22"/>
        </w:rPr>
        <w:t> </w:t>
      </w:r>
    </w:p>
    <w:p w14:paraId="3CB04822"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Tieslietu ministrija ir izskatījusi Zemkopības ministrijas izstrādāto precizēto Ministru kabineta noteikumu projektu "Valsts augu aizsardzības dienesta nolikums" (12.12.2019., prot. Nr. 47 16.§, VSS-1228) (turpmāk – noteikumu projekts) un tā anotāciju un atbalsta to virzību, izsakot šādu iebildumu:</w:t>
      </w:r>
      <w:r>
        <w:rPr>
          <w:rStyle w:val="apple-converted-space"/>
          <w:rFonts w:ascii="Calibri" w:hAnsi="Calibri" w:cs="Calibri"/>
          <w:b/>
          <w:bCs/>
          <w:i/>
          <w:iCs/>
          <w:color w:val="002060"/>
          <w:sz w:val="22"/>
          <w:szCs w:val="22"/>
        </w:rPr>
        <w:t> </w:t>
      </w:r>
    </w:p>
    <w:p w14:paraId="51CC1E03"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 </w:t>
      </w:r>
      <w:r>
        <w:rPr>
          <w:rStyle w:val="apple-converted-space"/>
          <w:rFonts w:ascii="Calibri" w:hAnsi="Calibri" w:cs="Calibri"/>
          <w:b/>
          <w:bCs/>
          <w:i/>
          <w:iCs/>
          <w:color w:val="002060"/>
          <w:sz w:val="22"/>
          <w:szCs w:val="22"/>
        </w:rPr>
        <w:t> </w:t>
      </w:r>
    </w:p>
    <w:p w14:paraId="1EA84BE2"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Tieslietu ministrija 2022. gada 13. janvāra iebildumā vērsa uzmanību uz vairākām pretrunām un nepilnībām noteikumu projekta anotācijas 5. sadaļā attiecībā uz Eiropas Savienības prasību ieviešanu vai pārņemšanu. Izziņā par atzinumos sniegtajiem iebildumiem atbildīgā ministrija norāda, ka iebildums ņemts vērā un anotācija precizēta. Precizētajā noteikumu projektā vairs nav minēts neviens Eiropas Savienības dokuments, savukārt anotācijas 5. sadaļā tagad ir iekļauta norāde, ka projekts šo jomu neskar.</w:t>
      </w:r>
      <w:r>
        <w:rPr>
          <w:rStyle w:val="apple-converted-space"/>
          <w:rFonts w:ascii="Calibri" w:hAnsi="Calibri" w:cs="Calibri"/>
          <w:b/>
          <w:bCs/>
          <w:i/>
          <w:iCs/>
          <w:color w:val="002060"/>
          <w:sz w:val="22"/>
          <w:szCs w:val="22"/>
        </w:rPr>
        <w:t> </w:t>
      </w:r>
    </w:p>
    <w:p w14:paraId="3973DB11"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Vēršam uzmanību, ka bez detalizēta skaidrojuma izziņā attiecībā uz iepriekš minētā iebilduma ņemšanu vērā Tieslietu ministrijai nevar izvērtēt, vai iebildums ir korekti ņemts vērā. Proti, lūdzam sniegt skaidrojumu, kādēļ noteikumu projektā (salīdzinot ar iepriekšējo noteikumu projekta redakciju) svītrotas atsauces uz Eiropas Savienības regulām, par katru no tām sniedzot informāciju par svītrošanas iemeslu (piemēram, tādēļ, ka dienests kā atbildīgā iestāde regulā noteikto uzdevumu īstenošanai ir minēta jau citā normatīvajā aktā, vai kāds cits iemesls). Vēršam uzmanību, ka atsauces svītrošana ir pieļaujama, ja dienests kā atbildīgā iestāde regulā noteikto uzdevumu īstenošanai ir noteikta vai tiks noteikta citā speciālajā normatīvajā aktā (proti, ja regulas attiecīgā norma ir ieviesta attiecīgajā normatīvajā aktā). Taču, ja tieši nolikumā ir paredzēts noteikt dienestu kā atbildīgo iestādi regulā noteiktā uzdevuma izpildei un cits normatīvais akts to nenosaka vai nenoteiks, tad atsauci uz attiecīgo regulu ir nepieciešams atstāt. Lūdzam arī sniegt skaidrojumu, kādēļ anotācijas 5. sadaļa, atšķirībā no anotācijas iepriekšējās redakcijas, vairs neparedz nevienu Eiropas Savienības dokumentu, kura normas ir pārņemtas vai ieviestas noteikumu projektā.</w:t>
      </w:r>
      <w:r>
        <w:rPr>
          <w:rStyle w:val="apple-converted-space"/>
          <w:rFonts w:ascii="Calibri" w:hAnsi="Calibri" w:cs="Calibri"/>
          <w:b/>
          <w:bCs/>
          <w:i/>
          <w:iCs/>
          <w:color w:val="002060"/>
          <w:sz w:val="22"/>
          <w:szCs w:val="22"/>
        </w:rPr>
        <w:t> </w:t>
      </w:r>
    </w:p>
    <w:p w14:paraId="2CA7FD55"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 </w:t>
      </w:r>
      <w:r>
        <w:rPr>
          <w:rStyle w:val="apple-converted-space"/>
          <w:rFonts w:ascii="Calibri" w:hAnsi="Calibri" w:cs="Calibri"/>
          <w:b/>
          <w:bCs/>
          <w:i/>
          <w:iCs/>
          <w:color w:val="002060"/>
          <w:sz w:val="22"/>
          <w:szCs w:val="22"/>
        </w:rPr>
        <w:t> </w:t>
      </w:r>
    </w:p>
    <w:p w14:paraId="43AE7DC5" w14:textId="77777777" w:rsidR="00853067" w:rsidRDefault="00853067" w:rsidP="00853067">
      <w:pPr>
        <w:pStyle w:val="xmsonormal"/>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Vienlaikus izsakām šādus priekšlikumus:</w:t>
      </w:r>
      <w:r>
        <w:rPr>
          <w:rStyle w:val="apple-converted-space"/>
          <w:rFonts w:ascii="Calibri" w:hAnsi="Calibri" w:cs="Calibri"/>
          <w:b/>
          <w:bCs/>
          <w:i/>
          <w:iCs/>
          <w:color w:val="002060"/>
          <w:sz w:val="22"/>
          <w:szCs w:val="22"/>
        </w:rPr>
        <w:t> </w:t>
      </w:r>
    </w:p>
    <w:p w14:paraId="181BCAE1" w14:textId="77777777" w:rsidR="00853067" w:rsidRDefault="00853067" w:rsidP="00853067">
      <w:pPr>
        <w:pStyle w:val="xmsolistparagraph"/>
        <w:numPr>
          <w:ilvl w:val="0"/>
          <w:numId w:val="1"/>
        </w:numPr>
        <w:shd w:val="clear" w:color="auto" w:fill="FFFFFF"/>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0000"/>
          <w:sz w:val="22"/>
          <w:szCs w:val="22"/>
        </w:rPr>
        <w:t>Precizētā noteikumu projekta anotācijas 1.2. sadaļa papildināta ar šādu teikumu: “Saskaņā ar Augu aizsardzības likumu un Eiropas Parlamenta un Padomes 2014. gada 22. oktobra Regulu (ES) Nr. 1143/2014 par invazīvu svešzemju sugu introdukcijas un izplatīšanās profilaksi un pārvaldību, dienesta kompetencē ietilpst funkcijas, kas saistītas ar invazīvo augu sugas monitoringu un invazīvo augu sugas izplatības ierobežošanu.” Anotācija papildināta pēc Vides aizsardzības un reģionālā ministrija iebilduma, ka, tā kā nolikuma pēdējie grozījumi veikti 2013. gadā, savukārt regula stājās spēkā 2014. gadā, nepieciešams anotācijā iekļaut informāciju par minēto regulu. Vēršam uzmanību, ka izziņā jau iepriekš uz VARAM 2019. gada 2. novembra iebildumu tika sniegta šāda informācija: “</w:t>
      </w:r>
      <w:r>
        <w:rPr>
          <w:rFonts w:ascii="Calibri" w:hAnsi="Calibri" w:cs="Calibri"/>
          <w:b/>
          <w:bCs/>
          <w:i/>
          <w:iCs/>
          <w:color w:val="212121"/>
          <w:sz w:val="22"/>
          <w:szCs w:val="22"/>
        </w:rPr>
        <w:t>VARAM virza likumprojektu ar grozījumiem Augu aizsardzības likumā, papildinot 4. panta ceturto daļu ar 18. punktu šādā redakcijā: “18) pilda kompetentās iestādes funkcijas attiecībā uz invazīvām sauszemes augu sugām saskaņā ar Eiropas Parlamenta un Padomes regula (ES) 2014. gada 22. oktobra regulu 1143/2014 par invazīvu svešzemju sugu introdukcijas un izplatīšanās profilaksi un pārvaldību un Sugu un biotopu aizsardzības likumā noteikto.”. Tātad, šo plānots noteikt jau mūsu pamata likumā [..]. Jāatzīmē, ka pašlaik dienests nav noteikta kā kompetentā iestāde saskaņā ar šo regulu, tāpēc nav korekti papildināt nolikumu funkcijas ar VARAM piedāvāto punktu. Kad tiks pieņemti grozījumi Augu aizsardzības likumā, dienests pārskatīs nolikumā minētos uzdevumus un nepieciešamības gadījumā papildinās.” Vēršam uzmanību, ka regulas minēšana attiecīgajā gadījumā anotācijā nav nepieciešama, ja dienests noteikumu projektā netiek noteikts kā kompetentā iestāde saskaņā ar regulu, bet gan tiek noteikts citā normatīvajā aktā, kā izriet no izziņā sniegtās informācijas. Attiecīgi lūdzam izvērtēt atsauces uz regulu svītrošanu, ņemot vērā arī to, ka anotācijā nav iekļautas atsauces uz citām regulām, kurās paredzētos uzdevumus pilda dienests.</w:t>
      </w:r>
    </w:p>
    <w:p w14:paraId="7D42EB2F" w14:textId="77777777" w:rsidR="00853067" w:rsidRDefault="00853067" w:rsidP="00853067">
      <w:pPr>
        <w:pStyle w:val="xmsolistparagraph"/>
        <w:numPr>
          <w:ilvl w:val="0"/>
          <w:numId w:val="1"/>
        </w:numPr>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lastRenderedPageBreak/>
        <w:t>Atkārtoti aicinām izvērtēt iespēju noteikumu projekta 4.7. apakšpunktā iekļauto detalizēto atļauju uzskaitījumu vienkāršot, neuzskaitot atsevišķi katru atļauju, kādu dienests var izsniegt. Vēršam uzmanību, ka šādas apakšpunkta redakcijas gadījumā nolikums būtu jāgroza, tiklīdz ir kādas izmaiņas speciālajos normatīvajos aktos attiecībā uz atļaujām, kādas dienests var izsniegt. Aicinām izvērtēt, vai šīs atļaujas (vai vismaz kādas no tām) ir administratīvie akti un vai šo atļauju izsniegšana jau ir paredzēta speciālajos normatīvajos aktos. Ja tas tā ir, aicinām 4.7. apakšpunktu izteikt (vai arī veidot, ja nepieciešams, jaunu apakšpunktu), piemēram, šādā redakcijā: “izdod administratīvos aktus”.</w:t>
      </w:r>
      <w:r>
        <w:rPr>
          <w:rStyle w:val="apple-converted-space"/>
          <w:rFonts w:ascii="Calibri" w:hAnsi="Calibri" w:cs="Calibri"/>
          <w:b/>
          <w:bCs/>
          <w:i/>
          <w:iCs/>
          <w:color w:val="002060"/>
          <w:sz w:val="22"/>
          <w:szCs w:val="22"/>
        </w:rPr>
        <w:t> </w:t>
      </w:r>
    </w:p>
    <w:p w14:paraId="0B4554ED" w14:textId="77777777" w:rsidR="00853067" w:rsidRDefault="00853067" w:rsidP="00853067">
      <w:pPr>
        <w:pStyle w:val="xmsolistparagraph"/>
        <w:numPr>
          <w:ilvl w:val="0"/>
          <w:numId w:val="1"/>
        </w:numPr>
        <w:spacing w:before="0" w:beforeAutospacing="0" w:after="0" w:afterAutospacing="0"/>
        <w:jc w:val="both"/>
        <w:rPr>
          <w:rFonts w:ascii="Calibri" w:hAnsi="Calibri" w:cs="Calibri"/>
          <w:b/>
          <w:bCs/>
          <w:i/>
          <w:iCs/>
          <w:color w:val="002060"/>
          <w:sz w:val="22"/>
          <w:szCs w:val="22"/>
        </w:rPr>
      </w:pPr>
      <w:r>
        <w:rPr>
          <w:rFonts w:ascii="Calibri" w:hAnsi="Calibri" w:cs="Calibri"/>
          <w:b/>
          <w:bCs/>
          <w:i/>
          <w:iCs/>
          <w:color w:val="002060"/>
          <w:sz w:val="22"/>
          <w:szCs w:val="22"/>
        </w:rPr>
        <w:t>Lai noteikumu projekta anotācija sniegtu pēc iespējas pilnīgāku informāciju par noteikumu projekta regulējumu, aicinām anotācijas 1.2. sadaļu precizēt un papildināt, skaidrojot katrā noteikumu projekta nodaļā iekļautās normas (uzskatāmības labad aicinām izmantot, piemēram, virsrakstus un ar atstarpi atdalīt nodaļu aprakstus). Aicinām arī detalizētāk skaidrot ne tikai dažas dienesta funkcijas un uzdevumus, bet skaidrot pēc iespējas katru funkciju un uzdevumu, pēc iespējas minot arī speciālos normatīvos aktus, kuri paredz attiecīgo dienesta funkciju vai uzdevumu (ja tādu ir daudz, tad vismaz piemērveidā), lai lasītājs varētu atrast interesējošo normatīvo aktu un iepazīties ar dienesta funkciju vai uzdevumu detalizētāk.</w:t>
      </w:r>
      <w:r>
        <w:rPr>
          <w:rStyle w:val="apple-converted-space"/>
          <w:rFonts w:ascii="Calibri" w:hAnsi="Calibri" w:cs="Calibri"/>
          <w:b/>
          <w:bCs/>
          <w:i/>
          <w:iCs/>
          <w:color w:val="002060"/>
          <w:sz w:val="22"/>
          <w:szCs w:val="22"/>
        </w:rPr>
        <w:t> </w:t>
      </w:r>
    </w:p>
    <w:p w14:paraId="7DD7BC78" w14:textId="77777777" w:rsidR="00853067" w:rsidRDefault="00853067" w:rsidP="00853067">
      <w:pPr>
        <w:pStyle w:val="xmsonormal"/>
        <w:spacing w:before="0" w:beforeAutospacing="0" w:after="0" w:afterAutospacing="0"/>
        <w:rPr>
          <w:rFonts w:ascii="Calibri" w:hAnsi="Calibri" w:cs="Calibri"/>
          <w:b/>
          <w:bCs/>
          <w:i/>
          <w:iCs/>
          <w:color w:val="002060"/>
          <w:sz w:val="22"/>
          <w:szCs w:val="22"/>
        </w:rPr>
      </w:pPr>
      <w:r>
        <w:rPr>
          <w:rFonts w:ascii="Calibri" w:hAnsi="Calibri" w:cs="Calibri"/>
          <w:b/>
          <w:bCs/>
          <w:i/>
          <w:iCs/>
          <w:color w:val="002060"/>
          <w:sz w:val="22"/>
          <w:szCs w:val="22"/>
        </w:rPr>
        <w:t> </w:t>
      </w:r>
      <w:r>
        <w:rPr>
          <w:rStyle w:val="apple-converted-space"/>
          <w:rFonts w:ascii="Calibri" w:hAnsi="Calibri" w:cs="Calibri"/>
          <w:b/>
          <w:bCs/>
          <w:i/>
          <w:iCs/>
          <w:color w:val="002060"/>
          <w:sz w:val="22"/>
          <w:szCs w:val="22"/>
        </w:rPr>
        <w:t> </w:t>
      </w:r>
    </w:p>
    <w:p w14:paraId="58664685" w14:textId="77777777" w:rsidR="00853067" w:rsidRDefault="00853067" w:rsidP="00853067">
      <w:pPr>
        <w:pStyle w:val="xmsonormal"/>
        <w:spacing w:before="0" w:beforeAutospacing="0" w:after="0" w:afterAutospacing="0"/>
        <w:rPr>
          <w:rFonts w:ascii="Calibri" w:hAnsi="Calibri" w:cs="Calibri"/>
          <w:b/>
          <w:bCs/>
          <w:i/>
          <w:iCs/>
          <w:color w:val="002060"/>
          <w:sz w:val="22"/>
          <w:szCs w:val="22"/>
        </w:rPr>
      </w:pPr>
      <w:r>
        <w:rPr>
          <w:rFonts w:ascii="Calibri" w:hAnsi="Calibri" w:cs="Calibri"/>
          <w:b/>
          <w:bCs/>
          <w:i/>
          <w:iCs/>
          <w:color w:val="002060"/>
          <w:sz w:val="22"/>
          <w:szCs w:val="22"/>
        </w:rPr>
        <w:t> </w:t>
      </w:r>
      <w:r>
        <w:rPr>
          <w:rStyle w:val="apple-converted-space"/>
          <w:rFonts w:ascii="Calibri" w:hAnsi="Calibri" w:cs="Calibri"/>
          <w:b/>
          <w:bCs/>
          <w:i/>
          <w:iCs/>
          <w:color w:val="002060"/>
          <w:sz w:val="22"/>
          <w:szCs w:val="22"/>
        </w:rPr>
        <w:t> </w:t>
      </w:r>
    </w:p>
    <w:p w14:paraId="66AC5121"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Cieņā</w:t>
      </w:r>
      <w:r>
        <w:rPr>
          <w:rStyle w:val="apple-converted-space"/>
          <w:rFonts w:ascii="Calibri" w:hAnsi="Calibri" w:cs="Calibri"/>
          <w:b/>
          <w:bCs/>
          <w:i/>
          <w:iCs/>
          <w:color w:val="000000"/>
          <w:sz w:val="22"/>
          <w:szCs w:val="22"/>
        </w:rPr>
        <w:t> </w:t>
      </w:r>
    </w:p>
    <w:p w14:paraId="7BB13FA4"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 </w:t>
      </w:r>
      <w:r>
        <w:rPr>
          <w:rStyle w:val="apple-converted-space"/>
          <w:rFonts w:ascii="Calibri" w:hAnsi="Calibri" w:cs="Calibri"/>
          <w:b/>
          <w:bCs/>
          <w:i/>
          <w:iCs/>
          <w:color w:val="000000"/>
          <w:sz w:val="22"/>
          <w:szCs w:val="22"/>
        </w:rPr>
        <w:t> </w:t>
      </w:r>
    </w:p>
    <w:p w14:paraId="59E382EB"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Renāte Luīze Cietvīra</w:t>
      </w:r>
    </w:p>
    <w:p w14:paraId="08225375" w14:textId="77777777" w:rsidR="00853067" w:rsidRDefault="00853067" w:rsidP="00853067">
      <w:pPr>
        <w:pStyle w:val="xmsonormal"/>
        <w:spacing w:before="0" w:beforeAutospacing="0" w:after="0" w:afterAutospacing="0"/>
        <w:rPr>
          <w:rFonts w:ascii="Calibri" w:hAnsi="Calibri" w:cs="Calibri"/>
          <w:b/>
          <w:bCs/>
          <w:i/>
          <w:iCs/>
          <w:color w:val="002060"/>
          <w:sz w:val="22"/>
          <w:szCs w:val="22"/>
        </w:rPr>
      </w:pPr>
      <w:r>
        <w:rPr>
          <w:rFonts w:ascii="Calibri" w:hAnsi="Calibri" w:cs="Calibri"/>
          <w:b/>
          <w:bCs/>
          <w:i/>
          <w:iCs/>
          <w:color w:val="002060"/>
          <w:sz w:val="22"/>
          <w:szCs w:val="22"/>
        </w:rPr>
        <w:t>Tieslietu ministrijas</w:t>
      </w:r>
      <w:r>
        <w:rPr>
          <w:rStyle w:val="apple-converted-space"/>
          <w:rFonts w:ascii="Calibri" w:hAnsi="Calibri" w:cs="Calibri"/>
          <w:b/>
          <w:bCs/>
          <w:i/>
          <w:iCs/>
          <w:color w:val="002060"/>
          <w:sz w:val="22"/>
          <w:szCs w:val="22"/>
        </w:rPr>
        <w:t> </w:t>
      </w:r>
    </w:p>
    <w:p w14:paraId="27E85A11"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Valststiesību departamenta</w:t>
      </w:r>
    </w:p>
    <w:p w14:paraId="17D3F83F"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Starptautisko publisko tiesību nodaļas juriste</w:t>
      </w:r>
    </w:p>
    <w:p w14:paraId="39E759F6"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Tālrunis: 67036942</w:t>
      </w:r>
    </w:p>
    <w:p w14:paraId="7B72FA5F" w14:textId="77777777"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t>E-pasts:</w:t>
      </w:r>
      <w:r>
        <w:rPr>
          <w:rStyle w:val="apple-converted-space"/>
          <w:rFonts w:ascii="Calibri" w:hAnsi="Calibri" w:cs="Calibri"/>
          <w:b/>
          <w:bCs/>
          <w:i/>
          <w:iCs/>
          <w:color w:val="000000"/>
          <w:sz w:val="22"/>
          <w:szCs w:val="22"/>
        </w:rPr>
        <w:t> </w:t>
      </w:r>
      <w:hyperlink r:id="rId5" w:tgtFrame="_blank" w:history="1">
        <w:r>
          <w:rPr>
            <w:rStyle w:val="Hyperlink"/>
            <w:rFonts w:ascii="Calibri" w:hAnsi="Calibri" w:cs="Calibri"/>
            <w:b/>
            <w:bCs/>
            <w:i/>
            <w:iCs/>
            <w:color w:val="0563C1"/>
            <w:sz w:val="22"/>
            <w:szCs w:val="22"/>
          </w:rPr>
          <w:t>Renate.Luize.Cietvira@tm.gov.lv</w:t>
        </w:r>
      </w:hyperlink>
    </w:p>
    <w:p w14:paraId="04FBFDB6" w14:textId="5A38A4A9" w:rsidR="00853067" w:rsidRDefault="00853067" w:rsidP="00853067">
      <w:pPr>
        <w:pStyle w:val="xmsonormal"/>
        <w:shd w:val="clear" w:color="auto" w:fill="FFFFFF"/>
        <w:spacing w:before="0" w:beforeAutospacing="0" w:after="0" w:afterAutospacing="0"/>
        <w:rPr>
          <w:rFonts w:ascii="Calibri" w:hAnsi="Calibri" w:cs="Calibri"/>
          <w:b/>
          <w:bCs/>
          <w:i/>
          <w:iCs/>
          <w:color w:val="002060"/>
          <w:sz w:val="22"/>
          <w:szCs w:val="22"/>
        </w:rPr>
      </w:pPr>
      <w:r>
        <w:rPr>
          <w:rFonts w:ascii="Calibri" w:hAnsi="Calibri" w:cs="Calibri"/>
          <w:b/>
          <w:bCs/>
          <w:i/>
          <w:iCs/>
          <w:color w:val="000000"/>
          <w:sz w:val="22"/>
          <w:szCs w:val="22"/>
        </w:rPr>
        <w:fldChar w:fldCharType="begin"/>
      </w:r>
      <w:r>
        <w:rPr>
          <w:rFonts w:ascii="Calibri" w:hAnsi="Calibri" w:cs="Calibri"/>
          <w:b/>
          <w:bCs/>
          <w:i/>
          <w:iCs/>
          <w:color w:val="000000"/>
          <w:sz w:val="22"/>
          <w:szCs w:val="22"/>
        </w:rPr>
        <w:instrText xml:space="preserve"> INCLUDEPICTURE "/var/folders/7f/5z84jn8d7_91dx9d3qyxtz040000gn/T/com.microsoft.Word/WebArchiveCopyPasteTempFiles/wMqF9iBUWj80AAAAABJRU5ErkJggg==" \* MERGEFORMATINET </w:instrText>
      </w:r>
      <w:r>
        <w:rPr>
          <w:rFonts w:ascii="Calibri" w:hAnsi="Calibri" w:cs="Calibri"/>
          <w:b/>
          <w:bCs/>
          <w:i/>
          <w:iCs/>
          <w:color w:val="000000"/>
          <w:sz w:val="22"/>
          <w:szCs w:val="22"/>
        </w:rPr>
        <w:fldChar w:fldCharType="separate"/>
      </w:r>
      <w:r>
        <w:rPr>
          <w:rFonts w:ascii="Calibri" w:hAnsi="Calibri" w:cs="Calibri"/>
          <w:b/>
          <w:bCs/>
          <w:i/>
          <w:iCs/>
          <w:noProof/>
          <w:color w:val="000000"/>
          <w:sz w:val="22"/>
          <w:szCs w:val="22"/>
        </w:rPr>
        <w:drawing>
          <wp:inline distT="0" distB="0" distL="0" distR="0" wp14:anchorId="0C61DC46" wp14:editId="15C8FA57">
            <wp:extent cx="1711960" cy="1233170"/>
            <wp:effectExtent l="0" t="0" r="254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1960" cy="1233170"/>
                    </a:xfrm>
                    <a:prstGeom prst="rect">
                      <a:avLst/>
                    </a:prstGeom>
                    <a:noFill/>
                    <a:ln>
                      <a:noFill/>
                    </a:ln>
                  </pic:spPr>
                </pic:pic>
              </a:graphicData>
            </a:graphic>
          </wp:inline>
        </w:drawing>
      </w:r>
      <w:r>
        <w:rPr>
          <w:rFonts w:ascii="Calibri" w:hAnsi="Calibri" w:cs="Calibri"/>
          <w:b/>
          <w:bCs/>
          <w:i/>
          <w:iCs/>
          <w:color w:val="000000"/>
          <w:sz w:val="22"/>
          <w:szCs w:val="22"/>
        </w:rPr>
        <w:fldChar w:fldCharType="end"/>
      </w:r>
    </w:p>
    <w:p w14:paraId="1BC0B05D" w14:textId="77777777" w:rsidR="00E2518E" w:rsidRDefault="00E2518E"/>
    <w:sectPr w:rsidR="00E25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B3E0F"/>
    <w:multiLevelType w:val="multilevel"/>
    <w:tmpl w:val="1E36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67"/>
    <w:rsid w:val="00853067"/>
    <w:rsid w:val="00E2518E"/>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48BC6EA2"/>
  <w15:chartTrackingRefBased/>
  <w15:docId w15:val="{2AC90B30-8CF6-1742-B222-68F02CC7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3067"/>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53067"/>
  </w:style>
  <w:style w:type="paragraph" w:customStyle="1" w:styleId="xmsolistparagraph">
    <w:name w:val="x_msolistparagraph"/>
    <w:basedOn w:val="Normal"/>
    <w:rsid w:val="0085306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8530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690713">
      <w:bodyDiv w:val="1"/>
      <w:marLeft w:val="0"/>
      <w:marRight w:val="0"/>
      <w:marTop w:val="0"/>
      <w:marBottom w:val="0"/>
      <w:divBdr>
        <w:top w:val="none" w:sz="0" w:space="0" w:color="auto"/>
        <w:left w:val="none" w:sz="0" w:space="0" w:color="auto"/>
        <w:bottom w:val="none" w:sz="0" w:space="0" w:color="auto"/>
        <w:right w:val="none" w:sz="0" w:space="0" w:color="auto"/>
      </w:divBdr>
      <w:divsChild>
        <w:div w:id="1778673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Renate.Luize.Cietvira@t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5106</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Vecmane</dc:creator>
  <cp:keywords/>
  <dc:description/>
  <cp:lastModifiedBy>Baiba Vecmane</cp:lastModifiedBy>
  <cp:revision>1</cp:revision>
  <dcterms:created xsi:type="dcterms:W3CDTF">2022-01-27T21:10:00Z</dcterms:created>
  <dcterms:modified xsi:type="dcterms:W3CDTF">2022-01-27T21:10:00Z</dcterms:modified>
</cp:coreProperties>
</file>