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22-TA-1210: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Korupcijas novēršanas un apkarošanas pamatnostādņu 2015.-2020. gadam īstenošanas ietekmes gala novērtējumu”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31.lpp. pēdējās rindkopas pirmo teikumu aiz vārdiem no "2021.gada 1.decembra" papildināt ar vārdiem "noslēdzoties e-lietas ieviešanas pirmajam posmam".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2021. gada 1. decembra, noslēdzoties e-lietas ieviešanas pirmajam posmam, darbību uzsākusi e-lietas koplietošanas risinājumu platforma un e-lietas portāls, kas nozīmē, ka tiesas pakāpeniski ieviesīs elektroniskās lietas civilprocesā, administratīvo pārkāpumu procesā, administratīvajā procesā un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informatīvā ziņojuma projekta redakciju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61.lpp. ietverto informāciju par Ekonomisko lietu tiesu.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būtiskiem soļiem, stiprinot tiesnešu specializāciju ekonomiskajos jautājumos, kas ietver arī minēto OECD rekomendāciju izpildi – 2021. gada 31. martā darbu uzsāka Ekonomisko lietu tiesa. Galvenais specializētās tiesas izveides mērķis bija kvalitatīva un ātra sarežģītu komercstrīdu, ekonomisko un finanšu noziegumu, kā arī korupcijas lietu izskatīšana, nodrošinot lietderīgu un racionālu valsts budžeta līdzekļu izlietojumu. Ekonomisko lietu tiesas izveide , atbilst arī[118] OECD 2018. un 2019. gada pārskatos izteiktajām rekomendācijām Latvijai.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Ekonomisko lietu tiesas kompetencē ir specifiski komercstrīdi un krimināllietas par sevišķi smagiem un smagiem noziegumiem, kas rada būtisku kaitējumu uzņēmējdarbības videi un tautsaimniecības attīstībai. Minētās institūcijas kompetence no krimināltiesiskā viedokļa, aptver šādu lietu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noziedzīgi iegūtu līdzekļu legalizēšana un terorisma un proliferācijas finansēšana;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koruptīvie noziedzīgie nodarījumi, kā arī noziedzīgie nodarījumi saistībā ar neatļauta labuma pieņemšanu, neatļautu piedalīšanos mantiskos darījumus un prettiesiska labuma došanu, pieprasīšanu vai pieņemšanu, ko izdarījusi valsts amatpersona vai amatpersona, kas ieņem atbildīgu stāvokli vai valsts un pašvaldības iestādes darbinieks, kurš nav valsts amatpersona, vai ja kukulis vai prettiesisks labums pieņemts pēc tā izspiešanas vai pieprasīšanas".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Zemsvītra: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Vienlaikus norādāms, ka Latvijai tika pievērsta pastiprināta uzmanība arī saistībā ar rekomendācijām, kas izriet no Eiropas Komisijas un Eiropas Padomes Moneyval komitejas savstarpējās novērtēšanas 5. kārtas ziņojuma par Latvijas noziedzīgi iegūtu līdzekļu legalizācijas un terorisma finansēšanas novēršanas un apkarošanas sistēmu un kurā ir skaidri iezīmētas problēmas ar naudas atmazgāšanu saistīto lietu izskatīšanā. Arī Freedom House Nations in Transit 2020 ziņojumā ietvertais Latvijas novērtējums korupcijas, tiesiskā regulējuma un tiesu neatkarības jomā ir samazināts, norādot uz steidzamu un neatliekamu risinājumu ieviešanu noziedzīgi iegūtu līdzekļu legalizācijas un ārvalstu kukuļošanas lietām".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papildināšanai KNAB izmantojis TM sniegto informāciju, kā arī vienlaikus veicis papildu korekcijas attiecīgajā informatīvā ziņojuma sadaļā, lai labotu saturiskas neprecizitātes.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informatīvā ziņojuma projekta redakciju 61. lp.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- 01.05.2022.)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Domnīca Providus ierosina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 uz to, ka dokumenta secinājumu daļa šobrīd ir nestrukturēta un tādēļ nelasāma – tur var pamīšus, bez jebkādas iekšējas loģikas atrast sasniegumu aprakstus, pārdomas par korupcijas novēršanas sistēmiskiem šķēršļiem, korupcijas novēršanas nākotnes kursa iezīmes, vispārējas frāzes, programmas izpildes apkopojošos datus, pārspriedumus par korupcijas mērīšanas problemātiku.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Secinājumi ir svarīgākā jebkura izvērtējuma daļa – tur ir jābūt atrodamai pārskatāmai izvērtējuma esencei. Tādēļ piedāvājam to strukturēt šādos elementos: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Rezumējums par programmas izpildes skaitliskajiem elementiem – pamatojoties uz melnraksta 24.punktā minētajām atziņām;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Izcēlums par 4-5 programmas izpildes galvenajiem sasniegumiem, kas visbūtiskāk palīdzējuši samazināt korupciju. Atlasi var veikt no melnraksta 1., 6., 11., 13., 20., 37.punktiem.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Izcēlums par 3-4 programmas lielākajām izpildes problēmām. Atlasi var veikt no 7., 9., 12., 23.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Dažas tēzes par sistēmiskajiem šķēršļiem, kas programmas īstenošanas laikā un arī šobrīd visvairāk traucē novērst korupciju – piemēram, tiem, kas aprakstīti 8., 33.punktos.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svarīgākās nākotnes ieceres (nav jāpārstāsta topošā plāna saturs).  Jāizceļ korupcijas novēršanai svarīgākais no 10., 15., 17., 18., 19., 22., 26., 27., 28., 31., 32., 34., 35., 36., 39. - 47.punktiem.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pieminēt vajadzību nākamajam pretkorupcijas plānam mainīt pieeju attiecībā uz korupcijas mērīšanu – apkopojot tēzes, kas šobrīd atrodamas 2., 3., 4. 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informatīvā ziņojuma IV sadaļā "Secinājumi un turpmākā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 pielikums "Korupcijas novēršanas un apkarošanas pamatnostādņu 2015.-2020. gadam uzdevumu un pasākumu izpilde"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“Par Korupcijas novēršanas un apkarošanas pamatnostādņu 2015.-2020. gadam īstenošanas ietekmes gala novērtējumu” 1.pielikuma “Korupcijas novēršanas un apkarošanas pamatnostādņu 2015.-2020. gadam uzdevumu un pasākumu izpilde” 7.11.uzdevuma “Izvērtēt iespējas izstrādāt tādu valsts atbalsta mehānismu pētnieciskās žurnālistikas attīstībai Latvijā, kas neapdraudētu tā neatkarību un veicinātu tās pastāvēšanu” kolonnā “Uzdevuma izpildes statuss” ietverto informāciju: “[..] kā rezultātā mediju atbalsta fonda programmā kā sabiedriski nozīmīgs mediju saturs būtu noteikts pretkorupcijas un valsts līdzekļu izšķērdēšanas novēršanas tēmas un nodrošināts finansiāls pamats minēto jomu izpētes motivēšanai.”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Mediju atbalsta fonda finansējums ir veidots atbilstoši Mediju politikas pamatnostādnēm un atsevišķiem prioritārajiem pasākumiem. Turklāt atbalsts tiek sniegts neatkarīgu žurnālistikas projektu īstenošanai. Lai nodrošinātu sabiedrības informētību par pretkorupcijas un valsts līdzekļu izšķērdēšanas novēršanu būtu izmantojami citi mehānismi. Turklāt nav paredzēts specifisks finansējums, kas būtu paredzēts neatkarīgas žurnālistikas īstenošanai par pretkorupcijas un valsts līdzekļu izšķērdēšanas novēršanas tēmām un minēto jomu padziļinātai izpētei.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informatīvā ziņojuma 1. pielikuma 7.11. uzdevuma izpildes statusu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44.lpp.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Analizējot 2019. gada beigās institūciju sniegto informāciju, secināts, ka vismaz 80% ministrijās un to padotības iestādēs ir ieviesta iekšējā pretkorupcijas kontroles sistēma. Papildus norādāms, ka tiešajā valsts pārvaldē atbilstoši Iekšējā audita likumam ir izveidota iekšējā audita sistēma. Iekšējais audits kā viens no kopējās iekšējās kontroles sistēmas uzraudzības mehānismiem, tai skaitā, ietver vērtējumu arī par iespējamiem korupcijas un interešu konflikta riskiem. Diemžēl joprojām ir institūcijas, kurās iekšējās kontroles sistēmas nav vispār vai tai ir formāls raksturs. KNAB veiktā analīze liecina, ka publiskas personas institūcijas, izstrādājot pretkorupcijas pasākumu plānu, ne vienmēr identificē korupcijas riskam pakļautās funkcijas, darbības jomas vai procesus un veicamos pasākumus korupcijas riska mazināšanai, kas rada bažas, ka pretkorupcijas plānu pieņemšana varētu būt tikai formalitāte.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atspoguļo nekorekti, jo tekstā iekšējā audita darbība sasaistīta ar nepilnībām un problēmām iekšējās kontroles sistēmas darbībā dažādās institūcijās, tostarp pašvaldībās, un maldinoši uztverams, ka iekšējais audits ir atbildīgs vai vainojams par iekšējās kontroles sistēmas neesamību vai formālu pastāvēšanu. Skaidrojam, ka par iekšējās kontroles sistēmas izveidošanu, darbību un pilnveidošanu ir atbildīgs attiecīgās institūcijas vadītājs un atbildīgie darbinieki, nevis iekšējais audits. Turklāt ministrijās un iestādēs, kuras ietvertas iekšējā audita darba apjomā, iekšējās kontroles sistēmas tiek vērtētas un tiek vērtēti arī interešu konflikta un korupcijas riski, nepieciešamības gadījumā sniedzot ieteikumus risku mazināšanai un sistēmas uzlabojumiem. Lai veicinātu risku vadības efektivitāti, ministriju un iestāžu iekšējā audita struktūrvienībām kā Ministru kabineta noteiktā auditējamā prioritāte 2021./2022.gadā (Ministru kabineta 25.01.2021. rīkojums Nr.47 „Par kopējām valsts pārvaldē auditējamām prioritātēm 2021.gadam”) noteikta risku vadības brieduma līmeņa noteikšana, savukārt 2022./2023.gadā kā auditējamā prioritāte (Ministru kabineta 23.03.2022. rīkojums Nr.194 “Par kopējām valsts pārvaldē auditējamām prioritātēm 2022. un 2023. gadam” ) ir noteikta interešu konflikta un  korupcijas risku vērtēšana pēc vienotiem principiem, tādā veidā nodrošinot sistemātisku un vienotu pieeju tiešajā valsts pārvaldē izveidotajā iekšējā audita sistēmā un tās darba apjoma ietvertajās ministrijās un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Līdz ar to lūdzam norādīto rindkopu sadalīt divās rindkopās un papildināt tekstu ar informāciju par iekšējo auditu.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2019. gada beigās institūciju sniegto informāciju, secināts, ka vismaz 80% ministrijās un to padotības iestādēs ir ieviesta iekšējā pretkorupcijas kontroles sistēma. Papildus norādāms, ka tiešajā valsts pārvaldē atbilstoši Iekšējā audita likumam ir izveidota iekšējā audita sistēma. Iekšējais audits kā viens no kopējās iekšējās kontroles sistēmas uzraudzības mehānismiem, tai skaitā, ietver vērtējumu arī par iespējamiem korupcijas un interešu konflikta riskiem.  </w:t>
            </w:r>
            <w:r w:rsidR="00000000" w:rsidRPr="00000000" w:rsidDel="00000000">
              <w:rPr>
                <w:u w:val="single"/>
                <w:rtl w:val="0"/>
              </w:rPr>
              <w:t xml:space="preserve">Ministrijās un iestādēs, kuras ietvertas iekšējā audita darba apjomā, tiek pievērsta uzmanība nepieciešamajiem uzlabojumiem un iekšējās kontroles sistēmas darbības efektivitātei.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Diemžēl joprojām ir institūcijas, kurās iekšējās kontroles sistēmas nav vispār vai tai ir formāls raksturs. KNAB veiktā analīze liecina, ka publiskas personas institūcijas, izstrādājot pretkorupcijas pasākumu plānu, ne vienmēr identificē korupcijas riskam pakļautās funkcijas, darbības jomas vai procesus un veicamos pasākumus korupcijas riska mazināšanai, kas rada bažas, ka pretkorupcijas plānu pieņemšana varētu būt tikai formalitāte.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informatīvā ziņojuma redakciju 44.lp.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22.lp. ietverto teikumu (“Labklājības ministrija turpina darbu pie jaunas iztikas minimuma groza</w:t>
            </w:r>
            <w:r w:rsidR="00000000" w:rsidRPr="00000000" w:rsidDel="00000000">
              <w:rPr>
                <w:vertAlign w:val="superscript"/>
                <w:rtl w:val="0"/>
              </w:rPr>
              <w:t xml:space="preserve">36</w:t>
            </w:r>
            <w:r w:rsidR="00000000" w:rsidRPr="00000000" w:rsidDel="00000000">
              <w:rPr>
                <w:rtl w:val="0"/>
              </w:rPr>
              <w:t xml:space="preserve"> aprēķināšanas metodoloģijas izstrādes.”)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pētījuma “Jaunas metodoloģijas izstrāde iztikas minimuma patēriņa preču un pakalpojumu groza noteikšanai un tās aprobācija (izmēģinājumprojekti)” ietvaros pētnieki ir izstrādājuši </w:t>
            </w:r>
            <w:r w:rsidR="00000000" w:rsidRPr="00000000" w:rsidDel="00000000">
              <w:rPr>
                <w:b w:val="1"/>
                <w:rtl w:val="0"/>
              </w:rPr>
              <w:t xml:space="preserve">mājsaimniecību relatīvo izdevumu budžetu (turpmāk - MRI budžets)</w:t>
            </w:r>
            <w:r w:rsidR="00000000" w:rsidRPr="00000000" w:rsidDel="00000000">
              <w:rPr>
                <w:rtl w:val="0"/>
              </w:rPr>
              <w:t xml:space="preserve">. MRI budžets ir rādītājs, kas ir izstrādāts, lai novērtētu esošo rīcībpolitiku adekvātumu.”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36.zemsvītras atsauci lūdzam izteikt šādā redakcijā: Informācija par izstrādāto MRI budžeta metodoloģiju pieejama LM tīmekļvietnē: https://www.lm.gov.lv/lv/majsaimniecibu-relativo-izdevumu-budzeta-mri-budzets-izstrades-metodologija-rezultati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informatīvā ziņojuma projekta redakciju 22. lp.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 pielikums "Korupcijas novēršanas un apkarošanas pamatnostādņu 2015.-2020. gadam uzdevumu un pasākumu izpilde"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sniegto informāciju par 1.pielikuma 2.5.uzdevuma izpildes statusu, proti, izteikt teikumu “LM sniegusi informāciju, ka iztikas minimuma  patēriņa preču un pakalpojumu groza izstrādi plānots pabeigt 2022. gada sākumā”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4.ceturksnī ir pabeigts darbs pie Labklājības ministrijas pētījuma “Jaunas metodoloģijas izstrāde iztikas minimuma patēriņa preču un pakalpojumu groza noteikšanai un tās aprobācija (izmēģinājumprojekti)”, kura ietvaros pētnieki ir izstrādājuši mājsaimniecību relatīvo izdevumu budžetu (turpmāk – MRI budžets). MRI budžets ir rādītāju kopums, kas izveidots, lai novērtētu esošo rīcībpolitiku adekvātumu un kalpotu par atskaites punktu dažādu ar ienākumiem un izdevumiem saistītu rīcībpolitiku izstrādē. MRI budžets ir rādītājs, kas atspoguļo reālos, šodienas sociālekonomiskajai situācijai atbilstošus mājsaimniecību izdevumus jeb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mainīt uzdevuma izpildes statusu no “Nav izpildīts” uz “Daļēji izpildīts”.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Precizēts informatīvā ziņojuma projekta 1. pielikuma 2.5. uzdevuma izpildes statuss, papildinot to ar LM sniegto aktuālo informāciju par izstrādāto MRI budžetu. Tomēr šis informācijas precizējums nav pamats, lai 2.5. uzdevumu uzskatītu par daļēji izpildītu. Proti, atbilstoši uzdevuma formulējumam galvenais ministriju pienākums ir bijis analizēt un identificēt korupcijas riskam pakļautos amatus valsts pārvaldē, kam noteiktā atlīdzība nav pietiekama mājsaimniecības pamatvajadzību nodrošināšanai ar ļoti zemiem ienākumiem un izvērtēt iespēju paaugstināt atlīdzību. KNAB nav informācijas, ka balstoties uz LM īstenotā pētījuma ietvaros gūtajiem datiem (izstrādāto MRI budžetu), ministrijas šādus pasākumus ir īstenojušas.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un papildināt Pamatnostādņu sadaļas "IV Secinājumi un turpmākā rīcība".30.punktu,  tajā ietverot  arī Valsts Ieņēmumu dienesta konpetenci.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"30)Lai veicinātu vienotu izpratni par valsts amatpersonas amatiem un valsts amatpersonas statusa noteikšanu un lai novērstu nepilnības valsts amatpersonas statusa piemērošanā, nākamā plānošanas perioda pirmajā gadā VID izstrādās vadlīnijas par valsts amatpersonas statusa noteikšanu saskaņā ar  likuma "Par interešu konflikta novēršanu valsts amatpersonu darbībā"  4.pantā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informatīvā ziņojuma IV sadaļas "Secinājumi un turpmākā rīcība" redakciju atbilstoši izteiktajam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skatāms kopsakarā ar LLPA izteikto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KNAB 14.06.2022.TAP portālā ir iesniedzis precizētu projektu (precizēts projekta 2.pielikums), Fininšu ministrija sniegs atzinumu par precizēto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informatīvajam ziņojumam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KM iebilst pret to, ka Informatīvajā ziņojumā 7.11.punktam tiek noteikts statuss “Nav izpildīts, turpināms”. Vēlamies informēt, ka kopš 2017.gada darbojas “Mediju atbalsta fonds”, kura ietvaros tiek sniegts atbalsts medijiem sabiedriski nozīmīga satura veidošanai un nacionālās kultūrtelpas latviešu valodā stiprināšanai, atbalstot nekomerciālas, sabiedriski nozīmīgas žurnālistikas radīšanu medijos, kuras uzdevumi ir stiprināt Satversmē noteiktās vērtības, valstisko apziņu, latvisko kultūrtelpu, kritisko domāšanu, veicināt mediju atbildīgumu un kvalitāti, kā arī sabiedrības saliedētību uz latviešu valodas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finansējuma ietvaros ik gadu no 2017.gada līdz 2021.gadam tika sniegts atbalsts medijiem 1 līdz 1,4 miljonu euro robežās, bet 2022.gadā Mediju atbalsta fondā pieejamais finansējums ir sasniedzis jau 4,5 miljonus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pieejamā finansējuma būtiska daļa tiek garantēta tieši analītiskās un pētnieciskās žurnālistikas projektiem. Vienlaikus ir jāuzsver, ka šādus projektus mediji iesniedz visās Mediju atbalsta fonda programmās. Piemēram, arī reģionālajiem medijiem paredzētajā programmā bieži startē reģionālo mediju analītiskās un pētnieciskās žurnālistikas projekti, jo šādiem projektiem konkursā ir izredzes saņemt vairāk punktus un tādā veidā palielināt izredzes saņemt finansējumu. Respektīvi, analītiskā un pētnieciskā žurnālistika saistās ar lielāku aktualitāti un ilgtspējību, kas ir starp tiem projekta aspektiem, kuri tiek vērtēti Mediju atbalsta fonda konkursu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Minētos konkursus ierasti administrē Sabiedrības integrācijas fonds, kas nodrošina neatkarīgu un profesionālu projektu izvērtēšanu. Ņemot vērā minēto, uzskatām, ka mehānisms pētnieciskās žurnālistikas attīstībai Latvijā, kas neapdraudētu tā neatkarību un veicinātu tās pastāvēšanu, ir izveidots kopš 2017.gada un laika gaitā pilnveidots.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vērst uzmanību, ka NEPLP ir elektronisko plašsaziņas līdzekļu regulators un NEPLP nav saistības ar visas mediju nozares žurnālistikas atbalstu, tāpēc turpmāk tas nebūtu norādāms kā atbildīgais par 7.11.punktā aprakstītā uzdevuma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informatīvā ziņojuma 1. pielikuma 7.11 punktu. Vienlaikus pieņemts zināšanai KM sniegtais skaidrojums par NEPLP kompetenci, taču informatīvā ziņojuma 1. pielikuma redakcijā tas saglabāts atbilstoši Pamatnostādņu sākotnējai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izmantoto saīsinājumu sarakstu ar tekstā lietotajiem saīsinājumiem AFCOS, EP, ESAO, IC, IKS, KD, KUI, MP, NKIM,VARAM, VI, VR, WGI.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informatīvā ziņojuma sadaļu – "Izmantoto saīsinājumu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kopsavilkumā (7 lpp.) atsauci uz MK noteikumiem Nr. 630 noformēt saskaņā ar juridisko tehniku.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17.10.2017. pieņemti MK noteikumi Nr. 630 "Noteikumi par iekšējās kontroles sistēmas pamatprasībām korupcijas un interešu konflikta riska novēršanai publiskas personas institūcijā", nodrošinot vienotu izpratni par pamatprasībām iekšējās kontroles sistēmas izveidošanai korupcijas un interešu konflikta riska novēršanai institūcijās.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informatīvā ziņojuma tekstā visai bieži lietota atsauce uz  MK 17.10.2017. noteikumiem Nr. 630 "Noteikumi par iekšējās kontroles sistēmas pamatprasībām korupcijas un interešu konflikta riska novēršanai publiskas personas institūcijā", informatīvā ziņojuma sadāļā "Izmantoto saīsinājumu saraksts" ir ietverti arī šie noteikumi. Attiecīgi visā tekstā izmantota šo noteikumu nosaukuma saīsinātā 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1.tabula. Mēneša vidējās bruto darba samaksas pārmaiņas pa sektoriem (EUR) (22 lpp) precizēt 6.kolonnas virsrakstu atbilstoši salīdzināmajiem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 4. cet. pret 2019. g. 4. cet.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informatīvā ziņojuma 1. tabulas 6. kolonnas virsrakstu.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Īnformatīvā ziņojuma 37.lpp sadaļā 1.2.2. Tālākizglītotāju apmācības precizēt lietoto saīsinājumu "AM" atbilstoši "Izmantoto saīsinājumu sarakstā" lietotajiem saīsinājumiem.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precizējumu informatīvā ziņojuma redakcijā atbilstoši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informatīvā ziņojuma “Par Korupcijas novēršanas un apkarošanas pamatnostādņu 2015.-2020. gadam īstenošanas ietekmes gala novērtējumu” IV. daļu “Secinājumi un turpmākā rīcība” papildināt ar punktu, kas paredzētu nākamā plānošanas periodā stiprināt izglītojošo darbu publiskas personas kapitālsabiedrību personāla apmācībā, sniedzot maksimālu atbalstu un organizējot regulāras lekcijas/kursus likuma “Par interešu konflikta novēršanu valsts amatpersonu darbībā” kontekstā veidojot vienotu ietvaru labai biznesa praksei un riska pārvaldīšanas stratēģijām (iepirkumi, dažādu atklātības veicinošu pasākumu ieviešana, trauksmes celšanas procedūru iestrādāšana, iekšējās kontroles sistēmas izveide, amatu savienošana un interešu konflikta novēršana, par amatpersonu rīcību, veicot ikdienas darba pienākumus pārvaldot publiskas personas mantu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Publiskajā pārvaldē nodarbināto mācīšanās un attīstības plāns 2021.–2027. gadam paredz, ka Valsts administrācijas skola (VAS) darbojas kā Publiskās pārvaldes attīstības un zināšanu pārneses centrs, nodrošinot minētajā plānā un citos plānošanas dokumentos izvirzītos personāla mācīšanās un attīstības pasākumus. Sadarbībā ar resoriem (tostarp KNAB) kopīgi tiek izstrādātas un laikā līdz 2027. gadam centralizēti tiks īstenotas publiskās pārvaldes mācīšanās, attīstības un talantu vadības programmas, kā arī ieviestas valsts pārvaldes darbinieku attīstības matricas, kas paredzētas visai publiskai pārvaldei – kā korporatīvās jeb kopējās, tā profesionālās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KNAB ir piedalījies VAS e-mācību kursu – “Korupcijas novēršana” (jaunajām valsts amatpersonām), “Iekšējās kontroles sistēmas izveide institūcijā” (pamatkurss, padziļinātais kurss, vadītājiem), “Interešu konflikta novēršana (padziļinātais kurss)”, “Interešu konflikta novēršana publiskajos iepirkumos un aizliegtās vienošanās”, “Vērtības valsts pārvaldē”, kā arī “Ētikas spēle” izstrādē, kuri izstrādāti Eiropas Sociālā fonda projekta Nr.3.4.2.0/15/I/002 "Valsts pārvaldes cilvēkresursu profesionālā pilnveide korupcijas novēršanas un ēnu ekonomikas mazināšanas jomā" ietvaros. Šādu programmu īstenošana rada vienotu pieeju satura izveidē, mācību metodikā, pasniegšanā, veicinot vienotu izpratni, kā arī vienotus standartus zināšanu un prasmju apgūšanā. E-mācību kursu mērķis ir interaktīvas mācību pieejas veidā sniegt zināšanas Latvijas publiskajā pārvaldē nodarbinātajiem par korupcijas novēršanas pamatjautājumiem, nodrošinot nepieciešamās kompetences korupcijas atpazīšanai, risku identificēšanai, interešu konflikta novēršanai, ziņošanai un trauksmes celšanai, tādējādi sekmējot korupcijas novēršanu un ēnu ekonomikas mazināšanu. Jaunie apmācību kursi ir bezmaksas un paredzēti visiem publiskajā sektorā nodarbinātajiem, līdz ar to uz tiem 2022. gada otrajā pusē varēs pieteikties arī pašvaldības un valsts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KNAB aicina publiskas personas kapitālsabiedrības izmantot VAS mācību platformu personāla kompetenču celšanai par pretkorupcijas, interešu konflikta novēršanas, publiskās pārvaldes ētikas, iekšējās kontroles un korupcijas risku novēršanas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KNAB aicina publiskas personas kapitālsabiedrības iesaistīties KNAB īstenotajā Tālākizglītotāju pretkorupcijas jautājumos sagatavošanas programmā. Tās ietvaros KNAB sagatavo institūciju pārstāvjus, kas ir kompetenti un tiesīgi vadīt pretkorupcijas mācības savās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KNAB atbilstoši tā kapacitātei un institūciju pieprasījumam turpinās nodrošināt izglītojošus seminārus.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61.lpp minēts saīsinājums NILL WGB. Iesakām izvērtēt nepieciešamību papildināt lietoto saīsinājumu sarakstu ar saīsinājumu "NILL WGB" vai precizēt tekstu uz "NILL OECD WGB". Izvērtēt arī pārējā tekstā (61., 64 lpp) nepieciešamību saīsinājuma "WGB" vietā lietot saīsinājumu "OECD WGB".</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iebildumam attiecībā uz precizējamo informāciju, kas saistīta ar Ekonomisko lietu tiesu, informatīvā ziņojuma redakcija 61. lp. ir precizēta. Attiecīgi ne NILL, ne NILL WGB saīsinājums vairs tekstā netiek lietots. Savukārt atbilstoši priekšlikuma otrajai daļai, informatīvā ziņojuma tekstā ir veikti precizējumi – saīsinājuma "WGB" vietā lietots saīsinājums "OECD WGB".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tekstā vairākkārt minēta OECD Konvencija. Iesakām pirmajā šīs konvencijas pieminēšanas reizē tekstu papildināt ar pilnu Konvencijas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sadaļa "Izmantoto saīsinājumu saraksts", atšifrējot tekstā izmantotā saīsinājuma "OECD Konvencija" pilno nosaukumu.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 pielikums "Korupcijas novēršanas un apkarošanas pamatnostādņu 2015.-2020. gadam uzdevumu un pasākumu izpilde"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pārliecināties par 1.pielikumā 3.2.punktā minētās atsauces "[..](skat. 6. atsauci uzdevuma 3.1. sadaļā “uzdevuma izpildes statuss”)." atbilstību. AiM ieskatā domāta 7.atsauce.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informatīvā ziņojuma 1. pielikuma 3.2. punktā atbilstoši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 pielikums "Korupcijas novēršanas un apkarošanas pamatnostādņu 2015.-2020. gadam uzdevumu un pasākumu izpilde"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(31. lpp)  2.27. uzdevumā "</w:t>
            </w:r>
            <w:r w:rsidR="00000000" w:rsidRPr="00000000" w:rsidDel="00000000">
              <w:rPr>
                <w:i w:val="1"/>
                <w:rtl w:val="0"/>
              </w:rPr>
              <w:t xml:space="preserve">Izstrādāt ilustratīvu informatīvo materiālu valsts amatpersonām par valsts amatpersonas deklarācijas aizpildīšanu</w:t>
            </w:r>
            <w:r w:rsidR="00000000" w:rsidRPr="00000000" w:rsidDel="00000000">
              <w:rPr>
                <w:rtl w:val="0"/>
              </w:rPr>
              <w:t xml:space="preserve">" norādīto hipersaiti. Korektā hipersaite ir https://www.vid.gov.lv/lv/informativie-un-metodiskie-materiali-9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informatīvā ziņojuma 1. pielikuma 2.27. punktā atbilstoši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ievērojot Ģenerālprokuratūras struktūrvienībām noteikto kompetenci, Ģenerālprokuratūrai nav jānodrošina prioritāru, savlaicīgu un aktīvu izmeklēšanas uzraudzību un kriminālvajāšanu naudas atmazgāšanas lietās. Tādējādi lūdzam izteikt informatīvā ziņojuma 5.rindkopas 3.teikumu (61.lapā)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ĢP Noziedzīgi iegūtu līdzekļu legalizēšanas apkarošanas koordinācijas nodaļai turpmāk būs jānodrošina koordinācijas funkciju izpildi kriminālprocesos, kas kvalificēti pēc Krimināllikuma 195.panta, un procesos par noziedzīgi iegūtu mantu (Kriminālprocesa likuma 59.nodaļa), bet atbilstošām prokuratūras struktūrvienībām – prioritāru, savlaicīgu un aktīvu izmeklēšanas uzraudzību un kriminālvajāšanu šajos kriminālprocesos.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29.03.2021. ģenerālprokurora pavēli Nr.128 “Par Ģenerālprokuratūras struktūrvienību reorganizāciju” ar 2021. gada 5. maiju Ģenerālprokuratūras Krimināltiesiskā departamenta Sevišķi svarīgu lietu izmeklēšanas nodaļas nosaukums ir Ģenerālprokuratūras Krimināltiesiskā departamenta Korupcijas apkarošanas koordinācijas nodaļa. Ievērojot minēto, lūdzam atbilstoši koriģēt informatīvā ziņojuma 3.rindkopas 1.teikumu (68.lapā).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 pirmajai daļai precizēta redakcija informatīvā ziņojuma 61.,62. 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 otrajai daļai precizēta redakcija informatīvā ziņojuma 68. lp., pievienojot skaidrojošu atsauci par ĢP struktūrvienību nosaukumu maiņu. Informatīvā ziņojuma pamattekstā nosaukums nav mainīts, ņemot vērā, ka pārskata periods ir no 2015. līdz 2020.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 pielikums "Korupcijas novēršanas un apkarošanas pamatnostādņu 2015.-2020. gadam uzdevumu un pasākumu izpilde"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1. pielikuma 11.1. apakšuzdevuma izpildes termiņa un atbildīgo institūciju ailes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informatīvā ziņojuma 1. pielikuma 11.1. punktā atbilstoši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- 01.05.2022.)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Domnīcas Providus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pievērst lielāku uzmanību statistikas datu interpretācijai, kas izmantoti Informatīvajā ziņojumā par programmas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Pirmkārt,</w:t>
            </w:r>
            <w:r w:rsidR="00000000" w:rsidRPr="00000000" w:rsidDel="00000000">
              <w:rPr>
                <w:rtl w:val="0"/>
              </w:rPr>
              <w:t xml:space="preserve"> analizējot datus sīkāk sociāldemogrāfiskos griezumos, lai redzētu, vai un kā mainās dati gan laika dinamikā gan dažādu sociālo grupu, ietvaros, gan krustojot jautājumus savā starpā. Dziļāka datu analīze ļautu precīzāk ieraudzīt dažādas sakarības, kā arī ieplānot atbilstošu pasākumus nākotnē.  KNAB pasūtītās sabiedriskās domas aptaujas, ja KNAB ir pieejami izejas dati, paver iespējas dziļākai analīzei.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Otrkārt,</w:t>
            </w:r>
            <w:r w:rsidR="00000000" w:rsidRPr="00000000" w:rsidDel="00000000">
              <w:rPr>
                <w:rtl w:val="0"/>
              </w:rPr>
              <w:t xml:space="preserve"> pievērst uzmanību datu interpretēšanai, lai nepalaistu garām KNAB būtisku informāciju. Piemēram, 27.lpp., runājot par 2021.gada uzņēmēju aptauju par korupcijas izplatību Latvijā (“Latvijas Fakti”) un to, kas ir galvenie informācijas avoti par negodīgiem vai šaubīgiem darījumiem valsts un pašvaldību iestādēs, ziņojumā norādīts, ka “[avoti] ir tieši masu informācijas līdzekļi (78 % gadījumos), draugu un paziņu personiskā pieredze (48%), taču sava personiskā pieredze saskarsmē ar valsts un pašvaldību iestādēm minēta vien 37% gadījumu.” Tas, ka 37% uzņēmēju aptaujas respondentu šādu informāciju ir guvuši saskarsmē ar valsts un pašvaldību iestādēm, vai teju puse – 48 % respondentu no draugu un paziņu personiskās pieredzes – šie rādītāji, lai arī uz mediju fona izskatās ievērojami zemāki, taču paši par sevi ir ļoti augsti un rada pamatu daudziem KNAB būtiskiem jautājumiem – kuros sektoros, kādos apstākļos utt. Akcentējot vienus rādītājus, svarīgi ievērot būtisku informāciju arī citos.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 pielikums "Korupcijas novēršanas un apkarošanas pamatnostādņu 2015.-2020. gadam uzdevumu un pasākumu izpilde"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- 01.05.2022.)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Domnīca Providus ierosina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1.Rīcības virziens, 1.2. pasākums, kas ir “daļēji izpildīts”. Pasākuma izpildes termiņš bija 2016.gada 31.decembris. Vai šobrīd, 2022.gada aprīlī, iesniedzot ziņojumu par izpildi, šī pasākuma izpildē noticis progress un vai paredzēts šo pasākumu izpildīt nākotnē, vai tas paliks stadijā, kāda aprakstīta pie šī pasākuma izpildes?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2.Rīcības virziens, 2.1. pasākums, kas ir “daļēji izpildīts”, paskaidrojuma tekstā lietots apzīmējums “pildīts” un tajā nav sniegti dati par izpildi, bet vispārīgs aicinājums. Aicinām sniegt detalizētāku informāciju – vai runa ir par vairumu valsts institūciju, vairumu kapitālsabiedrību, vairumu pašvaldību un kas par to liecina – vai tam pamatā ir vispārīga šo institūciju atbilde vai konkrētāki dati? Aicinām detalizētāk novērtēt situāciju šajā jomā, lai tas sniegtu skaidrāku informāciju par nepieciešamo tālāko rīcību. Providus, izstrādājot Atvērtības standartus pašvaldībām, 2021.gadā, izpētes procesā veica pašvaldību pārstāvju anketēšanu, kur aptaujātie bieži norādīja uz šo problēmu – par to, ka pašvaldībās amatos tiek ieceltas pietuvinātās personas, trūkst atklātības.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2.Rīcības virziens, 2.13. pasākums, kas ir “daļēji izpildīts”. Aicinām precīzāk norādīt, kas no šī pasākuma netika izpildīts pilnībā un vai un kādā veidā to paredzēts risināt.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2.Rīcības virziena 2.21. pasākums ir norādīts kā izpildīts, taču izpildes aprakstā skaidri norādīts, ka nepieciešamie grozījumi IKNL netika atbalstīti. Aicinām precizēt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3.Rīcības virziena 7.2 pasākums “Veidot izpratni par korupcijas riskiem un korupcijas negatīvajām sekām uzņēmējdarbībā un veicināt augstāku korporatīvās sociālās atbildības standartu ievērošanu” norādīts kā izpildīts, taču pasākums pats par sevi nav tāds, kuram ir nosakāms kāds gala termiņš, jo izpratnes veidošana ir pastāvīgs process. Nebūtu pareizi prezumēts, ka tagad, līdz ar uzskaitītajiem pasākumiem, ir izveidota izpratne par korupcijas riskiem un to negatīvajām sekām. Atzinīgi novērtējam paveiktās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3.Rīcības virziena 7.6 pasākums “Lai nostiprinātu iedzīvotāju pārliecību par iespējām risināt jautājumus veselības aprūpes iestādēs, satiksmes uzraudzības jomā un tiesā, neizmantojot prettiesiskus maksājumus šajās jomās nodarbinātajām personām, un lai cilvēki būtu informēti par saviem pienākumiem un tiesībām, izstrādāt un ieviest komunikācijas stratēģiju, vēršot uzmanību uz nodarbināto godprātīgumu, institūciju labu pārvaldību un dažāda veida piedāvājumu (kukuļu, dāvanu, neatļautu labumu) nodarbinātajiem nepieļaujamību.” Norādīts, ka tas ir izpildīts daļēji un “TA pārskata periodā uzdevumu nav izpildījusi, bet sniegusi informāciju, ka darba plānā 2018. gadam ietverts uzdevums Nr.94 "Izstrādāt tiesu sistēmas komunikācijas stratēģiju un rokasgrāmatu tiesu komunikācijas stratēģijas piemērošanai" ar termiņu 31.12.2018.”” Ņemot vērā to, ka kopš norādītā termiņa ir pagājuši 3.5 gadi, aicinām norādīt informāciju par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7.10. pasākumā “Pilnveidot skolotāju zināšanas par korupciju kā sociālu parādību, lai iegūtās zināšanas būtu izmantojamas tālākā skolēnu apmācībā” pie izpildes (termiņš 2017.gads) norādīts pavisam neliels apmācīto pedagogu skaits (2 semināri, 31 pedagogs), kas uz kopējā pedagogu skaita visticamāk nerada nozīmīgu ietekmi uz skolotāju zināšanām. Tādēļ izpildīts ļoti ierobežotā apjomā, kā arī nav norādīts, vai ar šo pasākumu iecerētas turpmākas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pasākums nav izpildīts un pie izpildes norādīts, ka “KNAB vērtēs šī uzdevuma ietveršanu “Korupcijas novēršanas un apkarošanas pasākumu plānā 2021.-2025. gadam”. Ņemot vērā to, ka arī plāns ir jau sagatavos, bet vēl nav apstiprināts, aicinām sniegt precīzu informāciju, kā arī paskaidrot, vai ir kādi apstākļi, kādēļ šis pasākums, gadījumā, ja nav iekļauts, ir zaudējis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pasākumā “Attīstīt un ieviest nacionālā kriminālizlūkošanas modeļa metodes koruptīvu noziedzīgu nodarījumu atklāšanā (noziedzīgi nodarījumi valsts dienestā un dienesta ļaunprātības tautsaimniecībā), ieviešot stratēģisko analīzi un citas nepieciešamās metodes”  pie izpildes aprakstīts, ka tas ir KNAB ikdienas darbs, kādi papildu pasākumi netika veikti. Tas rada priekšstatu, ka principā šī pasākuma iekļaušanai plānā nebija nozīmes, jo tas neradīja nekādas izmaiņas Biroja darbā, bet aprakstīja tā rutīnas darbību – vai tā tas arī bija paredzēts, iekļaujot šo pasākumu Plānā? Aicinām paskaidrot plāna sākotnējo ieceri.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pasākuma “Veikt analīzi par personas dzimuma lomu un tā iespējamo ietekmi uz koruptīvas rīcības izpausmēm” iekļaušanai plānā par iepriekšējo periodu acīmrezot ir bijis īpašs pamatojums, lai tik specifiska tēma nonāktu Plānā, kuram būtu jāatspoguļo prioritāri risināmās problēmas korupcijas novēršanā.  Atgādinām, ka KNAB ir veicis dažādas sabiedriskās domas aptaujas, kuru detalizētāka analīze varētu sniegt pamatatbildes uz šo jautājumu, taču atsevišķi programmā nebūtu iekļaujami, lai saglabātu fokusu uz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pasākumam “Nodrošināt un stiprināt iekšējās kontroles pasākumus valsts un pašvaldību autotransporta izmantošanas noteikumu ievērošanas uzraudzībai; izvērtēt veikto kontroles pasākumu rezultātus, novēršot dienesta autotransporta izmantošanas personīgām vajadzībām iespējas” trūkst Informācijas par tā tālāko izpildi, īpaši pašvaldībās, ņemot vērā to, ka tas ir izpildīts tikai daļēji.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pasākumā aicinām precizēt informāciju, kādas izmaiņas minētie likuma grozījumi ieviesa attiecībā uz KNAB kompetenci korupcijas novēršanas un apkarošanas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 precizēto informatīvā ziņojuma 1. pielikuma 1.2. pasākuma izpildes aprakstu. Atbilstoši VID papildus sniegtajai informācijai KNAB (01.06.2022. vēstulē Nr. P010-4/8.4/342) VID nesaskata lietderību Korupcijas novēršanas un apkarošanas pasākumu plānā 2021.–2024. gadam saglabāt uzdevumu, kas paredzētu VID sagatavot izvērtējumu par līdz šim konstatēto pārkāpumu saturu valsts amatpersonas statusa piemērošanā un to rašanās apstākļiem. Savukārt nākamajā plānošanas periodā VID izstrādās vadlīnijas par valsts amatpersonas statusa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 precizēto informatīvā ziņojuma 1. pielikuma 2.1. pasākuma izpildes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Skat. precizēto informatīvā ziņojuma 1. pielikuma 2.13. pasākuma izpildes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Skat. precizēto informatīvā ziņojuma 1. pielikuma 2.21. pasākuma izpildes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KNAB pievienojas PROVIDUS izteiktajai domai, ka sabiedrības (tostarp uzņēmēju) izpratnes veidošana par korupcijas riskiem un korupcijas negatīvajām sekām ir pastāvīgs process, kurā nav nosakāmi termiņi. Taču, lai veidotu izpratni par korupcijas riskiem un korupcijas negatīvajām sekām uzņēmējdarbībā un veicinātu augstāku korporatīvās sociālās atbildības standartu ievērošanu, 7.2. pasākuma īstenošanai institūcijas izvirzījušas noteiktus uzdevumus, kas plāna ietvaros ir izpildīti paredzētajā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Skat. precizēto informatīvā ziņojuma 1. pielikuma 7.6. pasākuma izpildes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Skat. precizēto informatīvā ziņojuma 1. pielikuma 7.10. pasākuma izpildes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Skat. precizēto informatīvā ziņojuma 1. pielikuma 7.12. pasākuma izpildes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Skat. precizēto informatīvā ziņojuma 1. pielikuma 9.5. pasākuma izpildes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Priekšlikums pieņemts zināšanai, taču jautājums par  uzdevuma iespējamu izslēgšanu no Korupcijas novēršanas un apkarošanas pasākumu plāna 2021.-2025. gadam nav attiecināms uz šī informatīvā ziņojuma saskaņošanas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Skat. precizēto informatīvā ziņojuma 1. pielikuma 11.3. pasākuma izpildes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Skat. precizēto informatīvā ziņojuma 1. pielikuma 13.1. pasākuma izpildes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III.nodaļas “Pamatnostādņu apakšmērķu sasniegšanas novērtējums. 2. apakšmērķa: “Izveidot un uzlabot tādu patstāvīgi darbojošos iekšējās kontroles sistēmu, kas maksimāli ierobežo korupcijas rašanās un finanšu līdzekļu, tai skaitā ES un citu ārvalstu finanšu līdzekļu, izkrāpšanas iespējas valsts, pašvaldību vai privātajā sektorā” rīcības virziena 2.1. “Iekšējās kontroles sistēmas pilnveide, uzturēšana un uzraudzība valsts, pašvaldību institūcijās un kapitālsabiedrībās.” aprakstā sniegto informāciju, jo ievērojot risku vadības teorētiskos un praktiskos apsvērumus, pastāv arī tādi riski, kurus nevar pilnībā novērst, bet var mazināt. Līdz ar to Ziņojuma 43.lpp. tekstu “</w:t>
            </w:r>
            <w:r w:rsidR="00000000" w:rsidRPr="00000000" w:rsidDel="00000000">
              <w:rPr>
                <w:i w:val="1"/>
                <w:rtl w:val="0"/>
              </w:rPr>
              <w:t xml:space="preserve">Iekšējā kontrole ir jebkuras institūcijas vai uzņēmuma īstenots pasākumu kopums, kas vērsts uz mērķu efektīvu sasniegšanu, vienlaikus novēršot korupcijas un interešu konflikta riskus</w:t>
            </w:r>
            <w:r w:rsidR="00000000" w:rsidRPr="00000000" w:rsidDel="00000000">
              <w:rPr>
                <w:rtl w:val="0"/>
              </w:rPr>
              <w:t xml:space="preserve">” izteikt papildinātā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 kontrole ir jebkuras institūcijas vai uzņēmuma īstenots pasākumu kopums, kas vērsts uz mērķu efektīvu sasniegšanu, vienlaikus novēršot vai mazinot korupcijas un interešu konflikta riskus.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informatīvā ziņojuma 43. lp. atbilstoši izteiktajam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ziņojumu 20.lpp tiek norādīts ”Pasaules Bankas pētījumā Doing Business 2020, kas ir starptautisks, salīdzinošs uzņēmējdarbības vides reitings, kurš ik gadu mēra uzņēmējdarbību regulējošās administratīvās procedūras un to piemērošanu dažādās pasaules valstīs, Latvija 190 valstu konkurencē ierindojas 19. vietā (tāpat kā gadu iepriekš). Latvija šī pētījuma ietvaros ieņem 5. vietu starp ES valstīm. Augstāks vērtējums ir, piemēram, Dānijai (4.vieta), Zviedrijai (10.vieta), Lietuvai (11.vieta) un Igaunijai (18.vieta).” Vēršam uzmanību, ka Pasaules Bankas 2020 pētījums bija pēdējais, kas iznāca un kopš tā laikā Pasaules bankas komanda strādā pie jaunas pieejas pētījumam, līdz ar to aicinām izslēgt formlējumu "kurš ik gadu mēra".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informatīvā ziņojuma 20. 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 pielikums "Korupcijas novēršanas un apkarošanas pamatnostādņu 2015.-2020. gadam uzdevumu un pasākumu izpilde"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Korupcijas novēršanas un apkarošanas biroju izvērtēt nepieciešamību iesaistīt Labklājības ministriju 9.7.uzdevuma izpildē ("Veikt analīzi par personas dzimuma lomu un tā iespējamo ietekmi uz koruptīvas rīcības izpausmēm."). Gadījumā, ja tiek plānots veikt analīzi, izmantojot ārpakalpojumu, lūdzam iesaistīt Labklājības ministriju tehniskās specifikācijas sagatavošanā. Savukārt, ja uzdevumu plānots veikt, izmantojot iestādes iekšējos resursus, lūdzam informēt par veiktās analīzes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atbalsta LM iesaisti "Korupcijas novēršanas un apkarošanas pamatnostādņu 2015.-2020. gadam" 9.7. uzdevuma izpildē, kas iecerēta nākamajā plānošanas periodā. Attiecīgi KNAB iekļaus LM kā līdzatbildīgo institūciju šī pasākuma izpildē "Korupcijas novēršanas un apkarošanas pasākumu plānā 2021. - 2025.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un precizēt Pamatnostādņu sadaļas "IV Secinājumi un turpmākā rīcība" 32.punkta atsevišķus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5.)Turpināt publisko personu institūciju atbildīgo darbinieku interešu un korupcijas novēršanas mācību jautājumos izglītošanu, nodrošinot tālākizglītotāju pretkorupcijas jautājumos sagatavošanu un/vai publisko personu institūcijās esošo tālākizglītotāju kompetences 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6.)Nodrošināt publiskas personas institūciju atbildīgo darbinieku apmācību iekšējās kontroles korupcijas novēršanas sistēmas izveidošanai vai tās  pilnveidošanai."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informatīvā ziņojuma IV sadaļā "Secinājumi un turpmākā rīcība". Priekšlikums skatāms kopsakarā ar LLPA izteikto priekšlikumu. Informatīvā ziņojuma IV sadaļa "Secinājumi un turpmākā rīcība" redakcionāli mainīta, pamatojoties uz PROVIDUS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KNAB mērķis turpmākajos gados būs aktualizēt institūciju iekšējās kontroles sistēmas nozīmi korupcijas novēršanā, vienlaikus stiprinot institūcijas vadītāja lomu iekšējās kontroles pasākumu īstenošanā un nosakot vadītāja atbildību par iekšējās kontroles sistēmas neefektīvu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KNAB turpmākajos gados nodrošinās pasākumus publiskas personas institūciju iekšējās kontroles sistēmas korupcijas novēršanā izveidošanai vai  šo sistēmu pilnveidošanu, vienlaikus nostiprinot institūcijas vadītāja lomu iekšējās kontroles pasākumu īstenošanā, nosakot normatīvajos aktos publiskas personas institūciju vadītāja atbildību par iekšējās kontroles sistēmas neesamību vai neefektīvu tās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IV sadaļa "Secinājumi un turpmākā rīcība" redakcionāli mainīta, pamatojoties uz PROVIDUS izteikto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79.-80.lpp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Plānots nostiprināt vienotu praksi attiecībā uz valsts amatpersonas statusa piemērošanu publiskas personas institūciju darbiniekiem, precizējot pazīmes, pēc kādām nodarbinātajam būtu piešķirams valsts amatpersonas statuss publiskas personas institūcijā. Vienlaikus plānā ietverto uzdevumu izpilde sekmēs IKNL valsts amatpersonām noteikto ierobežojumu samērīgumu un pamatotību.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Lai veicinātu vienotu izpratni par valsts amatpersonas amatiem un valsts amatpersonas statusa noteikšanu un lai novērstu nepilnības valsts amatpersonas statusa piemērošanā, nākamā plānošanas perioda pirmajā gadā VID izstrādās vadlīnijas par valsts amatpersonas statusa noteikšanu saskaņā ar IKNL 4.pantā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izstrādās vadlīnijas par valsts amatpersonas statusa noteikšanu IKNL 4.pantā noteikto sekmēs IKNL publiskas personas institūcijām izpratni, samērīgumu un pamatotību valsts amatpersonas statusa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IV sadaļa "Secinājumi un turpmākā rīcība" redakcionāli mainīta, pamatojoties uz PROVIDUS izteikto iebildumu. Vienlaikus informējam, ka uzdevums, kas paredz VID izstrādāt vadlīnijas publiskas personas institūciju vadītājiem, skaidrojot, pēc kādām pazīmēm nodarbinātajam piešķirams valsts amatpersonas statuss publiskas personas institūcijā, ir saglabāts Korupcijas novēršanas un apkarošanas pasākumu plāna projektā 2021.-2025. gadam. Minētais nodrošinās vienotu praksi attiecībā uz valsts amatpersonas statusa piemērošanu publiskas personas institūciju darbiniekiem.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Balstoties uz valsts pārvaldes institūciju un nevalstisko organizāciju sniegtajiem priekšlikumiem publiskās pārvaldes cilvēkresursu vadības uzlabošanai, ētiskas rīcības iedzīvināšanai praksē, kā arī korupcijas un interešu konflikta risku mazināšanai, nākamajā plānošanas periodā izvirzīti uzdevumi: 1) Celt jauno valsts amatpersonu informētību, kā arī uzturēt pieredzējušo valsts amatpersonu zināšanas par to darba devēju īstenotajiem korupcijas un interešu konflikta novēršanas pasākumiem, kā arī ētiskas uzvedības ekspektācijām; 2) Attīstīt valsts amatpersonu ienākumu likumības kontroli un kompetento institūciju spēju identificēt korupcijas un interešu konflikta riskus, izmantojot valsts amatpersonu mantiskā stāvokļa deklarācijā ietverto informāciju; 3) Veidot, attīstīt sadarbību ar izglītības institūcijām agrīnai pretkorupcijas politikas ideju pārnesei sabiedrībā; 4) Īstenot jaunas pieejas valsts pārvaldes vērtību un ētikas pamatprincipu iedzīvināšanā; 5) Turpināt publisko institūciju tālākizglītotāju pretkorupcijas jautājumos sagatavošanu un kompetences celšanu.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Balstoties uz publiskas personas institūciju un nevalstisko organizāciju sniegtajiem priekšlikumiem cilvēkresursu vadības uzlabošanai publiskas personas institūcijās, ētiskas rīcības iedzīvināšanai praksē, kā arī korupcijas un interešu konflikta risku mazināšanai, nākamajā plānošanas periodā izvirzīti uzdevumi: 1) Nodrošināt jaunajām valsts amatpersonām e-vidē mācības interešu konflikta un korupcijas novēršanas jautājumos, uzturēt pieredzējušo valsts amatpersonu zināšanas par to darba devēju īstenotajiem korupcijas un interešu konflikta novēršanas pasākumiem, kā arī ētiskas uzvedības ekspektācijām; 2) Attīstīt valsts amatpersonu ienākumu likumības kontroli un kompetento institūciju spēju identificēt korupcijas un interešu konflikta riskus, izmantojot valsts amatpersonu mantiskā stāvokļa deklarācijā ietverto informāciju; 3) Veidot, attīstīt sadarbību ar izglītības institūcijām vai privātprakses pedagogiem agrīnai pretkorupcijas politikas ideju pārnesei sabiedrībā; 4) Īstenot jaunas pieejas valsts pārvaldes vērtību un ētikas pamatprincipu iedzīvināšanā; 5) Turpināt publisko personu institūciju atbildīgo darbinieku interešu un korupcijas novēršanas mācību jautājumos izglītošanu, nodrošinot tālākizglītotāju pretkorupcijas jautājumos sagatavošanu un/vai publisko personu institūcijās esošo talākizglītotāju kompetences celšanu. 6) Nodrošināt publiskas personas institūciju atbildīgo darbinieku apmācību iekšējās kontroles korupcijas novēršanas sistēmas izveidošanai vai tās pilnveidošanai.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informatīvā ziņojuma IV sadaļā "Secinājumi un turpmākā rīcība". Informatīvā ziņojuma IV sadaļa "Secinājumi un turpmākā rīcība" redakcionāli mainīta, pamatojoties uz PROVIDUS izteikto iebildumu. Priekšlikums skatāms kopsakarā ar LPS izteikto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ir izskatījis Korupcijas novēršanas un apkarošanas biroja izstrādāto informatīvo ziņojumu “Par Korupcijas novēršanas un apkarošanas pamatnostādņu 2015.-2020. gadam īstenošanas ietekmes gala novērtējumu” (turpmāk – Informatīvais ziņojums)  un Ministru kabineta sēdes protokollēmuma projektu attiecībā uz minēto Informatīvo ziņojumu un saskaņo Informatīvo ziņojumu bez iebildumiem, izsakot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vērš uzmanību, ka, raksturojot pamatnostādņu apakšmērķus Informatīvā ziņojuma kopsavilkumā (7.lpp.), otrs apakšmērķis ir nosaukts “Patstāvīgi funkcionējoša pretkorupcijas iekšējās kontroles sistēma valsts, pašvaldību un privātajā sektorā”, III. sadaļā “Pamatnostādņu apakšmērķu sasniegšanas novērtējums” tā uzdevums ir nosaukts plašāk – “Izveidot un uzlabot tādu patstāvīgi darbojošos iekšējās kontroles sistēmu, kas maksimāli ierobežo korupcijas rašanās un finanšu līdzekļu, tai skaitā ES un citu ārvalstu finanšu līdzekļu, izkrāpšanas iespējas valsts, pašvaldību vai privātajā sektorā”. Finanšu izlūkošanas dienesta priekšlikums: gadījumā, ja Informatīvā ziņojumā bija paredzēts raksturot pastāvīgi – visu laiku, nepārtraukti darbojošos iekšējās kontroles sistēmu, Informatīvā ziņojuma tekstā veikt attiecīgus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pieņemts zināšanai, taču vienlaikus saglabāta esošā redakcija, jo informatīvā ziņojuma kopsavilkuma sadaļā tēmas raksturošanai un vieglākai uztveramībai apzināti izmantota saīsināta virsraksta forma.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ir izskatījis Korupcijas novēršanas un apkarošanas biroja izstrādāto informatīvo ziņojumu “Par Korupcijas novēršanas un apkarošanas pamatnostādņu 2015.-2020. gadam īstenošanas ietekmes gala novērtējumu” (turpmāk – Informatīvais ziņojums)  un Ministru kabineta sēdes protokollēmuma projektu attiecībā uz minēto Informatīvo ziņojumu un saskaņo Informatīvo ziņojumu bez iebildumiem, izsakot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vērš uzmanību, ka, raksturojot pamatnostādņu apakšmērķus Informatīvā ziņojuma kopsavilkumā (7.lpp.), otrs apakšmērķis ir nosaukts “Patstāvīgi funkcionējoša pretkorupcijas iekšējās kontroles sistēma valsts, pašvaldību un privātajā sektorā”, III. sadaļā “Pamatnostādņu apakšmērķu sasniegšanas novērtējums” tā uzdevums ir nosaukts plašāk – “Izveidot un uzlabot tādu patstāvīgi darbojošos iekšējās kontroles sistēmu, kas maksimāli ierobežo korupcijas rašanās un finanšu līdzekļu, tai skaitā ES un citu ārvalstu finanšu līdzekļu, izkrāpšanas iespējas valsts, pašvaldību vai privātajā sektorā”. </w:t>
            </w:r>
            <w:r w:rsidR="00000000" w:rsidRPr="00000000" w:rsidDel="00000000">
              <w:rPr>
                <w:u w:val="single"/>
                <w:rtl w:val="0"/>
              </w:rPr>
              <w:t xml:space="preserve">Finanšu izlūkošanas dienesta</w:t>
            </w:r>
            <w:r w:rsidR="00000000" w:rsidRPr="00000000" w:rsidDel="00000000">
              <w:rPr>
                <w:rtl w:val="0"/>
              </w:rPr>
              <w:t xml:space="preserve"> priekšlikums: gadījumā, ja Informatīvā ziņojumā bija paredzēts raksturot </w:t>
            </w:r>
            <w:r w:rsidR="00000000" w:rsidRPr="00000000" w:rsidDel="00000000">
              <w:rPr>
                <w:u w:val="single"/>
                <w:rtl w:val="0"/>
              </w:rPr>
              <w:t xml:space="preserve">pastāvīgi</w:t>
            </w:r>
            <w:r w:rsidR="00000000" w:rsidRPr="00000000" w:rsidDel="00000000">
              <w:rPr>
                <w:rtl w:val="0"/>
              </w:rPr>
              <w:t xml:space="preserve"> – visu laiku, nepārtraukti darbojošos iekšējās kontroles sistēmu, Informatīvā ziņojuma tekstā veikt attiecīgus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pieņemts zināšanai, taču vienlaikus saglabāta esošā redakcija, jo informatīvā ziņojuma kopsavilkuma sadaļā tēmas raksturošanai un vieglākai uztveramībai apzināti izmantota saīsināta virsraksta forma.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informatīvajam ziņojumam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sniegto informāciju par 1.pielikuma 2.3. apakšpunktā iekļautā uzdevuma izpildi, ievērojot to, ka  2022.gada 28.jūnijā </w:t>
            </w:r>
            <w:r w:rsidR="00000000" w:rsidRPr="00000000" w:rsidDel="00000000">
              <w:rPr>
                <w:u w:val="single"/>
                <w:rtl w:val="0"/>
              </w:rPr>
              <w:t xml:space="preserve">stājās spēkā</w:t>
            </w:r>
            <w:r w:rsidR="00000000" w:rsidRPr="00000000" w:rsidDel="00000000">
              <w:rPr>
                <w:rtl w:val="0"/>
              </w:rPr>
              <w:t xml:space="preserve"> Ministru kabineta 2022. gada 21. jūnija noteikumi Nr. 354 Grozījumi Ministru kabineta 2016. gada 20. decembra noteikumos Nr. 845 "Iekšlietu ministrijas sistēmas iestāžu un Ieslodzījuma vietu pārvaldes amatpersonu ar speciālajām dienesta pakāpēm darbības un tās rezultātu novērtēšanas kārtība", kas paredz, ka visām amatu grupām obligāti vērtējamā kompetence ir ētiskums un godprātība (MK noteikumu Nr.845 31.punkts).”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1. pielikuma 2.3. apakšpunkta redakcija atbilstoši VP sniegtajam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ir izskatījis Korupcijas novēršanas un apkarošanas biroja izstrādāto informatīvo ziņojumu “Par Korupcijas novēršanas un apkarošanas pamatnostādņu 2015.-2020. gadam īstenošanas ietekmes gala novērtējumu” (turpmāk – Informatīvais ziņojums) un Ministru kabineta sēdes protokollēmuma projektu attiecībā uz minēto Informatīvo ziņojumu un saskaņo Informatīvo ziņojumu bez iebildumiem, izsakot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Informatīvā ziņojumā bija paredzēts raksturot </w:t>
            </w:r>
            <w:r w:rsidR="00000000" w:rsidRPr="00000000" w:rsidDel="00000000">
              <w:rPr>
                <w:b w:val="1"/>
                <w:rtl w:val="0"/>
              </w:rPr>
              <w:t xml:space="preserve">pastāvīgi</w:t>
            </w:r>
            <w:r w:rsidR="00000000" w:rsidRPr="00000000" w:rsidDel="00000000">
              <w:rPr>
                <w:rtl w:val="0"/>
              </w:rPr>
              <w:t xml:space="preserve"> – visu laiku, nepārtraukti darbojošos iekšējās kontroles sistēmu, Finanšu izlūkošanas dienests lūdz precizēt, aizstājot vārdu </w:t>
            </w:r>
            <w:r w:rsidR="00000000" w:rsidRPr="00000000" w:rsidDel="00000000">
              <w:rPr>
                <w:b w:val="1"/>
                <w:rtl w:val="0"/>
              </w:rPr>
              <w:t xml:space="preserve">“patstāvīgi”</w:t>
            </w:r>
            <w:r w:rsidR="00000000" w:rsidRPr="00000000" w:rsidDel="00000000">
              <w:rPr>
                <w:rtl w:val="0"/>
              </w:rPr>
              <w:t xml:space="preserve"> ar vārdu</w:t>
            </w:r>
            <w:r w:rsidR="00000000" w:rsidRPr="00000000" w:rsidDel="00000000">
              <w:rPr>
                <w:b w:val="1"/>
                <w:rtl w:val="0"/>
              </w:rPr>
              <w:t xml:space="preserve"> “pastāvīgi”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pamatnostādņu otra apakšmērķa nosaukumu “</w:t>
            </w:r>
            <w:r w:rsidR="00000000" w:rsidRPr="00000000" w:rsidDel="00000000">
              <w:rPr>
                <w:b w:val="1"/>
                <w:rtl w:val="0"/>
              </w:rPr>
              <w:t xml:space="preserve">Patstāvīgi</w:t>
            </w:r>
            <w:r w:rsidR="00000000" w:rsidRPr="00000000" w:rsidDel="00000000">
              <w:rPr>
                <w:rtl w:val="0"/>
              </w:rPr>
              <w:t xml:space="preserve"> funkcionējoša pretkorupcijas iekšējās kontroles sistēma valsts, pašvaldību un privātajā sektorā”,  Informatīvā ziņojuma kopsavilkumā, 1. un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otrā apakšmērķa formulējumu “Izveidot un uzlabot tādu </w:t>
            </w:r>
            <w:r w:rsidR="00000000" w:rsidRPr="00000000" w:rsidDel="00000000">
              <w:rPr>
                <w:b w:val="1"/>
                <w:rtl w:val="0"/>
              </w:rPr>
              <w:t xml:space="preserve">patstāvīgi</w:t>
            </w:r>
            <w:r w:rsidR="00000000" w:rsidRPr="00000000" w:rsidDel="00000000">
              <w:rPr>
                <w:rtl w:val="0"/>
              </w:rPr>
              <w:t xml:space="preserve"> darbojošos iekšējās kontroles sistēmu, kas maksimāli ierobežo korupcijas rašanās un finanšu līdzekļu, tai skaitā ES un citu ārvalstu finanšu līdzekļu, izkrāpšanas iespējas valsts, pašvaldību vai privātajā sektorā”  Informatīvā ziņojuma III. sadaļā “Pamatnostādņu apakšmērķu sasniegšanas novērtējums”.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norāda, ka informatīvajā ziņojumā nav konstatējamas kļūdas vārda "patstāvīgi" lietojumā. Skaidrojam, ka konkrētajās teksta vietās vārds "patstāvīgi" lietots, lai uzsvērtu autonomi un neatkarīgi funkcionējošu pretkorupcijas iekšējās kontroles sistēmu nepieciešamību valsts, pašvaldību un privātajā sektorā. Turklāt Korupcijas novēršanas un apkarošanas pamatnostādnēs 2015.–2020. gadam kā apakšmērķis jau sākotnēji noteikts “izveidot un uzlabot tādu patstāvīgi darbojošos iekšējās kontroles sistēmu, kas maksimāli ierobežo korupcijas rašanās un finanšu līdzekļu, tai skaitā ES un citu ārvalstu finanšu līdzekļu, izkrāpšanas iespējas valsts, pašvaldību vai privātajā sektorā”.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Korupcijas novēršanas un apkarošanas pamatnostādņu 2015.-2020. gadam īstenošanas ietekmes gala novērtējumu”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norādītas atsauces uz divām izveidotajām starpinstitūciju darba grupām, no kurām otrai (8.lpp.) nav norādītas dalībiestādes. Attiecīgi ierosinām papildināt informāciju par dalībinstitūcijām.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kopsavilkuma 2. punkta redakcija (7. lpp.) papildināta ar informāciju par starpinstitūciju darba grupas, kas piedalījās vadlīniju par iekšējās kontroles sistēmas pamatprasībām korupcijas un interešu konflikta riska novēršanai institūcijā,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22-TA-1210</w:t>
    </w:r>
    <w:r>
      <w:br/>
    </w:r>
    <w:r w:rsidR="00000000" w:rsidRPr="00000000" w:rsidDel="00000000">
      <w:rPr>
        <w:rtl w:val="0"/>
      </w:rPr>
      <w:t xml:space="preserve">13.07.2022. 16.44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22-TA-1210</w:t>
    </w:r>
    <w:r>
      <w:br/>
    </w:r>
    <w:r w:rsidR="00000000" w:rsidRPr="00000000" w:rsidDel="00000000">
      <w:rPr>
        <w:rtl w:val="0"/>
      </w:rPr>
      <w:t xml:space="preserve">13.07.2022. 16.44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Izziņa_22-TA-1210.docx</dc:title>
</cp:coreProperties>
</file>

<file path=docProps/custom.xml><?xml version="1.0" encoding="utf-8"?>
<Properties xmlns="http://schemas.openxmlformats.org/officeDocument/2006/custom-properties" xmlns:vt="http://schemas.openxmlformats.org/officeDocument/2006/docPropsVTypes"/>
</file>