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0F77B" w14:textId="77777777" w:rsidR="0079747D" w:rsidRPr="002027C4" w:rsidRDefault="0079747D" w:rsidP="00AB48F7">
      <w:pPr>
        <w:pStyle w:val="Heading2"/>
        <w:rPr>
          <w:color w:val="auto"/>
        </w:rPr>
      </w:pPr>
      <w:bookmarkStart w:id="0" w:name="_GoBack"/>
      <w:bookmarkEnd w:id="0"/>
    </w:p>
    <w:tbl>
      <w:tblPr>
        <w:tblW w:w="9738" w:type="dxa"/>
        <w:tblInd w:w="-108" w:type="dxa"/>
        <w:tblLayout w:type="fixed"/>
        <w:tblCellMar>
          <w:left w:w="10" w:type="dxa"/>
          <w:right w:w="10" w:type="dxa"/>
        </w:tblCellMar>
        <w:tblLook w:val="04A0" w:firstRow="1" w:lastRow="0" w:firstColumn="1" w:lastColumn="0" w:noHBand="0" w:noVBand="1"/>
      </w:tblPr>
      <w:tblGrid>
        <w:gridCol w:w="7053"/>
        <w:gridCol w:w="2685"/>
      </w:tblGrid>
      <w:tr w:rsidR="00A14879" w:rsidRPr="00A14879" w14:paraId="2D64EF4B" w14:textId="77777777" w:rsidTr="00EF13D8">
        <w:trPr>
          <w:trHeight w:val="495"/>
        </w:trPr>
        <w:tc>
          <w:tcPr>
            <w:tcW w:w="7053" w:type="dxa"/>
            <w:tcMar>
              <w:top w:w="0" w:type="dxa"/>
              <w:left w:w="108" w:type="dxa"/>
              <w:bottom w:w="0" w:type="dxa"/>
              <w:right w:w="108" w:type="dxa"/>
            </w:tcMar>
          </w:tcPr>
          <w:p w14:paraId="5B531E32" w14:textId="42382E35" w:rsidR="00816518" w:rsidRPr="002027C4" w:rsidRDefault="006B5E1F" w:rsidP="003676C8">
            <w:pPr>
              <w:pStyle w:val="Standard"/>
              <w:spacing w:line="360" w:lineRule="auto"/>
              <w:rPr>
                <w:color w:val="auto"/>
                <w:lang w:val="lv-LV"/>
              </w:rPr>
            </w:pPr>
            <w:r w:rsidRPr="006B5E1F">
              <w:rPr>
                <w:rFonts w:ascii="Times New Roman" w:eastAsia="Calibri" w:hAnsi="Times New Roman" w:cs="Times New Roman"/>
                <w:i/>
                <w:color w:val="auto"/>
                <w:kern w:val="0"/>
                <w:lang w:val="lv-LV"/>
              </w:rPr>
              <w:t>Datumu skatīt laika zīmogā</w:t>
            </w:r>
          </w:p>
        </w:tc>
        <w:tc>
          <w:tcPr>
            <w:tcW w:w="2685" w:type="dxa"/>
            <w:tcMar>
              <w:top w:w="0" w:type="dxa"/>
              <w:left w:w="108" w:type="dxa"/>
              <w:bottom w:w="0" w:type="dxa"/>
              <w:right w:w="108" w:type="dxa"/>
            </w:tcMar>
          </w:tcPr>
          <w:p w14:paraId="6C846007" w14:textId="54A058E8" w:rsidR="00B3521A" w:rsidRPr="00EF13D8" w:rsidRDefault="00816518" w:rsidP="00EF13D8">
            <w:pPr>
              <w:pStyle w:val="Standard"/>
              <w:spacing w:line="360" w:lineRule="auto"/>
              <w:ind w:left="459" w:hanging="317"/>
              <w:jc w:val="right"/>
              <w:rPr>
                <w:rFonts w:ascii="Times New Roman" w:hAnsi="Times New Roman" w:cs="Times New Roman"/>
                <w:color w:val="auto"/>
                <w:u w:val="single"/>
                <w:lang w:val="lv-LV"/>
              </w:rPr>
            </w:pPr>
            <w:r w:rsidRPr="00A14879">
              <w:rPr>
                <w:rFonts w:ascii="Times New Roman" w:hAnsi="Times New Roman" w:cs="Times New Roman"/>
                <w:color w:val="auto"/>
                <w:lang w:val="lv-LV"/>
              </w:rPr>
              <w:t xml:space="preserve">           </w:t>
            </w:r>
            <w:r w:rsidR="00C512A1" w:rsidRPr="00A14879">
              <w:rPr>
                <w:rFonts w:ascii="Times New Roman" w:hAnsi="Times New Roman" w:cs="Times New Roman"/>
                <w:color w:val="auto"/>
                <w:lang w:val="lv-LV"/>
              </w:rPr>
              <w:t xml:space="preserve">    </w:t>
            </w:r>
            <w:r w:rsidR="00C343AC" w:rsidRPr="00A14879">
              <w:rPr>
                <w:rFonts w:ascii="Times New Roman" w:hAnsi="Times New Roman" w:cs="Times New Roman"/>
                <w:color w:val="auto"/>
                <w:u w:val="single"/>
                <w:lang w:val="lv-LV"/>
              </w:rPr>
              <w:t xml:space="preserve">Nr. </w:t>
            </w:r>
            <w:r w:rsidR="006B5E1F">
              <w:rPr>
                <w:rFonts w:ascii="Times New Roman" w:hAnsi="Times New Roman" w:cs="Times New Roman"/>
                <w:color w:val="auto"/>
                <w:u w:val="single"/>
                <w:lang w:val="lv-LV"/>
              </w:rPr>
              <w:t>1</w:t>
            </w:r>
            <w:r w:rsidR="00006AD8">
              <w:rPr>
                <w:rFonts w:ascii="Times New Roman" w:hAnsi="Times New Roman" w:cs="Times New Roman"/>
                <w:color w:val="auto"/>
                <w:u w:val="single"/>
                <w:lang w:val="lv-LV"/>
              </w:rPr>
              <w:t>6</w:t>
            </w:r>
            <w:r w:rsidR="00C343AC" w:rsidRPr="00A14879">
              <w:rPr>
                <w:rFonts w:ascii="Times New Roman" w:hAnsi="Times New Roman" w:cs="Times New Roman"/>
                <w:color w:val="auto"/>
                <w:u w:val="single"/>
                <w:lang w:val="lv-LV"/>
              </w:rPr>
              <w:t>-202</w:t>
            </w:r>
            <w:r w:rsidR="00BE542E" w:rsidRPr="00A14879">
              <w:rPr>
                <w:rFonts w:ascii="Times New Roman" w:hAnsi="Times New Roman" w:cs="Times New Roman"/>
                <w:color w:val="auto"/>
                <w:u w:val="single"/>
                <w:lang w:val="lv-LV"/>
              </w:rPr>
              <w:t>3</w:t>
            </w:r>
            <w:r w:rsidRPr="00A14879">
              <w:rPr>
                <w:rFonts w:ascii="Times New Roman" w:hAnsi="Times New Roman" w:cs="Times New Roman"/>
                <w:color w:val="auto"/>
                <w:u w:val="single"/>
                <w:lang w:val="lv-LV"/>
              </w:rPr>
              <w:t xml:space="preserve">  </w:t>
            </w:r>
          </w:p>
        </w:tc>
      </w:tr>
    </w:tbl>
    <w:p w14:paraId="0D8F5A7F" w14:textId="77777777" w:rsidR="00D75DF0" w:rsidRPr="00DD1EA4" w:rsidRDefault="00D75DF0" w:rsidP="00B26371">
      <w:pPr>
        <w:spacing w:after="0" w:line="360" w:lineRule="auto"/>
        <w:outlineLvl w:val="2"/>
        <w:rPr>
          <w:rFonts w:ascii="Times New Roman" w:eastAsia="Times New Roman" w:hAnsi="Times New Roman" w:cs="Times New Roman"/>
          <w:sz w:val="14"/>
          <w:szCs w:val="24"/>
          <w:shd w:val="clear" w:color="auto" w:fill="FFFFFF"/>
          <w:lang w:eastAsia="lv-LV"/>
        </w:rPr>
      </w:pPr>
      <w:bookmarkStart w:id="1" w:name="_Hlk113362654"/>
    </w:p>
    <w:p w14:paraId="25BE4CC7" w14:textId="6882834A" w:rsidR="001C3821" w:rsidRDefault="00396B21" w:rsidP="00E31EA9">
      <w:pPr>
        <w:spacing w:after="0" w:line="360" w:lineRule="auto"/>
        <w:jc w:val="right"/>
        <w:outlineLvl w:val="2"/>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Ekonomikas</w:t>
      </w:r>
      <w:r w:rsidR="001C3821">
        <w:rPr>
          <w:rFonts w:ascii="Times New Roman" w:eastAsia="Times New Roman" w:hAnsi="Times New Roman" w:cs="Times New Roman"/>
          <w:sz w:val="24"/>
          <w:szCs w:val="24"/>
          <w:shd w:val="clear" w:color="auto" w:fill="FFFFFF"/>
          <w:lang w:eastAsia="lv-LV"/>
        </w:rPr>
        <w:t xml:space="preserve"> ministrija</w:t>
      </w:r>
      <w:r w:rsidR="00BE542E">
        <w:rPr>
          <w:rFonts w:ascii="Times New Roman" w:eastAsia="Times New Roman" w:hAnsi="Times New Roman" w:cs="Times New Roman"/>
          <w:sz w:val="24"/>
          <w:szCs w:val="24"/>
          <w:shd w:val="clear" w:color="auto" w:fill="FFFFFF"/>
          <w:lang w:eastAsia="lv-LV"/>
        </w:rPr>
        <w:t>i</w:t>
      </w:r>
    </w:p>
    <w:p w14:paraId="5258CEEB" w14:textId="28B343C9" w:rsidR="006B1FA0" w:rsidRDefault="00784F28" w:rsidP="00E31EA9">
      <w:pPr>
        <w:spacing w:after="0" w:line="360" w:lineRule="auto"/>
        <w:jc w:val="right"/>
        <w:outlineLvl w:val="2"/>
        <w:rPr>
          <w:rFonts w:ascii="Times New Roman" w:eastAsia="Times New Roman" w:hAnsi="Times New Roman" w:cs="Times New Roman"/>
          <w:sz w:val="24"/>
          <w:szCs w:val="24"/>
          <w:shd w:val="clear" w:color="auto" w:fill="FFFFFF"/>
          <w:lang w:eastAsia="lv-LV"/>
        </w:rPr>
      </w:pPr>
      <w:r w:rsidRPr="00784F28">
        <w:rPr>
          <w:rFonts w:ascii="Times New Roman" w:eastAsia="Times New Roman" w:hAnsi="Times New Roman" w:cs="Times New Roman"/>
          <w:sz w:val="24"/>
          <w:szCs w:val="24"/>
          <w:shd w:val="clear" w:color="auto" w:fill="FFFFFF"/>
          <w:lang w:eastAsia="lv-LV"/>
        </w:rPr>
        <w:t>pasts@em.gov.lv</w:t>
      </w:r>
    </w:p>
    <w:p w14:paraId="0E05210D" w14:textId="45097B58" w:rsidR="003F5E21" w:rsidRDefault="003F5E21" w:rsidP="00E31EA9">
      <w:pPr>
        <w:spacing w:after="0" w:line="360" w:lineRule="auto"/>
        <w:jc w:val="right"/>
        <w:outlineLvl w:val="2"/>
        <w:rPr>
          <w:rFonts w:ascii="Times New Roman" w:eastAsia="Times New Roman" w:hAnsi="Times New Roman" w:cs="Times New Roman"/>
          <w:sz w:val="24"/>
          <w:szCs w:val="24"/>
          <w:shd w:val="clear" w:color="auto" w:fill="FFFFFF"/>
          <w:lang w:eastAsia="lv-LV"/>
        </w:rPr>
      </w:pPr>
    </w:p>
    <w:p w14:paraId="4116496C" w14:textId="77777777" w:rsidR="0020270E" w:rsidRPr="006B1FA0" w:rsidRDefault="0020270E" w:rsidP="00E31EA9">
      <w:pPr>
        <w:spacing w:after="0" w:line="360" w:lineRule="auto"/>
        <w:jc w:val="right"/>
        <w:outlineLvl w:val="2"/>
        <w:rPr>
          <w:rFonts w:ascii="Times New Roman" w:eastAsia="Times New Roman" w:hAnsi="Times New Roman" w:cs="Times New Roman"/>
          <w:sz w:val="24"/>
          <w:szCs w:val="24"/>
          <w:shd w:val="clear" w:color="auto" w:fill="FFFFFF"/>
          <w:lang w:eastAsia="lv-LV"/>
        </w:rPr>
      </w:pPr>
    </w:p>
    <w:p w14:paraId="3406E723" w14:textId="77777777" w:rsidR="006B1FA0" w:rsidRPr="006B1FA0" w:rsidRDefault="006B1FA0" w:rsidP="00E31EA9">
      <w:pPr>
        <w:spacing w:after="0" w:line="360" w:lineRule="auto"/>
        <w:outlineLvl w:val="2"/>
        <w:rPr>
          <w:rFonts w:ascii="Times New Roman" w:eastAsia="Times New Roman" w:hAnsi="Times New Roman" w:cs="Times New Roman"/>
          <w:sz w:val="24"/>
          <w:szCs w:val="24"/>
          <w:shd w:val="clear" w:color="auto" w:fill="FFFFFF"/>
          <w:lang w:eastAsia="lv-LV"/>
        </w:rPr>
      </w:pPr>
      <w:r w:rsidRPr="006B1FA0">
        <w:rPr>
          <w:rFonts w:ascii="Times New Roman" w:eastAsia="Times New Roman" w:hAnsi="Times New Roman" w:cs="Times New Roman"/>
          <w:sz w:val="24"/>
          <w:szCs w:val="24"/>
          <w:shd w:val="clear" w:color="auto" w:fill="FFFFFF"/>
          <w:lang w:eastAsia="lv-LV"/>
        </w:rPr>
        <w:t xml:space="preserve"> </w:t>
      </w:r>
    </w:p>
    <w:bookmarkEnd w:id="1"/>
    <w:p w14:paraId="3B720A99" w14:textId="69446BE1" w:rsidR="00AB6DE9" w:rsidRDefault="001C6D3F" w:rsidP="00E31EA9">
      <w:pPr>
        <w:spacing w:after="0" w:line="360" w:lineRule="auto"/>
        <w:rPr>
          <w:rFonts w:ascii="Times New Roman" w:hAnsi="Times New Roman" w:cs="Times New Roman"/>
          <w:b/>
          <w:sz w:val="24"/>
          <w:szCs w:val="24"/>
        </w:rPr>
      </w:pPr>
      <w:r w:rsidRPr="001C6D3F">
        <w:rPr>
          <w:rFonts w:ascii="Times New Roman" w:hAnsi="Times New Roman" w:cs="Times New Roman"/>
          <w:b/>
          <w:sz w:val="24"/>
          <w:szCs w:val="24"/>
        </w:rPr>
        <w:t xml:space="preserve">Par </w:t>
      </w:r>
      <w:r w:rsidR="00006AD8" w:rsidRPr="00006AD8">
        <w:rPr>
          <w:rFonts w:ascii="Times New Roman" w:hAnsi="Times New Roman" w:cs="Times New Roman"/>
          <w:b/>
          <w:sz w:val="24"/>
          <w:szCs w:val="24"/>
        </w:rPr>
        <w:t>1.2.1.4. pasākuma "Atbalsts tehnoloģiju pārneses sistēmas pilnveidošanai" īstenošanas noteikumi</w:t>
      </w:r>
      <w:r w:rsidR="00006AD8">
        <w:rPr>
          <w:rFonts w:ascii="Times New Roman" w:hAnsi="Times New Roman" w:cs="Times New Roman"/>
          <w:b/>
          <w:sz w:val="24"/>
          <w:szCs w:val="24"/>
        </w:rPr>
        <w:t>em</w:t>
      </w:r>
      <w:r w:rsidR="00006AD8" w:rsidRPr="00006AD8">
        <w:rPr>
          <w:rFonts w:ascii="Times New Roman" w:hAnsi="Times New Roman" w:cs="Times New Roman"/>
          <w:b/>
          <w:sz w:val="24"/>
          <w:szCs w:val="24"/>
        </w:rPr>
        <w:t xml:space="preserve"> </w:t>
      </w:r>
      <w:r w:rsidR="00162667">
        <w:rPr>
          <w:rFonts w:ascii="Times New Roman" w:hAnsi="Times New Roman" w:cs="Times New Roman"/>
          <w:b/>
          <w:sz w:val="24"/>
          <w:szCs w:val="24"/>
        </w:rPr>
        <w:t>(</w:t>
      </w:r>
      <w:r w:rsidR="00006AD8" w:rsidRPr="00006AD8">
        <w:rPr>
          <w:rFonts w:ascii="Times New Roman" w:hAnsi="Times New Roman" w:cs="Times New Roman"/>
          <w:b/>
          <w:sz w:val="24"/>
          <w:szCs w:val="24"/>
        </w:rPr>
        <w:t>23-TA-2977</w:t>
      </w:r>
      <w:r w:rsidR="00162667">
        <w:rPr>
          <w:rFonts w:ascii="Times New Roman" w:hAnsi="Times New Roman" w:cs="Times New Roman"/>
          <w:b/>
          <w:sz w:val="24"/>
          <w:szCs w:val="24"/>
        </w:rPr>
        <w:t>)</w:t>
      </w:r>
    </w:p>
    <w:p w14:paraId="6A52ACAF" w14:textId="12800B4B" w:rsidR="00D82CF1" w:rsidRPr="00D82CF1" w:rsidRDefault="00D82CF1" w:rsidP="00E31EA9">
      <w:pPr>
        <w:spacing w:after="0" w:line="360" w:lineRule="auto"/>
        <w:jc w:val="both"/>
        <w:rPr>
          <w:rFonts w:ascii="Times New Roman" w:eastAsia="Times New Roman" w:hAnsi="Times New Roman" w:cs="Times New Roman"/>
          <w:b/>
          <w:color w:val="000000"/>
          <w:sz w:val="24"/>
          <w:szCs w:val="24"/>
          <w:lang w:eastAsia="en-GB"/>
        </w:rPr>
      </w:pPr>
    </w:p>
    <w:p w14:paraId="22CC8A9C" w14:textId="0AC7BF5A" w:rsidR="00EA6E10" w:rsidRPr="00EA6E10" w:rsidRDefault="00EA6E10" w:rsidP="00E31EA9">
      <w:pPr>
        <w:spacing w:after="0" w:line="360" w:lineRule="auto"/>
        <w:ind w:firstLine="720"/>
        <w:jc w:val="both"/>
        <w:rPr>
          <w:rFonts w:ascii="Times New Roman" w:eastAsia="Calibri" w:hAnsi="Times New Roman" w:cs="Times New Roman"/>
          <w:sz w:val="24"/>
          <w:szCs w:val="24"/>
        </w:rPr>
      </w:pPr>
      <w:r w:rsidRPr="00EA6E10">
        <w:rPr>
          <w:rFonts w:ascii="Times New Roman" w:eastAsia="Calibri" w:hAnsi="Times New Roman" w:cs="Times New Roman"/>
          <w:sz w:val="24"/>
          <w:szCs w:val="24"/>
        </w:rPr>
        <w:t xml:space="preserve">Latvijas Universitāšu asociācija (turpmāk – LUA) ir izvērtējusi </w:t>
      </w:r>
      <w:r w:rsidR="00201CAF">
        <w:rPr>
          <w:rFonts w:ascii="Times New Roman" w:eastAsia="Calibri" w:hAnsi="Times New Roman" w:cs="Times New Roman"/>
          <w:sz w:val="24"/>
          <w:szCs w:val="24"/>
        </w:rPr>
        <w:t>noteikumu</w:t>
      </w:r>
      <w:r w:rsidRPr="00EA6E10">
        <w:rPr>
          <w:rFonts w:ascii="Times New Roman" w:eastAsia="Calibri" w:hAnsi="Times New Roman" w:cs="Times New Roman"/>
          <w:sz w:val="24"/>
          <w:szCs w:val="24"/>
        </w:rPr>
        <w:t xml:space="preserve"> projektu “</w:t>
      </w:r>
      <w:r w:rsidRPr="00EA6E10">
        <w:rPr>
          <w:rFonts w:ascii="Times New Roman" w:eastAsia="Calibri" w:hAnsi="Times New Roman" w:cs="Times New Roman"/>
          <w:i/>
          <w:iCs/>
          <w:sz w:val="24"/>
          <w:szCs w:val="24"/>
        </w:rPr>
        <w:t>”Grozījumi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r w:rsidRPr="00EA6E10">
        <w:rPr>
          <w:rFonts w:ascii="Times New Roman" w:eastAsia="Calibri" w:hAnsi="Times New Roman" w:cs="Times New Roman"/>
          <w:sz w:val="24"/>
          <w:szCs w:val="24"/>
        </w:rPr>
        <w:t xml:space="preserve">" </w:t>
      </w:r>
      <w:r w:rsidR="007E6FBF">
        <w:rPr>
          <w:rFonts w:ascii="Times New Roman" w:eastAsia="Calibri" w:hAnsi="Times New Roman" w:cs="Times New Roman"/>
          <w:sz w:val="24"/>
          <w:szCs w:val="24"/>
        </w:rPr>
        <w:t xml:space="preserve">       </w:t>
      </w:r>
      <w:r w:rsidR="00201CAF">
        <w:rPr>
          <w:rFonts w:ascii="Times New Roman" w:eastAsia="Calibri" w:hAnsi="Times New Roman" w:cs="Times New Roman"/>
          <w:sz w:val="24"/>
          <w:szCs w:val="24"/>
        </w:rPr>
        <w:t>(</w:t>
      </w:r>
      <w:r w:rsidR="00201CAF" w:rsidRPr="00201CAF">
        <w:rPr>
          <w:rFonts w:ascii="Times New Roman" w:eastAsia="Calibri" w:hAnsi="Times New Roman" w:cs="Times New Roman"/>
          <w:sz w:val="24"/>
          <w:szCs w:val="24"/>
        </w:rPr>
        <w:t>23-TA-2977</w:t>
      </w:r>
      <w:r w:rsidR="00201CAF">
        <w:rPr>
          <w:rFonts w:ascii="Times New Roman" w:eastAsia="Calibri" w:hAnsi="Times New Roman" w:cs="Times New Roman"/>
          <w:sz w:val="24"/>
          <w:szCs w:val="24"/>
        </w:rPr>
        <w:t>)</w:t>
      </w:r>
      <w:r w:rsidR="00201CAF" w:rsidRPr="00201CAF">
        <w:rPr>
          <w:rFonts w:ascii="Times New Roman" w:eastAsia="Calibri" w:hAnsi="Times New Roman" w:cs="Times New Roman"/>
          <w:sz w:val="24"/>
          <w:szCs w:val="24"/>
        </w:rPr>
        <w:t xml:space="preserve"> </w:t>
      </w:r>
      <w:r w:rsidRPr="00EA6E10">
        <w:rPr>
          <w:rFonts w:ascii="Times New Roman" w:eastAsia="Calibri" w:hAnsi="Times New Roman" w:cs="Times New Roman"/>
          <w:sz w:val="24"/>
          <w:szCs w:val="24"/>
        </w:rPr>
        <w:t>(turpmāk – Ministru kabineta noteikumi nr. 644) un saistošo dokumentāciju (t.sk. noteikumu konsolidēto versiju) un sniedz s</w:t>
      </w:r>
      <w:r w:rsidR="00404E8D">
        <w:rPr>
          <w:rFonts w:ascii="Times New Roman" w:eastAsia="Calibri" w:hAnsi="Times New Roman" w:cs="Times New Roman"/>
          <w:sz w:val="24"/>
          <w:szCs w:val="24"/>
        </w:rPr>
        <w:t>avu</w:t>
      </w:r>
      <w:r w:rsidRPr="00EA6E10">
        <w:rPr>
          <w:rFonts w:ascii="Times New Roman" w:eastAsia="Calibri" w:hAnsi="Times New Roman" w:cs="Times New Roman"/>
          <w:sz w:val="24"/>
          <w:szCs w:val="24"/>
        </w:rPr>
        <w:t xml:space="preserve"> atzinumu</w:t>
      </w:r>
      <w:r w:rsidR="00EC4A37">
        <w:rPr>
          <w:rFonts w:ascii="Times New Roman" w:eastAsia="Calibri" w:hAnsi="Times New Roman" w:cs="Times New Roman"/>
          <w:sz w:val="24"/>
          <w:szCs w:val="24"/>
        </w:rPr>
        <w:t xml:space="preserve"> – skatīt pielikumā uz 3 lp.</w:t>
      </w:r>
    </w:p>
    <w:p w14:paraId="560FE716" w14:textId="77777777" w:rsidR="00E31EA9" w:rsidRPr="00921EF6" w:rsidRDefault="00E31EA9" w:rsidP="00E31EA9">
      <w:pPr>
        <w:spacing w:after="0" w:line="360" w:lineRule="auto"/>
        <w:rPr>
          <w:rFonts w:ascii="Times New Roman" w:eastAsia="Calibri" w:hAnsi="Times New Roman" w:cs="Times New Roman"/>
          <w:sz w:val="24"/>
          <w:szCs w:val="24"/>
        </w:rPr>
      </w:pPr>
    </w:p>
    <w:p w14:paraId="3B212D74" w14:textId="77777777" w:rsidR="00E31EA9" w:rsidRDefault="00E31EA9" w:rsidP="00E31EA9">
      <w:pPr>
        <w:spacing w:after="0" w:line="360" w:lineRule="auto"/>
        <w:jc w:val="both"/>
        <w:rPr>
          <w:rFonts w:ascii="Times New Roman" w:eastAsia="Calibri" w:hAnsi="Times New Roman" w:cs="Times New Roman"/>
          <w:sz w:val="24"/>
          <w:szCs w:val="24"/>
        </w:rPr>
      </w:pPr>
    </w:p>
    <w:p w14:paraId="02D99BA7" w14:textId="77777777" w:rsidR="00E31EA9" w:rsidRPr="00B95937" w:rsidRDefault="00E31EA9" w:rsidP="00E31EA9">
      <w:pPr>
        <w:pStyle w:val="Standard"/>
        <w:spacing w:line="360" w:lineRule="auto"/>
        <w:jc w:val="both"/>
        <w:rPr>
          <w:rFonts w:ascii="Times New Roman" w:hAnsi="Times New Roman" w:cs="Times New Roman"/>
          <w:color w:val="FF0000"/>
          <w:sz w:val="18"/>
          <w:lang w:val="lv-LV"/>
        </w:rPr>
      </w:pPr>
      <w:r w:rsidRPr="00334C00">
        <w:rPr>
          <w:rFonts w:ascii="Times New Roman" w:eastAsia="Cambria" w:hAnsi="Times New Roman" w:cs="Times New Roman"/>
          <w:lang w:val="lv-LV"/>
        </w:rPr>
        <w:t>Latvijas Universitāšu asociācijas</w:t>
      </w:r>
    </w:p>
    <w:p w14:paraId="71350758" w14:textId="36F7B0D2" w:rsidR="00E31EA9" w:rsidRPr="006B0326" w:rsidRDefault="00E31EA9" w:rsidP="00E31EA9">
      <w:pPr>
        <w:pStyle w:val="Standard"/>
        <w:spacing w:line="360" w:lineRule="auto"/>
        <w:jc w:val="both"/>
        <w:rPr>
          <w:lang w:val="lv-LV"/>
        </w:rPr>
      </w:pPr>
      <w:r>
        <w:rPr>
          <w:rFonts w:ascii="Times New Roman" w:eastAsia="Cambria" w:hAnsi="Times New Roman" w:cs="Times New Roman"/>
          <w:lang w:val="lv-LV"/>
        </w:rPr>
        <w:t>izpilddirektors</w:t>
      </w:r>
      <w:r w:rsidRPr="00334C00">
        <w:rPr>
          <w:rFonts w:ascii="Times New Roman" w:eastAsia="Cambria" w:hAnsi="Times New Roman" w:cs="Times New Roman"/>
          <w:lang w:val="lv-LV"/>
        </w:rPr>
        <w:tab/>
      </w:r>
      <w:r w:rsidRPr="00334C00">
        <w:rPr>
          <w:rFonts w:ascii="Times New Roman" w:eastAsia="Cambria" w:hAnsi="Times New Roman" w:cs="Times New Roman"/>
          <w:lang w:val="lv-LV"/>
        </w:rPr>
        <w:tab/>
        <w:t xml:space="preserve">                                       </w:t>
      </w:r>
      <w:r>
        <w:rPr>
          <w:rFonts w:ascii="Times New Roman" w:eastAsia="Cambria" w:hAnsi="Times New Roman" w:cs="Times New Roman"/>
          <w:lang w:val="lv-LV"/>
        </w:rPr>
        <w:t xml:space="preserve">                                              </w:t>
      </w:r>
      <w:r w:rsidRPr="00334C00">
        <w:rPr>
          <w:rFonts w:ascii="Times New Roman" w:eastAsia="Cambria" w:hAnsi="Times New Roman" w:cs="Times New Roman"/>
          <w:lang w:val="lv-LV"/>
        </w:rPr>
        <w:t xml:space="preserve">A. </w:t>
      </w:r>
      <w:r w:rsidR="00EC4A37">
        <w:rPr>
          <w:rFonts w:ascii="Times New Roman" w:eastAsia="Cambria" w:hAnsi="Times New Roman" w:cs="Times New Roman"/>
          <w:lang w:val="lv-LV"/>
        </w:rPr>
        <w:t>Pētersons</w:t>
      </w:r>
    </w:p>
    <w:p w14:paraId="1A67A539" w14:textId="77777777" w:rsidR="00E31EA9" w:rsidRDefault="00E31EA9" w:rsidP="00E31EA9">
      <w:pPr>
        <w:pStyle w:val="Standard"/>
        <w:spacing w:line="360" w:lineRule="auto"/>
        <w:rPr>
          <w:rFonts w:ascii="Times New Roman" w:eastAsia="Cambria" w:hAnsi="Times New Roman" w:cs="Times New Roman"/>
          <w:sz w:val="28"/>
          <w:lang w:val="lv-LV"/>
        </w:rPr>
      </w:pPr>
    </w:p>
    <w:p w14:paraId="153A35A1" w14:textId="77777777" w:rsidR="00E31EA9" w:rsidRDefault="00E31EA9" w:rsidP="00E31EA9">
      <w:pPr>
        <w:pStyle w:val="Standard"/>
        <w:spacing w:line="360" w:lineRule="auto"/>
        <w:rPr>
          <w:rFonts w:ascii="Times New Roman" w:eastAsia="Cambria" w:hAnsi="Times New Roman" w:cs="Times New Roman"/>
          <w:lang w:val="lv-LV"/>
        </w:rPr>
      </w:pPr>
    </w:p>
    <w:p w14:paraId="7528249F" w14:textId="77777777" w:rsidR="00E31EA9" w:rsidRDefault="00E31EA9" w:rsidP="00E31EA9">
      <w:pPr>
        <w:pStyle w:val="Standard"/>
        <w:spacing w:line="360" w:lineRule="auto"/>
        <w:jc w:val="center"/>
        <w:rPr>
          <w:rFonts w:ascii="Times New Roman" w:eastAsia="Cambria" w:hAnsi="Times New Roman" w:cs="Times New Roman"/>
          <w:lang w:val="lv-LV"/>
        </w:rPr>
      </w:pPr>
    </w:p>
    <w:p w14:paraId="2011DE60" w14:textId="77777777" w:rsidR="00E31EA9" w:rsidRPr="00334C00" w:rsidRDefault="00E31EA9" w:rsidP="00E31EA9">
      <w:pPr>
        <w:pStyle w:val="Standard"/>
        <w:spacing w:line="360" w:lineRule="auto"/>
        <w:jc w:val="center"/>
        <w:rPr>
          <w:lang w:val="lv-LV"/>
        </w:rPr>
      </w:pPr>
      <w:r w:rsidRPr="00334C00">
        <w:rPr>
          <w:rFonts w:ascii="Times New Roman" w:eastAsia="Cambria" w:hAnsi="Times New Roman" w:cs="Times New Roman"/>
          <w:lang w:val="lv-LV"/>
        </w:rPr>
        <w:t>DOKUMENTS PARAKSTĪTS AR DROŠU ELEKTRONISKO PARAKSTU UN</w:t>
      </w:r>
    </w:p>
    <w:p w14:paraId="688CD107" w14:textId="77777777" w:rsidR="00E31EA9" w:rsidRPr="00B142C5" w:rsidRDefault="00E31EA9" w:rsidP="00E31EA9">
      <w:pPr>
        <w:pStyle w:val="Standard"/>
        <w:spacing w:line="360" w:lineRule="auto"/>
        <w:jc w:val="center"/>
        <w:rPr>
          <w:lang w:val="lv-LV"/>
        </w:rPr>
      </w:pPr>
      <w:r w:rsidRPr="00334C00">
        <w:rPr>
          <w:rFonts w:ascii="Times New Roman" w:eastAsia="Cambria" w:hAnsi="Times New Roman" w:cs="Times New Roman"/>
          <w:lang w:val="lv-LV"/>
        </w:rPr>
        <w:t>SATUR LAIKA ZĪMOGU</w:t>
      </w:r>
    </w:p>
    <w:p w14:paraId="20E7AA5D" w14:textId="0DA8E31D" w:rsidR="00AC7E7B" w:rsidRDefault="00AC7E7B" w:rsidP="00E31EA9">
      <w:pPr>
        <w:spacing w:after="160" w:line="360" w:lineRule="auto"/>
        <w:jc w:val="both"/>
        <w:rPr>
          <w:rFonts w:ascii="Times New Roman" w:eastAsia="Times New Roman" w:hAnsi="Times New Roman" w:cs="Times New Roman"/>
          <w:color w:val="000000"/>
          <w:sz w:val="24"/>
          <w:szCs w:val="24"/>
          <w:lang w:eastAsia="en-GB"/>
        </w:rPr>
      </w:pPr>
    </w:p>
    <w:p w14:paraId="41284D7A" w14:textId="77777777" w:rsidR="00AC7E7B" w:rsidRPr="00AC7E7B" w:rsidRDefault="00AC7E7B" w:rsidP="00AC7E7B">
      <w:pPr>
        <w:rPr>
          <w:rFonts w:ascii="Times New Roman" w:eastAsia="Times New Roman" w:hAnsi="Times New Roman" w:cs="Times New Roman"/>
          <w:sz w:val="24"/>
          <w:szCs w:val="24"/>
          <w:lang w:eastAsia="en-GB"/>
        </w:rPr>
      </w:pPr>
    </w:p>
    <w:p w14:paraId="6EA43FD1" w14:textId="77777777" w:rsidR="00AC7E7B" w:rsidRPr="00AC7E7B" w:rsidRDefault="00AC7E7B" w:rsidP="00AC7E7B">
      <w:pPr>
        <w:rPr>
          <w:rFonts w:ascii="Times New Roman" w:eastAsia="Times New Roman" w:hAnsi="Times New Roman" w:cs="Times New Roman"/>
          <w:sz w:val="24"/>
          <w:szCs w:val="24"/>
          <w:lang w:eastAsia="en-GB"/>
        </w:rPr>
      </w:pPr>
    </w:p>
    <w:p w14:paraId="231D7A9F" w14:textId="42310BF3" w:rsidR="00E31EA9" w:rsidRPr="00AC7E7B" w:rsidRDefault="00E31EA9" w:rsidP="00AC7E7B">
      <w:pPr>
        <w:jc w:val="right"/>
        <w:rPr>
          <w:rFonts w:ascii="Times New Roman" w:eastAsia="Times New Roman" w:hAnsi="Times New Roman" w:cs="Times New Roman"/>
          <w:sz w:val="24"/>
          <w:szCs w:val="24"/>
          <w:lang w:eastAsia="en-GB"/>
        </w:rPr>
      </w:pPr>
    </w:p>
    <w:tbl>
      <w:tblPr>
        <w:tblpPr w:leftFromText="180" w:rightFromText="180" w:topFromText="180" w:bottomFromText="180" w:vertAnchor="text" w:tblpX="-328"/>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520"/>
        <w:gridCol w:w="2435"/>
        <w:gridCol w:w="4410"/>
      </w:tblGrid>
      <w:tr w:rsidR="0066098C" w:rsidRPr="0066098C" w14:paraId="632B7A4E"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6E9A5" w14:textId="77777777" w:rsidR="0066098C" w:rsidRPr="0066098C" w:rsidRDefault="0066098C" w:rsidP="00B95916">
            <w:pPr>
              <w:spacing w:after="0" w:line="264" w:lineRule="auto"/>
              <w:jc w:val="center"/>
              <w:rPr>
                <w:rFonts w:ascii="Times New Roman" w:eastAsia="Times New Roman" w:hAnsi="Times New Roman" w:cs="Times New Roman"/>
                <w:b/>
                <w:color w:val="000000"/>
                <w:sz w:val="24"/>
                <w:szCs w:val="24"/>
              </w:rPr>
            </w:pPr>
            <w:bookmarkStart w:id="2" w:name="_Hlk146807904"/>
            <w:bookmarkStart w:id="3" w:name="_Hlk146807870"/>
            <w:r w:rsidRPr="0066098C">
              <w:rPr>
                <w:rFonts w:ascii="Times New Roman" w:eastAsia="Times New Roman" w:hAnsi="Times New Roman" w:cs="Times New Roman"/>
                <w:b/>
                <w:color w:val="000000"/>
                <w:sz w:val="24"/>
                <w:szCs w:val="24"/>
              </w:rPr>
              <w:lastRenderedPageBreak/>
              <w:t>Nr.p.k.</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E2DFE" w14:textId="3A2123AD" w:rsidR="0066098C" w:rsidRPr="0066098C" w:rsidRDefault="00B95916" w:rsidP="00B95916">
            <w:pPr>
              <w:spacing w:after="0" w:line="264"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Pašreizējā</w:t>
            </w:r>
            <w:r w:rsidR="0066098C" w:rsidRPr="0066098C">
              <w:rPr>
                <w:rFonts w:ascii="Times New Roman" w:eastAsia="Times New Roman" w:hAnsi="Times New Roman" w:cs="Times New Roman"/>
                <w:b/>
                <w:color w:val="000000"/>
                <w:sz w:val="24"/>
                <w:szCs w:val="24"/>
              </w:rPr>
              <w:t xml:space="preserve"> redakcija</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734F3" w14:textId="77777777" w:rsidR="0066098C" w:rsidRPr="0066098C" w:rsidRDefault="0066098C" w:rsidP="00B95916">
            <w:pPr>
              <w:spacing w:after="0" w:line="264" w:lineRule="auto"/>
              <w:jc w:val="center"/>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Piedāvātā redakcija</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739A6" w14:textId="77777777" w:rsidR="0066098C" w:rsidRPr="0066098C" w:rsidRDefault="0066098C" w:rsidP="00B95916">
            <w:pPr>
              <w:spacing w:after="0" w:line="264" w:lineRule="auto"/>
              <w:jc w:val="center"/>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Pamatojums</w:t>
            </w:r>
          </w:p>
        </w:tc>
      </w:tr>
      <w:tr w:rsidR="0066098C" w:rsidRPr="0066098C" w14:paraId="2296AB95"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FFCD9" w14:textId="77777777" w:rsidR="0066098C" w:rsidRPr="0066098C" w:rsidRDefault="0066098C" w:rsidP="00B95916">
            <w:pPr>
              <w:spacing w:after="0" w:line="264" w:lineRule="auto"/>
              <w:jc w:val="both"/>
              <w:rPr>
                <w:rFonts w:ascii="Times New Roman" w:eastAsia="Times New Roman" w:hAnsi="Times New Roman" w:cs="Times New Roman"/>
                <w:color w:val="000000"/>
                <w:sz w:val="24"/>
                <w:szCs w:val="24"/>
              </w:rPr>
            </w:pPr>
            <w:r w:rsidRPr="0066098C">
              <w:rPr>
                <w:rFonts w:ascii="Times New Roman" w:eastAsia="Times New Roman" w:hAnsi="Times New Roman" w:cs="Times New Roman"/>
                <w:color w:val="000000"/>
                <w:sz w:val="24"/>
                <w:szCs w:val="24"/>
              </w:rPr>
              <w:t>1.</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3C3A3"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77C4FD88" w14:textId="77777777" w:rsidR="0066098C" w:rsidRPr="0066098C" w:rsidRDefault="0066098C" w:rsidP="00B95916">
            <w:pPr>
              <w:spacing w:after="0" w:line="264" w:lineRule="auto"/>
              <w:jc w:val="both"/>
              <w:rPr>
                <w:rFonts w:ascii="Times New Roman" w:eastAsia="Times New Roman" w:hAnsi="Times New Roman" w:cs="Times New Roman"/>
                <w:color w:val="000000"/>
                <w:sz w:val="24"/>
                <w:szCs w:val="24"/>
              </w:rPr>
            </w:pPr>
            <w:r w:rsidRPr="0066098C">
              <w:rPr>
                <w:rFonts w:ascii="Times New Roman" w:eastAsia="Times New Roman" w:hAnsi="Times New Roman" w:cs="Times New Roman"/>
                <w:color w:val="000000"/>
                <w:sz w:val="24"/>
                <w:szCs w:val="24"/>
              </w:rPr>
              <w:t>12.2.3. komersantu skaits, kas sadarbojas ar pētniecības organizācijām, – 38.</w:t>
            </w:r>
          </w:p>
          <w:p w14:paraId="5B3F48E2" w14:textId="77777777" w:rsidR="0066098C" w:rsidRPr="0066098C" w:rsidRDefault="0066098C" w:rsidP="00B95916">
            <w:pPr>
              <w:spacing w:after="0" w:line="264" w:lineRule="auto"/>
              <w:jc w:val="both"/>
              <w:rPr>
                <w:rFonts w:ascii="Times New Roman" w:eastAsia="Times New Roman" w:hAnsi="Times New Roman" w:cs="Times New Roman"/>
                <w:color w:val="000000"/>
                <w:sz w:val="24"/>
                <w:szCs w:val="24"/>
              </w:rPr>
            </w:pP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BF752" w14:textId="77777777" w:rsidR="0066098C" w:rsidRPr="0066098C" w:rsidRDefault="0066098C" w:rsidP="00B95916">
            <w:pPr>
              <w:spacing w:after="0" w:line="264" w:lineRule="auto"/>
              <w:jc w:val="both"/>
              <w:rPr>
                <w:rFonts w:ascii="Times New Roman" w:eastAsia="Times New Roman" w:hAnsi="Times New Roman" w:cs="Times New Roman"/>
                <w:color w:val="000000"/>
                <w:sz w:val="24"/>
                <w:szCs w:val="24"/>
              </w:rPr>
            </w:pPr>
            <w:r w:rsidRPr="0066098C">
              <w:rPr>
                <w:rFonts w:ascii="Times New Roman" w:eastAsia="Times New Roman" w:hAnsi="Times New Roman" w:cs="Times New Roman"/>
                <w:color w:val="000000"/>
                <w:sz w:val="24"/>
                <w:szCs w:val="24"/>
              </w:rPr>
              <w:t>12.2.3 komersantu skaits, kas sadarbojas ar pētniecības organizācijām, – 100.</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BC9E1"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Savstarpējā proporcija starp 12.2.1. punktā minēto rādītāju “atbalstīto komersantu skaits – 190” un 12.2.3. punktā minēto rādītāju “komersantu skaits, kas sadarbojas ar pētniecības organizācijām – 38” ir 20%. Vēlamies uzsvērt, ka minētie rādītāji un to savstarpējā proporcija ir pretrunā ar Nacionālās industriālās politikas pamatnostādnēs 2021.-2027.gadam definētajiem uzdevumiem (piem.  veicināt sadarbību starp privāto un publisko sektoru inovācijas jomā) un sasniedzamajiem rezultātiem (piem. līdz 2027.gadam “Inovatīvu uzņēmumu skaits (% no kopējā uzņēmumu skaita) – 50%”. </w:t>
            </w:r>
          </w:p>
          <w:p w14:paraId="136C5BFD"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LUA ierosinājums ir palielināt 12.2.3. rādītāju līdz 100, tādējādi veicinot augstāk minēt uzdevumu un sasniedzamo rādītāju sasniegšanu. </w:t>
            </w:r>
          </w:p>
          <w:p w14:paraId="3F11A293" w14:textId="77777777" w:rsidR="0066098C" w:rsidRPr="0066098C" w:rsidRDefault="0066098C" w:rsidP="00B95916">
            <w:pPr>
              <w:spacing w:after="0" w:line="264" w:lineRule="auto"/>
              <w:jc w:val="both"/>
              <w:rPr>
                <w:rFonts w:ascii="Times New Roman" w:eastAsia="Times New Roman" w:hAnsi="Times New Roman" w:cs="Times New Roman"/>
                <w:color w:val="000000"/>
                <w:sz w:val="24"/>
                <w:szCs w:val="24"/>
              </w:rPr>
            </w:pPr>
          </w:p>
        </w:tc>
      </w:tr>
      <w:tr w:rsidR="0066098C" w:rsidRPr="0066098C" w14:paraId="28036E8F"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1463A"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bookmarkStart w:id="4" w:name="_Hlk146807936"/>
            <w:bookmarkEnd w:id="2"/>
            <w:r w:rsidRPr="0066098C">
              <w:rPr>
                <w:rFonts w:ascii="Times New Roman" w:eastAsia="Times New Roman" w:hAnsi="Times New Roman" w:cs="Times New Roman"/>
                <w:b/>
                <w:color w:val="000000"/>
                <w:sz w:val="24"/>
                <w:szCs w:val="24"/>
              </w:rPr>
              <w:t>2.</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FE368"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5033D96F"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12.</w:t>
            </w:r>
            <w:r w:rsidRPr="0066098C">
              <w:rPr>
                <w:rFonts w:ascii="Times New Roman" w:eastAsia="Times New Roman" w:hAnsi="Times New Roman" w:cs="Times New Roman"/>
                <w:bCs/>
                <w:color w:val="000000"/>
                <w:sz w:val="24"/>
                <w:szCs w:val="24"/>
                <w:vertAlign w:val="superscript"/>
              </w:rPr>
              <w:t xml:space="preserve">1 </w:t>
            </w:r>
            <w:r w:rsidRPr="0066098C">
              <w:rPr>
                <w:rFonts w:ascii="Times New Roman" w:eastAsia="Times New Roman" w:hAnsi="Times New Roman" w:cs="Times New Roman"/>
                <w:bCs/>
                <w:color w:val="000000"/>
                <w:sz w:val="24"/>
                <w:szCs w:val="24"/>
              </w:rPr>
              <w:t>Pasākuma ietvaros līdz 2029. gadam sasniedzams šāds nacionālais rādītājs - atbalstīto komersantu darba spēka produktivitātes pieaugums – vismaz 10%.</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94A31" w14:textId="77777777" w:rsidR="0066098C" w:rsidRPr="0066098C" w:rsidRDefault="0066098C" w:rsidP="00B95916">
            <w:pPr>
              <w:shd w:val="clear" w:color="auto" w:fill="FFFFFF"/>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035F4"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LUA konceptuāli iebilst pret 12.</w:t>
            </w:r>
            <w:r w:rsidRPr="0066098C">
              <w:rPr>
                <w:rFonts w:ascii="Times New Roman" w:eastAsia="Times New Roman" w:hAnsi="Times New Roman" w:cs="Times New Roman"/>
                <w:bCs/>
                <w:color w:val="000000"/>
                <w:sz w:val="24"/>
                <w:szCs w:val="24"/>
                <w:vertAlign w:val="superscript"/>
              </w:rPr>
              <w:t>1</w:t>
            </w:r>
            <w:r w:rsidRPr="0066098C">
              <w:rPr>
                <w:rFonts w:ascii="Times New Roman" w:eastAsia="Times New Roman" w:hAnsi="Times New Roman" w:cs="Times New Roman"/>
                <w:bCs/>
                <w:color w:val="000000"/>
                <w:sz w:val="24"/>
                <w:szCs w:val="24"/>
              </w:rPr>
              <w:t xml:space="preserve"> punktu Ministru kabineta noteikumos Nr.644 un aicina to dzēst.  </w:t>
            </w:r>
          </w:p>
          <w:p w14:paraId="37F2D118"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Pirmkārt, konkrētais rādītājs nav pilnīgi atbilstošs pret Ministru kabineta noteikumos Nr.644. 4.punktā definētajam pasākuma mērķim. Ja pasākuma mērķim ir izteikts fokuss uz jaunu un inovatīvu produktu izstrādi, sadarbību starp gala labuma guvējiem un pētniecības organizācijām, tad definētais rādītājs attiecas tikai uz produktivitātes pieaugumu komersantam (gala labuma guvējam). Jaunu produktu izstrādes iniciēšana var rezultēties komersanta produktivitātes kāpumā, tomēr tā tas nav visos gadījumos. </w:t>
            </w:r>
          </w:p>
          <w:p w14:paraId="794C5E81"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Tāpat vēlamies uzsvērt, ka saistītais Ministru kabineta noteikumu Nr.644. 77.</w:t>
            </w:r>
            <w:r w:rsidRPr="0066098C">
              <w:rPr>
                <w:rFonts w:ascii="Times New Roman" w:eastAsia="Times New Roman" w:hAnsi="Times New Roman" w:cs="Times New Roman"/>
                <w:bCs/>
                <w:color w:val="000000"/>
                <w:sz w:val="24"/>
                <w:szCs w:val="24"/>
                <w:vertAlign w:val="superscript"/>
              </w:rPr>
              <w:t>3</w:t>
            </w:r>
            <w:r w:rsidRPr="0066098C">
              <w:rPr>
                <w:rFonts w:ascii="Times New Roman" w:eastAsia="Times New Roman" w:hAnsi="Times New Roman" w:cs="Times New Roman"/>
                <w:bCs/>
                <w:color w:val="000000"/>
                <w:sz w:val="24"/>
                <w:szCs w:val="24"/>
              </w:rPr>
              <w:t xml:space="preserve"> punkts nosaka, ka 10% produktivitātes pieaugums jānorāda jau 2 gadus pēc noslēguma atskaites iesniegšanas pēc atbalsta aktivitātes īstenošanas. Konkrētais termiņš ir neatbilstošs pret sasniedzamo rādītāju pēc būtības – tik būtisks produktivitātes kāpums tik īsos termiņos </w:t>
            </w:r>
            <w:r w:rsidRPr="0066098C">
              <w:rPr>
                <w:rFonts w:ascii="Times New Roman" w:eastAsia="Times New Roman" w:hAnsi="Times New Roman" w:cs="Times New Roman"/>
                <w:bCs/>
                <w:color w:val="000000"/>
                <w:sz w:val="24"/>
                <w:szCs w:val="24"/>
              </w:rPr>
              <w:lastRenderedPageBreak/>
              <w:t xml:space="preserve">būtu sasniedzams ar citiem atbalsta instrumentiem, atbalstāmām darbībām utt. </w:t>
            </w:r>
          </w:p>
          <w:p w14:paraId="01D28470"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Papildus tam vēlamies uzsvērt, ka Ministru kabineta noteikumos Nr.644 un saistītajos dokumentos nav norādīta skaidra un nepārprotama metodoloģija attiecīgā rādītāja aprēķinā. </w:t>
            </w:r>
          </w:p>
          <w:p w14:paraId="042F5CB0"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Augstāk minētie apstākļi, neskaidrība par rādītāja aprēķinu kā arī fakts, ka gala labuma guvējam var tikt piemērota finanšu korekcija 2 gadus pēc atbalsta saņemšanas, var kalpot kā būtisks arguments nepieteikties atbalstam, lai veicinātu gan savu inovācijas kapacitāti, gan nacionālos rādītājus.</w:t>
            </w:r>
          </w:p>
        </w:tc>
      </w:tr>
      <w:tr w:rsidR="0066098C" w:rsidRPr="0066098C" w14:paraId="40F47C58"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52B46"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lastRenderedPageBreak/>
              <w:t xml:space="preserve">3. </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9E407"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20BD963B"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Cs/>
                <w:color w:val="000000"/>
                <w:sz w:val="24"/>
                <w:szCs w:val="24"/>
              </w:rPr>
              <w:t>12.</w:t>
            </w:r>
            <w:r w:rsidRPr="0066098C">
              <w:rPr>
                <w:rFonts w:ascii="Times New Roman" w:eastAsia="Times New Roman" w:hAnsi="Times New Roman" w:cs="Times New Roman"/>
                <w:bCs/>
                <w:color w:val="000000"/>
                <w:sz w:val="24"/>
                <w:szCs w:val="24"/>
                <w:vertAlign w:val="superscript"/>
              </w:rPr>
              <w:t xml:space="preserve">2 </w:t>
            </w:r>
            <w:r w:rsidRPr="0066098C">
              <w:rPr>
                <w:rFonts w:ascii="Garamond" w:eastAsia="Calibri" w:hAnsi="Garamond" w:cs="Times New Roman"/>
                <w:b/>
                <w:sz w:val="26"/>
              </w:rPr>
              <w:t xml:space="preserve"> </w:t>
            </w:r>
            <w:r w:rsidRPr="0066098C">
              <w:rPr>
                <w:rFonts w:ascii="Times New Roman" w:eastAsia="Times New Roman" w:hAnsi="Times New Roman" w:cs="Times New Roman"/>
                <w:bCs/>
                <w:color w:val="000000"/>
                <w:sz w:val="24"/>
                <w:szCs w:val="24"/>
              </w:rPr>
              <w:t>Atbildīgā iestāde uzrauga šo noteikumu 12.</w:t>
            </w:r>
            <w:r w:rsidRPr="0066098C">
              <w:rPr>
                <w:rFonts w:ascii="Times New Roman" w:eastAsia="Times New Roman" w:hAnsi="Times New Roman" w:cs="Times New Roman"/>
                <w:bCs/>
                <w:color w:val="000000"/>
                <w:sz w:val="24"/>
                <w:szCs w:val="24"/>
                <w:vertAlign w:val="superscript"/>
              </w:rPr>
              <w:t>1</w:t>
            </w:r>
            <w:r w:rsidRPr="0066098C">
              <w:rPr>
                <w:rFonts w:ascii="Times New Roman" w:eastAsia="Times New Roman" w:hAnsi="Times New Roman" w:cs="Times New Roman"/>
                <w:bCs/>
                <w:color w:val="000000"/>
                <w:sz w:val="24"/>
                <w:szCs w:val="24"/>
              </w:rPr>
              <w:t xml:space="preserve"> punktā minētā rādītāja sasniegšanu.</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921AD" w14:textId="77777777" w:rsidR="0066098C" w:rsidRPr="0066098C" w:rsidRDefault="0066098C" w:rsidP="00B95916">
            <w:pPr>
              <w:shd w:val="clear" w:color="auto" w:fill="FFFFFF"/>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DA993"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Detāls skaidrojums LUA atzinuma 2.punktā. </w:t>
            </w:r>
          </w:p>
          <w:p w14:paraId="72EF45AD"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Papildus tam aicinām Ministru kabineta noteikumu Nr.644 anotācijā noteikt skaidru aprēķinu attiecīgajam rādītājam. </w:t>
            </w:r>
          </w:p>
          <w:p w14:paraId="6050FB20"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Tāpat, ierosinām anotācijā noteikt, ka Atbildīgā iestāde ir ne tikai atbildīga par 12.</w:t>
            </w:r>
            <w:r w:rsidRPr="0066098C">
              <w:rPr>
                <w:rFonts w:ascii="Times New Roman" w:eastAsia="Times New Roman" w:hAnsi="Times New Roman" w:cs="Times New Roman"/>
                <w:bCs/>
                <w:color w:val="000000"/>
                <w:sz w:val="24"/>
                <w:szCs w:val="24"/>
                <w:vertAlign w:val="superscript"/>
              </w:rPr>
              <w:t>1</w:t>
            </w:r>
            <w:r w:rsidRPr="0066098C">
              <w:rPr>
                <w:rFonts w:ascii="Times New Roman" w:eastAsia="Times New Roman" w:hAnsi="Times New Roman" w:cs="Times New Roman"/>
                <w:bCs/>
                <w:color w:val="000000"/>
                <w:sz w:val="24"/>
                <w:szCs w:val="24"/>
              </w:rPr>
              <w:t xml:space="preserve">. punktā definētā rādītāja uzraudzību, bet arī par efektīvu un skaidru komunikāciju ar gala labuma guvējiem par attiecīgā rādītāja aprēķināšanu (vadlīnijas, digitāla platforma un/vai cits instruments). </w:t>
            </w:r>
          </w:p>
          <w:p w14:paraId="1DBEEF71"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vertAlign w:val="superscript"/>
              </w:rPr>
            </w:pPr>
            <w:r w:rsidRPr="0066098C">
              <w:rPr>
                <w:rFonts w:ascii="Times New Roman" w:eastAsia="Times New Roman" w:hAnsi="Times New Roman" w:cs="Times New Roman"/>
                <w:bCs/>
                <w:color w:val="000000"/>
                <w:sz w:val="24"/>
                <w:szCs w:val="24"/>
              </w:rPr>
              <w:t xml:space="preserve">Augstāk minētie apstākļi mazinātu birokrātisko slogu gala labuma guvējiem. </w:t>
            </w:r>
          </w:p>
        </w:tc>
      </w:tr>
      <w:tr w:rsidR="0066098C" w:rsidRPr="0066098C" w14:paraId="5DC93018"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321F1"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4</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A22EB"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752A81B0"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Cs/>
                <w:color w:val="000000"/>
                <w:sz w:val="24"/>
                <w:szCs w:val="24"/>
              </w:rPr>
              <w:t>77.</w:t>
            </w:r>
            <w:r w:rsidRPr="0066098C">
              <w:rPr>
                <w:rFonts w:ascii="Times New Roman" w:eastAsia="Times New Roman" w:hAnsi="Times New Roman" w:cs="Times New Roman"/>
                <w:bCs/>
                <w:color w:val="000000"/>
                <w:sz w:val="24"/>
                <w:szCs w:val="24"/>
                <w:vertAlign w:val="superscript"/>
              </w:rPr>
              <w:t xml:space="preserve">1 </w:t>
            </w:r>
            <w:r w:rsidRPr="0066098C">
              <w:rPr>
                <w:rFonts w:ascii="Garamond" w:eastAsia="Calibri" w:hAnsi="Garamond" w:cs="Times New Roman"/>
                <w:b/>
                <w:sz w:val="26"/>
              </w:rPr>
              <w:t xml:space="preserve"> </w:t>
            </w:r>
            <w:r w:rsidRPr="0066098C">
              <w:rPr>
                <w:rFonts w:ascii="Times New Roman" w:eastAsia="Times New Roman" w:hAnsi="Times New Roman" w:cs="Times New Roman"/>
                <w:bCs/>
                <w:color w:val="000000"/>
                <w:sz w:val="24"/>
                <w:szCs w:val="24"/>
              </w:rPr>
              <w:t>Gala labuma guvējs pie projekta pieteikuma iesniedz apliecinājumu, ka, saņemot atbalstu, tiks sasniegts darba spēka produktivitātes pieaugums gala labuma guvēja līmenī vismaz 10 % apmērā divu gadu laikā pēc noslēguma pārskata iesniegšanas.</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217D" w14:textId="77777777" w:rsidR="0066098C" w:rsidRPr="0066098C" w:rsidRDefault="0066098C" w:rsidP="00B95916">
            <w:pPr>
              <w:shd w:val="clear" w:color="auto" w:fill="FFFFFF"/>
              <w:spacing w:after="0" w:line="264" w:lineRule="auto"/>
              <w:jc w:val="both"/>
              <w:rPr>
                <w:rFonts w:ascii="Times New Roman" w:eastAsia="Times New Roman" w:hAnsi="Times New Roman" w:cs="Times New Roman"/>
                <w:b/>
                <w:color w:val="000000"/>
                <w:sz w:val="24"/>
                <w:szCs w:val="24"/>
              </w:rPr>
            </w:pP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7AF9E"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LUA konceptuāli iebilst pret 77.</w:t>
            </w:r>
            <w:r w:rsidRPr="0066098C">
              <w:rPr>
                <w:rFonts w:ascii="Times New Roman" w:eastAsia="Times New Roman" w:hAnsi="Times New Roman" w:cs="Times New Roman"/>
                <w:bCs/>
                <w:color w:val="000000"/>
                <w:sz w:val="24"/>
                <w:szCs w:val="24"/>
                <w:vertAlign w:val="superscript"/>
              </w:rPr>
              <w:t xml:space="preserve">1 </w:t>
            </w:r>
            <w:r w:rsidRPr="0066098C">
              <w:rPr>
                <w:rFonts w:ascii="Garamond" w:eastAsia="Calibri" w:hAnsi="Garamond" w:cs="Times New Roman"/>
                <w:b/>
                <w:sz w:val="26"/>
              </w:rPr>
              <w:t xml:space="preserve"> </w:t>
            </w:r>
            <w:r w:rsidRPr="0066098C">
              <w:rPr>
                <w:rFonts w:ascii="Times New Roman" w:eastAsia="Times New Roman" w:hAnsi="Times New Roman" w:cs="Times New Roman"/>
                <w:bCs/>
                <w:color w:val="000000"/>
                <w:sz w:val="24"/>
                <w:szCs w:val="24"/>
              </w:rPr>
              <w:t xml:space="preserve">punktu Ministru kabineta noteikumos Nr.644 un aicinām to dzēst.  </w:t>
            </w:r>
          </w:p>
          <w:p w14:paraId="06B9404E"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Detāls skaidrojums LUA atzinuma 2.punktā. </w:t>
            </w:r>
          </w:p>
          <w:p w14:paraId="0BE4A636"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p>
        </w:tc>
      </w:tr>
      <w:tr w:rsidR="0066098C" w:rsidRPr="0066098C" w14:paraId="5DB5CA57"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6F7B1"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5</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8F526"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0A01A752"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Cs/>
                <w:color w:val="000000"/>
                <w:sz w:val="24"/>
                <w:szCs w:val="24"/>
              </w:rPr>
              <w:t>77.</w:t>
            </w:r>
            <w:r w:rsidRPr="0066098C">
              <w:rPr>
                <w:rFonts w:ascii="Times New Roman" w:eastAsia="Times New Roman" w:hAnsi="Times New Roman" w:cs="Times New Roman"/>
                <w:bCs/>
                <w:color w:val="000000"/>
                <w:sz w:val="24"/>
                <w:szCs w:val="24"/>
                <w:vertAlign w:val="superscript"/>
              </w:rPr>
              <w:t xml:space="preserve">2 </w:t>
            </w:r>
            <w:r w:rsidRPr="0066098C">
              <w:rPr>
                <w:rFonts w:ascii="Times New Roman" w:eastAsia="Times New Roman" w:hAnsi="Times New Roman" w:cs="Times New Roman"/>
                <w:bCs/>
                <w:color w:val="000000"/>
                <w:sz w:val="24"/>
                <w:szCs w:val="24"/>
              </w:rPr>
              <w:t xml:space="preserve">Finansējuma saņēmējs pēc gala labuma guvēja </w:t>
            </w:r>
            <w:r w:rsidRPr="0066098C">
              <w:rPr>
                <w:rFonts w:ascii="Times New Roman" w:eastAsia="Times New Roman" w:hAnsi="Times New Roman" w:cs="Times New Roman"/>
                <w:bCs/>
                <w:color w:val="000000"/>
                <w:sz w:val="24"/>
                <w:szCs w:val="24"/>
              </w:rPr>
              <w:lastRenderedPageBreak/>
              <w:t>noslēguma pārskata iesniegšanas un divus gadus pēc tam pārbauda gala labuma guvēja darba spēka produktivitātes pieaugumu.</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CB992" w14:textId="77777777" w:rsidR="0066098C" w:rsidRPr="0066098C" w:rsidRDefault="0066098C" w:rsidP="00B95916">
            <w:pPr>
              <w:shd w:val="clear" w:color="auto" w:fill="FFFFFF"/>
              <w:spacing w:after="0" w:line="264" w:lineRule="auto"/>
              <w:jc w:val="both"/>
              <w:rPr>
                <w:rFonts w:ascii="Times New Roman" w:eastAsia="Times New Roman" w:hAnsi="Times New Roman" w:cs="Times New Roman"/>
                <w:b/>
                <w:color w:val="000000"/>
                <w:sz w:val="24"/>
                <w:szCs w:val="24"/>
              </w:rPr>
            </w:pP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0C80"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LUA konceptuāli iebilst pret 77.</w:t>
            </w:r>
            <w:r w:rsidRPr="0066098C">
              <w:rPr>
                <w:rFonts w:ascii="Times New Roman" w:eastAsia="Times New Roman" w:hAnsi="Times New Roman" w:cs="Times New Roman"/>
                <w:bCs/>
                <w:color w:val="000000"/>
                <w:sz w:val="24"/>
                <w:szCs w:val="24"/>
                <w:vertAlign w:val="superscript"/>
              </w:rPr>
              <w:t xml:space="preserve">2 </w:t>
            </w:r>
            <w:r w:rsidRPr="0066098C">
              <w:rPr>
                <w:rFonts w:ascii="Garamond" w:eastAsia="Calibri" w:hAnsi="Garamond" w:cs="Times New Roman"/>
                <w:b/>
                <w:sz w:val="26"/>
              </w:rPr>
              <w:t xml:space="preserve"> </w:t>
            </w:r>
            <w:r w:rsidRPr="0066098C">
              <w:rPr>
                <w:rFonts w:ascii="Times New Roman" w:eastAsia="Times New Roman" w:hAnsi="Times New Roman" w:cs="Times New Roman"/>
                <w:bCs/>
                <w:color w:val="000000"/>
                <w:sz w:val="24"/>
                <w:szCs w:val="24"/>
              </w:rPr>
              <w:t xml:space="preserve">punktu Ministru kabineta noteikumos Nr.644 un aicinām to dzēst.  </w:t>
            </w:r>
          </w:p>
          <w:p w14:paraId="7C346B14"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 xml:space="preserve">Detāls skaidrojums LUA atzinuma 2.punktā. </w:t>
            </w:r>
          </w:p>
          <w:p w14:paraId="01FCE3A4"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p>
        </w:tc>
      </w:tr>
      <w:tr w:rsidR="0066098C" w:rsidRPr="0066098C" w14:paraId="2869CEE0" w14:textId="77777777" w:rsidTr="00B95916">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05B8E"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lastRenderedPageBreak/>
              <w:t>6</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508F0"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
                <w:color w:val="000000"/>
                <w:sz w:val="24"/>
                <w:szCs w:val="24"/>
              </w:rPr>
              <w:t>Noteikumu konsolidētā versija</w:t>
            </w:r>
          </w:p>
          <w:p w14:paraId="1514BB6D"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77.</w:t>
            </w:r>
            <w:r w:rsidRPr="0066098C">
              <w:rPr>
                <w:rFonts w:ascii="Times New Roman" w:eastAsia="Times New Roman" w:hAnsi="Times New Roman" w:cs="Times New Roman"/>
                <w:bCs/>
                <w:color w:val="000000"/>
                <w:sz w:val="24"/>
                <w:szCs w:val="24"/>
                <w:vertAlign w:val="superscript"/>
              </w:rPr>
              <w:t xml:space="preserve">3 </w:t>
            </w:r>
            <w:r w:rsidRPr="0066098C">
              <w:rPr>
                <w:rFonts w:ascii="Garamond" w:eastAsia="Calibri" w:hAnsi="Garamond" w:cs="Times New Roman"/>
                <w:b/>
                <w:sz w:val="26"/>
              </w:rPr>
              <w:t xml:space="preserve"> </w:t>
            </w:r>
          </w:p>
          <w:p w14:paraId="57670F13" w14:textId="77777777" w:rsidR="0066098C" w:rsidRPr="0066098C" w:rsidRDefault="0066098C" w:rsidP="00B95916">
            <w:pPr>
              <w:spacing w:after="0" w:line="264" w:lineRule="auto"/>
              <w:jc w:val="both"/>
              <w:rPr>
                <w:rFonts w:ascii="Times New Roman" w:eastAsia="Times New Roman" w:hAnsi="Times New Roman" w:cs="Times New Roman"/>
                <w:b/>
                <w:color w:val="000000"/>
                <w:sz w:val="24"/>
                <w:szCs w:val="24"/>
              </w:rPr>
            </w:pPr>
            <w:r w:rsidRPr="0066098C">
              <w:rPr>
                <w:rFonts w:ascii="Times New Roman" w:eastAsia="Times New Roman" w:hAnsi="Times New Roman" w:cs="Times New Roman"/>
                <w:bCs/>
                <w:color w:val="000000"/>
                <w:sz w:val="24"/>
                <w:szCs w:val="24"/>
              </w:rPr>
              <w:t>Ja gala labuma guvējs, iesniedzot noslēguma atskaiti un divus gadus pēc tās iesniegšanas Finansējuma saņēmējam, nevar pierādīt darba spēka produktivitātes pieaugumu, Finansējuma saņēmējs piemēro 2 % korekciju no kopējā piešķirtā atbalsta apjoma, kuru gala labuma guvējs atmaksā Finansējuma saņēmējam.</w:t>
            </w:r>
          </w:p>
        </w:tc>
        <w:tc>
          <w:tcPr>
            <w:tcW w:w="2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A3ADF" w14:textId="77777777" w:rsidR="0066098C" w:rsidRPr="0066098C" w:rsidRDefault="0066098C" w:rsidP="00B95916">
            <w:pPr>
              <w:shd w:val="clear" w:color="auto" w:fill="FFFFFF"/>
              <w:spacing w:after="0" w:line="264" w:lineRule="auto"/>
              <w:jc w:val="both"/>
              <w:rPr>
                <w:rFonts w:ascii="Times New Roman" w:eastAsia="Times New Roman" w:hAnsi="Times New Roman" w:cs="Times New Roman"/>
                <w:b/>
                <w:color w:val="000000"/>
                <w:sz w:val="24"/>
                <w:szCs w:val="24"/>
              </w:rPr>
            </w:pP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1573A"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LUA konceptuāli iebilst pret 77.</w:t>
            </w:r>
            <w:r w:rsidRPr="0066098C">
              <w:rPr>
                <w:rFonts w:ascii="Times New Roman" w:eastAsia="Times New Roman" w:hAnsi="Times New Roman" w:cs="Times New Roman"/>
                <w:bCs/>
                <w:color w:val="000000"/>
                <w:sz w:val="24"/>
                <w:szCs w:val="24"/>
                <w:vertAlign w:val="superscript"/>
              </w:rPr>
              <w:t xml:space="preserve">3 </w:t>
            </w:r>
            <w:r w:rsidRPr="0066098C">
              <w:rPr>
                <w:rFonts w:ascii="Garamond" w:eastAsia="Calibri" w:hAnsi="Garamond" w:cs="Times New Roman"/>
                <w:b/>
                <w:sz w:val="26"/>
              </w:rPr>
              <w:t xml:space="preserve"> </w:t>
            </w:r>
            <w:r w:rsidRPr="0066098C">
              <w:rPr>
                <w:rFonts w:ascii="Times New Roman" w:eastAsia="Times New Roman" w:hAnsi="Times New Roman" w:cs="Times New Roman"/>
                <w:bCs/>
                <w:color w:val="000000"/>
                <w:sz w:val="24"/>
                <w:szCs w:val="24"/>
              </w:rPr>
              <w:t xml:space="preserve">punktu Ministru kabineta noteikumos Nr.644 un aicinām to dzēst.  </w:t>
            </w:r>
          </w:p>
          <w:p w14:paraId="4D2C1A38" w14:textId="395E1E5C"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r w:rsidRPr="0066098C">
              <w:rPr>
                <w:rFonts w:ascii="Times New Roman" w:eastAsia="Times New Roman" w:hAnsi="Times New Roman" w:cs="Times New Roman"/>
                <w:bCs/>
                <w:color w:val="000000"/>
                <w:sz w:val="24"/>
                <w:szCs w:val="24"/>
              </w:rPr>
              <w:t>Det</w:t>
            </w:r>
            <w:r w:rsidR="00B42B21">
              <w:rPr>
                <w:rFonts w:ascii="Times New Roman" w:eastAsia="Times New Roman" w:hAnsi="Times New Roman" w:cs="Times New Roman"/>
                <w:bCs/>
                <w:color w:val="000000"/>
                <w:sz w:val="24"/>
                <w:szCs w:val="24"/>
              </w:rPr>
              <w:t>alizēts</w:t>
            </w:r>
            <w:r w:rsidRPr="0066098C">
              <w:rPr>
                <w:rFonts w:ascii="Times New Roman" w:eastAsia="Times New Roman" w:hAnsi="Times New Roman" w:cs="Times New Roman"/>
                <w:bCs/>
                <w:color w:val="000000"/>
                <w:sz w:val="24"/>
                <w:szCs w:val="24"/>
              </w:rPr>
              <w:t xml:space="preserve"> skaidrojums LUA atzinuma 2.punktā. </w:t>
            </w:r>
          </w:p>
          <w:p w14:paraId="2FF6C17E" w14:textId="77777777" w:rsidR="0066098C" w:rsidRPr="0066098C" w:rsidRDefault="0066098C" w:rsidP="00B95916">
            <w:pPr>
              <w:spacing w:after="0" w:line="264" w:lineRule="auto"/>
              <w:jc w:val="both"/>
              <w:rPr>
                <w:rFonts w:ascii="Times New Roman" w:eastAsia="Times New Roman" w:hAnsi="Times New Roman" w:cs="Times New Roman"/>
                <w:bCs/>
                <w:color w:val="000000"/>
                <w:sz w:val="24"/>
                <w:szCs w:val="24"/>
              </w:rPr>
            </w:pPr>
          </w:p>
        </w:tc>
      </w:tr>
      <w:bookmarkEnd w:id="3"/>
      <w:bookmarkEnd w:id="4"/>
    </w:tbl>
    <w:p w14:paraId="4A5C3DCE" w14:textId="4FBBF322"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786B3D62" w14:textId="451ED73B"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4B33CB60" w14:textId="1D0DECA8"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3A3CA726" w14:textId="43E52689"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4904256B" w14:textId="3F1C56EF"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3D3FD93A" w14:textId="557D6E12"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47F486E0" w14:textId="0AE70D27"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5CF05979" w14:textId="0BA55BAA"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61BA4107" w14:textId="415D9331"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3DE49CFC" w14:textId="066755C1"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4551774C" w14:textId="615A8290"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684FB3FD" w14:textId="54B8DD68"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5312B938" w14:textId="10587C67" w:rsidR="0066098C" w:rsidRDefault="0066098C" w:rsidP="00D82CF1">
      <w:pPr>
        <w:spacing w:after="160" w:line="264" w:lineRule="auto"/>
        <w:jc w:val="both"/>
        <w:rPr>
          <w:rFonts w:ascii="Times New Roman" w:eastAsia="Times New Roman" w:hAnsi="Times New Roman" w:cs="Times New Roman"/>
          <w:color w:val="000000"/>
          <w:sz w:val="24"/>
          <w:szCs w:val="24"/>
          <w:lang w:eastAsia="en-GB"/>
        </w:rPr>
      </w:pPr>
    </w:p>
    <w:p w14:paraId="6455CF53" w14:textId="5DAB03DB" w:rsidR="009E1621" w:rsidRPr="00B142C5" w:rsidRDefault="009E1621" w:rsidP="00E31EA9">
      <w:pPr>
        <w:pStyle w:val="Standard"/>
        <w:rPr>
          <w:lang w:val="lv-LV"/>
        </w:rPr>
      </w:pPr>
    </w:p>
    <w:sectPr w:rsidR="009E1621" w:rsidRPr="00B142C5" w:rsidSect="006A0339">
      <w:headerReference w:type="default" r:id="rId8"/>
      <w:headerReference w:type="first" r:id="rId9"/>
      <w:pgSz w:w="11906" w:h="16838"/>
      <w:pgMar w:top="1008" w:right="1138" w:bottom="1008" w:left="1440" w:header="562" w:footer="70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D0BB5" w16cex:dateUtc="2022-11-14T16:47:00Z"/>
  <w16cex:commentExtensible w16cex:durableId="271D0DE9" w16cex:dateUtc="2022-11-14T16: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2F045" w14:textId="77777777" w:rsidR="00115BBF" w:rsidRDefault="00115BBF">
      <w:pPr>
        <w:spacing w:after="0" w:line="240" w:lineRule="auto"/>
      </w:pPr>
      <w:r>
        <w:separator/>
      </w:r>
    </w:p>
  </w:endnote>
  <w:endnote w:type="continuationSeparator" w:id="0">
    <w:p w14:paraId="719FD005" w14:textId="77777777" w:rsidR="00115BBF" w:rsidRDefault="0011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EBC89" w14:textId="77777777" w:rsidR="00115BBF" w:rsidRDefault="00115BBF">
      <w:pPr>
        <w:spacing w:after="0" w:line="240" w:lineRule="auto"/>
      </w:pPr>
      <w:r>
        <w:separator/>
      </w:r>
    </w:p>
  </w:footnote>
  <w:footnote w:type="continuationSeparator" w:id="0">
    <w:p w14:paraId="73C1B004" w14:textId="77777777" w:rsidR="00115BBF" w:rsidRDefault="00115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A268" w14:textId="017DB418" w:rsidR="00386746" w:rsidRPr="00386746" w:rsidRDefault="00386746" w:rsidP="00386746">
    <w:pPr>
      <w:pStyle w:val="Header"/>
      <w:jc w:val="right"/>
      <w:rPr>
        <w:rFonts w:ascii="Times New Roman" w:hAnsi="Times New Roman" w:cs="Times New Roman"/>
        <w:i/>
        <w:sz w:val="24"/>
        <w:szCs w:val="24"/>
      </w:rPr>
    </w:pPr>
    <w:r w:rsidRPr="00386746">
      <w:rPr>
        <w:rFonts w:ascii="Times New Roman" w:hAnsi="Times New Roman" w:cs="Times New Roman"/>
        <w:i/>
        <w:sz w:val="24"/>
        <w:szCs w:val="24"/>
      </w:rPr>
      <w:t>Pielikums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9E6D" w14:textId="77777777" w:rsidR="00301623" w:rsidRPr="007C5629" w:rsidRDefault="00816518"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284B9357" w14:textId="4C968343" w:rsidR="00301623" w:rsidRPr="007C5629" w:rsidRDefault="00962C27" w:rsidP="00F22445">
    <w:pPr>
      <w:pStyle w:val="Header"/>
      <w:pBdr>
        <w:top w:val="single" w:sz="4" w:space="1" w:color="auto"/>
      </w:pBdr>
      <w:jc w:val="center"/>
      <w:rPr>
        <w:rFonts w:ascii="Times New Roman" w:hAnsi="Times New Roman" w:cs="Times New Roman"/>
      </w:rPr>
    </w:pPr>
    <w:r>
      <w:rPr>
        <w:rFonts w:ascii="Times New Roman" w:hAnsi="Times New Roman" w:cs="Times New Roman"/>
      </w:rPr>
      <w:t>Ķīpsalas</w:t>
    </w:r>
    <w:r w:rsidR="00816518">
      <w:rPr>
        <w:rFonts w:ascii="Times New Roman" w:hAnsi="Times New Roman" w:cs="Times New Roman"/>
      </w:rPr>
      <w:t xml:space="preserve"> iela </w:t>
    </w:r>
    <w:r>
      <w:rPr>
        <w:rFonts w:ascii="Times New Roman" w:hAnsi="Times New Roman" w:cs="Times New Roman"/>
      </w:rPr>
      <w:t>6A</w:t>
    </w:r>
    <w:r w:rsidR="00816518">
      <w:rPr>
        <w:rFonts w:ascii="Times New Roman" w:hAnsi="Times New Roman" w:cs="Times New Roman"/>
      </w:rPr>
      <w:t>,</w:t>
    </w:r>
    <w:r w:rsidR="00816518" w:rsidRPr="007C5629">
      <w:rPr>
        <w:rFonts w:ascii="Times New Roman" w:hAnsi="Times New Roman" w:cs="Times New Roman"/>
      </w:rPr>
      <w:t xml:space="preserve"> Rīg</w:t>
    </w:r>
    <w:r w:rsidR="00C56A9C">
      <w:rPr>
        <w:rFonts w:ascii="Times New Roman" w:hAnsi="Times New Roman" w:cs="Times New Roman"/>
      </w:rPr>
      <w:t>a</w:t>
    </w:r>
    <w:r w:rsidR="00816518" w:rsidRPr="007C5629">
      <w:rPr>
        <w:rFonts w:ascii="Times New Roman" w:hAnsi="Times New Roman" w:cs="Times New Roman"/>
      </w:rPr>
      <w:t>, LV-</w:t>
    </w:r>
    <w:r w:rsidR="00816518">
      <w:rPr>
        <w:rFonts w:ascii="Times New Roman" w:hAnsi="Times New Roman" w:cs="Times New Roman"/>
      </w:rPr>
      <w:t>1</w:t>
    </w:r>
    <w:r>
      <w:rPr>
        <w:rFonts w:ascii="Times New Roman" w:hAnsi="Times New Roman" w:cs="Times New Roman"/>
      </w:rPr>
      <w:t>04</w:t>
    </w:r>
    <w:r w:rsidR="00816518">
      <w:rPr>
        <w:rFonts w:ascii="Times New Roman" w:hAnsi="Times New Roman" w:cs="Times New Roman"/>
      </w:rPr>
      <w:t>8</w:t>
    </w:r>
    <w:r w:rsidR="00816518" w:rsidRPr="007C5629">
      <w:rPr>
        <w:rFonts w:ascii="Times New Roman" w:hAnsi="Times New Roman" w:cs="Times New Roman"/>
      </w:rPr>
      <w:t>, Reģ.nr. 40008140727, tel.:</w:t>
    </w:r>
    <w:r w:rsidR="00816518" w:rsidRPr="007C5629">
      <w:rPr>
        <w:rStyle w:val="c1"/>
        <w:rFonts w:ascii="Times New Roman" w:eastAsia="Times New Roman" w:hAnsi="Times New Roman" w:cs="Times New Roman"/>
      </w:rPr>
      <w:t xml:space="preserve"> </w:t>
    </w:r>
    <w:r w:rsidRPr="00962C27">
      <w:rPr>
        <w:rStyle w:val="c1"/>
        <w:rFonts w:ascii="Times New Roman" w:eastAsia="Times New Roman" w:hAnsi="Times New Roman" w:cs="Times New Roman"/>
      </w:rPr>
      <w:t>67089879</w:t>
    </w:r>
  </w:p>
  <w:p w14:paraId="76603EFA" w14:textId="77777777" w:rsidR="00301623" w:rsidRDefault="00115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29E"/>
    <w:multiLevelType w:val="hybridMultilevel"/>
    <w:tmpl w:val="47863F0A"/>
    <w:lvl w:ilvl="0" w:tplc="8C82DCF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F21F0"/>
    <w:multiLevelType w:val="hybridMultilevel"/>
    <w:tmpl w:val="33DCEE1E"/>
    <w:lvl w:ilvl="0" w:tplc="A462E5F2">
      <w:start w:val="1"/>
      <w:numFmt w:val="decimal"/>
      <w:lvlText w:val="%1)"/>
      <w:lvlJc w:val="left"/>
      <w:pPr>
        <w:ind w:left="720" w:hanging="360"/>
      </w:pPr>
      <w:rPr>
        <w:rFonts w:ascii="Arial" w:hAnsi="Arial" w:cs="Arial" w:hint="default"/>
        <w:color w:val="414142"/>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114FF0"/>
    <w:multiLevelType w:val="hybridMultilevel"/>
    <w:tmpl w:val="1B7A5B48"/>
    <w:lvl w:ilvl="0" w:tplc="CCAC86BA">
      <w:start w:val="4"/>
      <w:numFmt w:val="bullet"/>
      <w:lvlText w:val="-"/>
      <w:lvlJc w:val="left"/>
      <w:pPr>
        <w:ind w:left="720" w:hanging="360"/>
      </w:pPr>
      <w:rPr>
        <w:rFonts w:ascii="Times New Roman" w:eastAsia="Calibri" w:hAnsi="Times New Roman" w:cs="Times New Roman" w:hint="default"/>
        <w:b w:val="0"/>
        <w:color w:val="52525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1B2"/>
    <w:multiLevelType w:val="hybridMultilevel"/>
    <w:tmpl w:val="8DB8516C"/>
    <w:lvl w:ilvl="0" w:tplc="277410BE">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3A4B07"/>
    <w:multiLevelType w:val="hybridMultilevel"/>
    <w:tmpl w:val="C77EC020"/>
    <w:lvl w:ilvl="0" w:tplc="19AC1A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0B6637"/>
    <w:multiLevelType w:val="hybridMultilevel"/>
    <w:tmpl w:val="55BC9CDC"/>
    <w:lvl w:ilvl="0" w:tplc="3496C8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A95D60"/>
    <w:multiLevelType w:val="hybridMultilevel"/>
    <w:tmpl w:val="E5F0C2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0186EFF"/>
    <w:multiLevelType w:val="hybridMultilevel"/>
    <w:tmpl w:val="8FC03072"/>
    <w:lvl w:ilvl="0" w:tplc="08C842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8DD34C6"/>
    <w:multiLevelType w:val="hybridMultilevel"/>
    <w:tmpl w:val="F08818A0"/>
    <w:lvl w:ilvl="0" w:tplc="57A6D9E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911A3B"/>
    <w:multiLevelType w:val="hybridMultilevel"/>
    <w:tmpl w:val="1480B4C0"/>
    <w:lvl w:ilvl="0" w:tplc="363C09D2">
      <w:start w:val="5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750527"/>
    <w:multiLevelType w:val="hybridMultilevel"/>
    <w:tmpl w:val="90AA466C"/>
    <w:lvl w:ilvl="0" w:tplc="3496C8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8F2975"/>
    <w:multiLevelType w:val="hybridMultilevel"/>
    <w:tmpl w:val="0CDE1216"/>
    <w:lvl w:ilvl="0" w:tplc="9E26A33E">
      <w:start w:val="51"/>
      <w:numFmt w:val="bullet"/>
      <w:lvlText w:val="-"/>
      <w:lvlJc w:val="left"/>
      <w:pPr>
        <w:ind w:left="720" w:hanging="360"/>
      </w:pPr>
      <w:rPr>
        <w:rFonts w:ascii="Calibri" w:eastAsia="Calibri" w:hAnsi="Calibri" w:cs="Calibri" w:hint="default"/>
        <w:color w:val="1F497D"/>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AD3E40"/>
    <w:multiLevelType w:val="hybridMultilevel"/>
    <w:tmpl w:val="BB041B96"/>
    <w:lvl w:ilvl="0" w:tplc="D54419B6">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C4213E6"/>
    <w:multiLevelType w:val="hybridMultilevel"/>
    <w:tmpl w:val="454AAAAE"/>
    <w:lvl w:ilvl="0" w:tplc="50A64CD6">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6BA90BA2"/>
    <w:multiLevelType w:val="hybridMultilevel"/>
    <w:tmpl w:val="417EF10C"/>
    <w:lvl w:ilvl="0" w:tplc="B3E02016">
      <w:start w:val="20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D7E0E24"/>
    <w:multiLevelType w:val="hybridMultilevel"/>
    <w:tmpl w:val="EF1CB08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925ABA"/>
    <w:multiLevelType w:val="hybridMultilevel"/>
    <w:tmpl w:val="FA2C1D92"/>
    <w:lvl w:ilvl="0" w:tplc="3724F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14"/>
  </w:num>
  <w:num w:numId="5">
    <w:abstractNumId w:val="13"/>
  </w:num>
  <w:num w:numId="6">
    <w:abstractNumId w:val="12"/>
  </w:num>
  <w:num w:numId="7">
    <w:abstractNumId w:val="16"/>
  </w:num>
  <w:num w:numId="8">
    <w:abstractNumId w:val="0"/>
  </w:num>
  <w:num w:numId="9">
    <w:abstractNumId w:val="8"/>
  </w:num>
  <w:num w:numId="10">
    <w:abstractNumId w:val="6"/>
  </w:num>
  <w:num w:numId="11">
    <w:abstractNumId w:val="10"/>
  </w:num>
  <w:num w:numId="12">
    <w:abstractNumId w:val="5"/>
  </w:num>
  <w:num w:numId="13">
    <w:abstractNumId w:val="7"/>
  </w:num>
  <w:num w:numId="14">
    <w:abstractNumId w:val="15"/>
  </w:num>
  <w:num w:numId="15">
    <w:abstractNumId w:val="4"/>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18"/>
    <w:rsid w:val="0000183D"/>
    <w:rsid w:val="00002B33"/>
    <w:rsid w:val="00002BDD"/>
    <w:rsid w:val="00004F8C"/>
    <w:rsid w:val="00006AD8"/>
    <w:rsid w:val="000071C2"/>
    <w:rsid w:val="000074E2"/>
    <w:rsid w:val="0001166B"/>
    <w:rsid w:val="00021A82"/>
    <w:rsid w:val="00026D85"/>
    <w:rsid w:val="000272CE"/>
    <w:rsid w:val="0003230E"/>
    <w:rsid w:val="000351AA"/>
    <w:rsid w:val="00035D3D"/>
    <w:rsid w:val="0004251E"/>
    <w:rsid w:val="000440E4"/>
    <w:rsid w:val="00045D62"/>
    <w:rsid w:val="00045FB2"/>
    <w:rsid w:val="00046C47"/>
    <w:rsid w:val="00046F87"/>
    <w:rsid w:val="00047329"/>
    <w:rsid w:val="00050C18"/>
    <w:rsid w:val="00054A91"/>
    <w:rsid w:val="00073C4A"/>
    <w:rsid w:val="00073FC9"/>
    <w:rsid w:val="00077D39"/>
    <w:rsid w:val="00080F48"/>
    <w:rsid w:val="000819EA"/>
    <w:rsid w:val="0008274A"/>
    <w:rsid w:val="0008627B"/>
    <w:rsid w:val="0008758B"/>
    <w:rsid w:val="00095014"/>
    <w:rsid w:val="00095ABE"/>
    <w:rsid w:val="00095D61"/>
    <w:rsid w:val="00096851"/>
    <w:rsid w:val="0009746C"/>
    <w:rsid w:val="000A15BA"/>
    <w:rsid w:val="000A39E6"/>
    <w:rsid w:val="000B038D"/>
    <w:rsid w:val="000B0897"/>
    <w:rsid w:val="000B203A"/>
    <w:rsid w:val="000B4248"/>
    <w:rsid w:val="000B6CD4"/>
    <w:rsid w:val="000B6E63"/>
    <w:rsid w:val="000C0048"/>
    <w:rsid w:val="000C27C5"/>
    <w:rsid w:val="000D25FF"/>
    <w:rsid w:val="000E3E0A"/>
    <w:rsid w:val="000E456C"/>
    <w:rsid w:val="000E6724"/>
    <w:rsid w:val="000E6896"/>
    <w:rsid w:val="000F2FB2"/>
    <w:rsid w:val="000F3F97"/>
    <w:rsid w:val="000F4112"/>
    <w:rsid w:val="000F56F9"/>
    <w:rsid w:val="000F629D"/>
    <w:rsid w:val="000F7C07"/>
    <w:rsid w:val="0010438E"/>
    <w:rsid w:val="00107078"/>
    <w:rsid w:val="00110EB8"/>
    <w:rsid w:val="00112C20"/>
    <w:rsid w:val="001134A9"/>
    <w:rsid w:val="00113C59"/>
    <w:rsid w:val="00115BBF"/>
    <w:rsid w:val="00116D5E"/>
    <w:rsid w:val="001170A0"/>
    <w:rsid w:val="0012044E"/>
    <w:rsid w:val="0012374B"/>
    <w:rsid w:val="00123F43"/>
    <w:rsid w:val="00124212"/>
    <w:rsid w:val="001274FC"/>
    <w:rsid w:val="00127646"/>
    <w:rsid w:val="00127661"/>
    <w:rsid w:val="00132531"/>
    <w:rsid w:val="0013304E"/>
    <w:rsid w:val="0013420A"/>
    <w:rsid w:val="00141426"/>
    <w:rsid w:val="00143537"/>
    <w:rsid w:val="001474CA"/>
    <w:rsid w:val="0015035F"/>
    <w:rsid w:val="001517E3"/>
    <w:rsid w:val="00160C0F"/>
    <w:rsid w:val="00162667"/>
    <w:rsid w:val="0016584B"/>
    <w:rsid w:val="00166852"/>
    <w:rsid w:val="00167A5A"/>
    <w:rsid w:val="00171268"/>
    <w:rsid w:val="00171A69"/>
    <w:rsid w:val="00172946"/>
    <w:rsid w:val="001760FD"/>
    <w:rsid w:val="0018013F"/>
    <w:rsid w:val="0018051E"/>
    <w:rsid w:val="00187CC0"/>
    <w:rsid w:val="001962B9"/>
    <w:rsid w:val="001976CD"/>
    <w:rsid w:val="001A208D"/>
    <w:rsid w:val="001A25B4"/>
    <w:rsid w:val="001A3163"/>
    <w:rsid w:val="001A3F46"/>
    <w:rsid w:val="001A55BE"/>
    <w:rsid w:val="001A5FD1"/>
    <w:rsid w:val="001B3E5D"/>
    <w:rsid w:val="001B6591"/>
    <w:rsid w:val="001B729B"/>
    <w:rsid w:val="001C0EA3"/>
    <w:rsid w:val="001C3821"/>
    <w:rsid w:val="001C4ACE"/>
    <w:rsid w:val="001C5FA7"/>
    <w:rsid w:val="001C6D3F"/>
    <w:rsid w:val="001C76F6"/>
    <w:rsid w:val="001D0AA3"/>
    <w:rsid w:val="001D4B15"/>
    <w:rsid w:val="001D5905"/>
    <w:rsid w:val="001E144F"/>
    <w:rsid w:val="001E2731"/>
    <w:rsid w:val="001E2E58"/>
    <w:rsid w:val="001E3A48"/>
    <w:rsid w:val="001E3B73"/>
    <w:rsid w:val="001E4010"/>
    <w:rsid w:val="001F362E"/>
    <w:rsid w:val="00201CAF"/>
    <w:rsid w:val="0020270E"/>
    <w:rsid w:val="002027C4"/>
    <w:rsid w:val="00205C17"/>
    <w:rsid w:val="00211774"/>
    <w:rsid w:val="00212736"/>
    <w:rsid w:val="00214AB6"/>
    <w:rsid w:val="00214E6C"/>
    <w:rsid w:val="00216F26"/>
    <w:rsid w:val="00221AAF"/>
    <w:rsid w:val="00222471"/>
    <w:rsid w:val="00224989"/>
    <w:rsid w:val="00234798"/>
    <w:rsid w:val="00234894"/>
    <w:rsid w:val="002432A0"/>
    <w:rsid w:val="002479DD"/>
    <w:rsid w:val="00254322"/>
    <w:rsid w:val="00256A7D"/>
    <w:rsid w:val="00263984"/>
    <w:rsid w:val="0026641B"/>
    <w:rsid w:val="002706AF"/>
    <w:rsid w:val="00270914"/>
    <w:rsid w:val="0027101C"/>
    <w:rsid w:val="002743FE"/>
    <w:rsid w:val="00276153"/>
    <w:rsid w:val="00281EB8"/>
    <w:rsid w:val="002867CC"/>
    <w:rsid w:val="0029070F"/>
    <w:rsid w:val="00290D39"/>
    <w:rsid w:val="00292625"/>
    <w:rsid w:val="002928DA"/>
    <w:rsid w:val="0029494A"/>
    <w:rsid w:val="00295BC8"/>
    <w:rsid w:val="002A11A2"/>
    <w:rsid w:val="002A3ED4"/>
    <w:rsid w:val="002A4B01"/>
    <w:rsid w:val="002B5352"/>
    <w:rsid w:val="002B7029"/>
    <w:rsid w:val="002B7C56"/>
    <w:rsid w:val="002C0557"/>
    <w:rsid w:val="002C2CB5"/>
    <w:rsid w:val="002C47DC"/>
    <w:rsid w:val="002C7A50"/>
    <w:rsid w:val="002D0A2D"/>
    <w:rsid w:val="002D14CF"/>
    <w:rsid w:val="002D300C"/>
    <w:rsid w:val="002D371C"/>
    <w:rsid w:val="002E62C9"/>
    <w:rsid w:val="002F2A14"/>
    <w:rsid w:val="002F71CE"/>
    <w:rsid w:val="002F78AB"/>
    <w:rsid w:val="00300B22"/>
    <w:rsid w:val="00301231"/>
    <w:rsid w:val="00303B18"/>
    <w:rsid w:val="0031377A"/>
    <w:rsid w:val="00316301"/>
    <w:rsid w:val="003164A6"/>
    <w:rsid w:val="00320D1E"/>
    <w:rsid w:val="0033167A"/>
    <w:rsid w:val="003320B2"/>
    <w:rsid w:val="00332915"/>
    <w:rsid w:val="003342B3"/>
    <w:rsid w:val="003456C0"/>
    <w:rsid w:val="00346843"/>
    <w:rsid w:val="003554E0"/>
    <w:rsid w:val="00360D9E"/>
    <w:rsid w:val="00374F68"/>
    <w:rsid w:val="003758BE"/>
    <w:rsid w:val="00375E1E"/>
    <w:rsid w:val="00376500"/>
    <w:rsid w:val="003812FB"/>
    <w:rsid w:val="003845F3"/>
    <w:rsid w:val="00385E21"/>
    <w:rsid w:val="00385F81"/>
    <w:rsid w:val="00386746"/>
    <w:rsid w:val="00391175"/>
    <w:rsid w:val="00392E59"/>
    <w:rsid w:val="00396B21"/>
    <w:rsid w:val="003A0B30"/>
    <w:rsid w:val="003A145D"/>
    <w:rsid w:val="003A2719"/>
    <w:rsid w:val="003A42E9"/>
    <w:rsid w:val="003A6E1B"/>
    <w:rsid w:val="003B3C05"/>
    <w:rsid w:val="003B4162"/>
    <w:rsid w:val="003B4187"/>
    <w:rsid w:val="003B7FC7"/>
    <w:rsid w:val="003C20C7"/>
    <w:rsid w:val="003C2376"/>
    <w:rsid w:val="003C258F"/>
    <w:rsid w:val="003C25F3"/>
    <w:rsid w:val="003C3311"/>
    <w:rsid w:val="003D2365"/>
    <w:rsid w:val="003D3C71"/>
    <w:rsid w:val="003D788F"/>
    <w:rsid w:val="003E13C1"/>
    <w:rsid w:val="003E32EE"/>
    <w:rsid w:val="003E6726"/>
    <w:rsid w:val="003F0214"/>
    <w:rsid w:val="003F4581"/>
    <w:rsid w:val="003F5E21"/>
    <w:rsid w:val="0040159B"/>
    <w:rsid w:val="00404AC7"/>
    <w:rsid w:val="00404E2C"/>
    <w:rsid w:val="00404E8D"/>
    <w:rsid w:val="004059D4"/>
    <w:rsid w:val="004115D2"/>
    <w:rsid w:val="00414DDF"/>
    <w:rsid w:val="00422DF6"/>
    <w:rsid w:val="00423B5D"/>
    <w:rsid w:val="0042472B"/>
    <w:rsid w:val="0043062E"/>
    <w:rsid w:val="004321CE"/>
    <w:rsid w:val="00432328"/>
    <w:rsid w:val="00437E04"/>
    <w:rsid w:val="00447D0F"/>
    <w:rsid w:val="0045367F"/>
    <w:rsid w:val="00460D74"/>
    <w:rsid w:val="004632FE"/>
    <w:rsid w:val="00465514"/>
    <w:rsid w:val="00465AC6"/>
    <w:rsid w:val="00467E3A"/>
    <w:rsid w:val="00470AB0"/>
    <w:rsid w:val="00471E01"/>
    <w:rsid w:val="0047353C"/>
    <w:rsid w:val="00480303"/>
    <w:rsid w:val="004817BE"/>
    <w:rsid w:val="00482951"/>
    <w:rsid w:val="004845A3"/>
    <w:rsid w:val="004927A7"/>
    <w:rsid w:val="004950AB"/>
    <w:rsid w:val="00495116"/>
    <w:rsid w:val="00496F1F"/>
    <w:rsid w:val="004972AB"/>
    <w:rsid w:val="004A2E17"/>
    <w:rsid w:val="004A394A"/>
    <w:rsid w:val="004B6AFB"/>
    <w:rsid w:val="004D04A6"/>
    <w:rsid w:val="004D4954"/>
    <w:rsid w:val="004E0905"/>
    <w:rsid w:val="004E0969"/>
    <w:rsid w:val="004E6E67"/>
    <w:rsid w:val="004F065F"/>
    <w:rsid w:val="004F0896"/>
    <w:rsid w:val="004F27F7"/>
    <w:rsid w:val="004F4A53"/>
    <w:rsid w:val="004F7D03"/>
    <w:rsid w:val="00502B03"/>
    <w:rsid w:val="00507319"/>
    <w:rsid w:val="00513366"/>
    <w:rsid w:val="005174F4"/>
    <w:rsid w:val="00520718"/>
    <w:rsid w:val="005243E6"/>
    <w:rsid w:val="0053022E"/>
    <w:rsid w:val="00531808"/>
    <w:rsid w:val="00534EB6"/>
    <w:rsid w:val="00541514"/>
    <w:rsid w:val="00545462"/>
    <w:rsid w:val="0055093A"/>
    <w:rsid w:val="005671A6"/>
    <w:rsid w:val="0057109D"/>
    <w:rsid w:val="005756BB"/>
    <w:rsid w:val="00577093"/>
    <w:rsid w:val="00580A56"/>
    <w:rsid w:val="00583D11"/>
    <w:rsid w:val="00596C68"/>
    <w:rsid w:val="005A2E54"/>
    <w:rsid w:val="005B136A"/>
    <w:rsid w:val="005B196F"/>
    <w:rsid w:val="005B25F4"/>
    <w:rsid w:val="005B3E12"/>
    <w:rsid w:val="005B3E93"/>
    <w:rsid w:val="005B5F43"/>
    <w:rsid w:val="005C0B7A"/>
    <w:rsid w:val="005C1C0C"/>
    <w:rsid w:val="005C2434"/>
    <w:rsid w:val="005C3518"/>
    <w:rsid w:val="005C59C6"/>
    <w:rsid w:val="005C7089"/>
    <w:rsid w:val="005D2355"/>
    <w:rsid w:val="005D5ED6"/>
    <w:rsid w:val="005D66F1"/>
    <w:rsid w:val="005D6FB7"/>
    <w:rsid w:val="005E1858"/>
    <w:rsid w:val="005E223F"/>
    <w:rsid w:val="005E3483"/>
    <w:rsid w:val="005E4675"/>
    <w:rsid w:val="005E63B9"/>
    <w:rsid w:val="005F6041"/>
    <w:rsid w:val="005F786B"/>
    <w:rsid w:val="00600EA0"/>
    <w:rsid w:val="00601DB3"/>
    <w:rsid w:val="00605D98"/>
    <w:rsid w:val="00607DC3"/>
    <w:rsid w:val="00610E49"/>
    <w:rsid w:val="006150F3"/>
    <w:rsid w:val="0061757A"/>
    <w:rsid w:val="0061764D"/>
    <w:rsid w:val="00621AB9"/>
    <w:rsid w:val="00622D57"/>
    <w:rsid w:val="00627A54"/>
    <w:rsid w:val="00630934"/>
    <w:rsid w:val="00632FEB"/>
    <w:rsid w:val="006412F8"/>
    <w:rsid w:val="00642115"/>
    <w:rsid w:val="00646BBF"/>
    <w:rsid w:val="006552CE"/>
    <w:rsid w:val="0066098C"/>
    <w:rsid w:val="006630B3"/>
    <w:rsid w:val="00663AC4"/>
    <w:rsid w:val="00664F23"/>
    <w:rsid w:val="006716A6"/>
    <w:rsid w:val="006719DF"/>
    <w:rsid w:val="00675953"/>
    <w:rsid w:val="006772EB"/>
    <w:rsid w:val="006821D6"/>
    <w:rsid w:val="006830FD"/>
    <w:rsid w:val="00683F3F"/>
    <w:rsid w:val="006862C0"/>
    <w:rsid w:val="00693B99"/>
    <w:rsid w:val="00697954"/>
    <w:rsid w:val="00697AFC"/>
    <w:rsid w:val="006A0339"/>
    <w:rsid w:val="006A658E"/>
    <w:rsid w:val="006A7257"/>
    <w:rsid w:val="006A7FE4"/>
    <w:rsid w:val="006B0326"/>
    <w:rsid w:val="006B0BFA"/>
    <w:rsid w:val="006B1FA0"/>
    <w:rsid w:val="006B2087"/>
    <w:rsid w:val="006B3634"/>
    <w:rsid w:val="006B5E1F"/>
    <w:rsid w:val="006B6446"/>
    <w:rsid w:val="006C343B"/>
    <w:rsid w:val="006D0236"/>
    <w:rsid w:val="006D1B53"/>
    <w:rsid w:val="006D3EA9"/>
    <w:rsid w:val="006D5E46"/>
    <w:rsid w:val="006D6C5A"/>
    <w:rsid w:val="006D7750"/>
    <w:rsid w:val="006D7FCF"/>
    <w:rsid w:val="006E0FE1"/>
    <w:rsid w:val="006E5DFD"/>
    <w:rsid w:val="006E7064"/>
    <w:rsid w:val="006E715D"/>
    <w:rsid w:val="006F1061"/>
    <w:rsid w:val="006F296C"/>
    <w:rsid w:val="006F594F"/>
    <w:rsid w:val="007002DA"/>
    <w:rsid w:val="00701562"/>
    <w:rsid w:val="00702519"/>
    <w:rsid w:val="0070374B"/>
    <w:rsid w:val="00713931"/>
    <w:rsid w:val="00714242"/>
    <w:rsid w:val="00720179"/>
    <w:rsid w:val="00720717"/>
    <w:rsid w:val="00727B27"/>
    <w:rsid w:val="00733445"/>
    <w:rsid w:val="00737F30"/>
    <w:rsid w:val="00740D54"/>
    <w:rsid w:val="00742554"/>
    <w:rsid w:val="00744E03"/>
    <w:rsid w:val="00745601"/>
    <w:rsid w:val="0075455C"/>
    <w:rsid w:val="00756F4E"/>
    <w:rsid w:val="007647CE"/>
    <w:rsid w:val="00765072"/>
    <w:rsid w:val="00776B91"/>
    <w:rsid w:val="00784F28"/>
    <w:rsid w:val="00784F57"/>
    <w:rsid w:val="00785249"/>
    <w:rsid w:val="0079205B"/>
    <w:rsid w:val="00794B15"/>
    <w:rsid w:val="0079747D"/>
    <w:rsid w:val="007A2A9B"/>
    <w:rsid w:val="007A309A"/>
    <w:rsid w:val="007A36DA"/>
    <w:rsid w:val="007A468B"/>
    <w:rsid w:val="007A7CAC"/>
    <w:rsid w:val="007B262A"/>
    <w:rsid w:val="007B5081"/>
    <w:rsid w:val="007C17D5"/>
    <w:rsid w:val="007C5BD3"/>
    <w:rsid w:val="007C6F5F"/>
    <w:rsid w:val="007D0B38"/>
    <w:rsid w:val="007D0B47"/>
    <w:rsid w:val="007D1E7E"/>
    <w:rsid w:val="007D291C"/>
    <w:rsid w:val="007D2EBF"/>
    <w:rsid w:val="007D3087"/>
    <w:rsid w:val="007D5117"/>
    <w:rsid w:val="007D59C8"/>
    <w:rsid w:val="007D5D77"/>
    <w:rsid w:val="007E2E4A"/>
    <w:rsid w:val="007E6FBF"/>
    <w:rsid w:val="007E7FF3"/>
    <w:rsid w:val="007F01DE"/>
    <w:rsid w:val="007F0FC6"/>
    <w:rsid w:val="007F23A7"/>
    <w:rsid w:val="007F4206"/>
    <w:rsid w:val="008019BE"/>
    <w:rsid w:val="008051F9"/>
    <w:rsid w:val="00807416"/>
    <w:rsid w:val="00816518"/>
    <w:rsid w:val="00816524"/>
    <w:rsid w:val="008274AC"/>
    <w:rsid w:val="00831341"/>
    <w:rsid w:val="0083135B"/>
    <w:rsid w:val="0083283A"/>
    <w:rsid w:val="0083302B"/>
    <w:rsid w:val="00834061"/>
    <w:rsid w:val="0084117B"/>
    <w:rsid w:val="00843020"/>
    <w:rsid w:val="00843DDA"/>
    <w:rsid w:val="008456AB"/>
    <w:rsid w:val="0084755E"/>
    <w:rsid w:val="008559E8"/>
    <w:rsid w:val="008573FC"/>
    <w:rsid w:val="00862FAD"/>
    <w:rsid w:val="00863814"/>
    <w:rsid w:val="0086451D"/>
    <w:rsid w:val="008648DF"/>
    <w:rsid w:val="00872E3C"/>
    <w:rsid w:val="00874B7C"/>
    <w:rsid w:val="0087607A"/>
    <w:rsid w:val="00877238"/>
    <w:rsid w:val="00884B06"/>
    <w:rsid w:val="00887E5D"/>
    <w:rsid w:val="00892A91"/>
    <w:rsid w:val="00894F16"/>
    <w:rsid w:val="00896962"/>
    <w:rsid w:val="008975F3"/>
    <w:rsid w:val="008A0D8F"/>
    <w:rsid w:val="008A7A75"/>
    <w:rsid w:val="008B2EFD"/>
    <w:rsid w:val="008B543A"/>
    <w:rsid w:val="008B7B20"/>
    <w:rsid w:val="008C1A85"/>
    <w:rsid w:val="008C427A"/>
    <w:rsid w:val="008C7D85"/>
    <w:rsid w:val="008D0F4B"/>
    <w:rsid w:val="008D29AA"/>
    <w:rsid w:val="008D3711"/>
    <w:rsid w:val="008D46F0"/>
    <w:rsid w:val="008D481E"/>
    <w:rsid w:val="008D7A89"/>
    <w:rsid w:val="008E5D6A"/>
    <w:rsid w:val="008F1A28"/>
    <w:rsid w:val="008F4DA7"/>
    <w:rsid w:val="008F5E6F"/>
    <w:rsid w:val="008F780D"/>
    <w:rsid w:val="00906852"/>
    <w:rsid w:val="00907211"/>
    <w:rsid w:val="00910359"/>
    <w:rsid w:val="00913238"/>
    <w:rsid w:val="0091405C"/>
    <w:rsid w:val="00914C29"/>
    <w:rsid w:val="00916DC5"/>
    <w:rsid w:val="00921EF6"/>
    <w:rsid w:val="009303C0"/>
    <w:rsid w:val="00931123"/>
    <w:rsid w:val="009340C7"/>
    <w:rsid w:val="00936D90"/>
    <w:rsid w:val="00937962"/>
    <w:rsid w:val="00942A9F"/>
    <w:rsid w:val="0094443E"/>
    <w:rsid w:val="009459CF"/>
    <w:rsid w:val="009504A7"/>
    <w:rsid w:val="00955393"/>
    <w:rsid w:val="00960D47"/>
    <w:rsid w:val="00962C27"/>
    <w:rsid w:val="00967145"/>
    <w:rsid w:val="00973B18"/>
    <w:rsid w:val="00976420"/>
    <w:rsid w:val="009773BE"/>
    <w:rsid w:val="00983595"/>
    <w:rsid w:val="00983CC5"/>
    <w:rsid w:val="00985044"/>
    <w:rsid w:val="00996873"/>
    <w:rsid w:val="0099760D"/>
    <w:rsid w:val="009A5C85"/>
    <w:rsid w:val="009A7471"/>
    <w:rsid w:val="009B4638"/>
    <w:rsid w:val="009D7F08"/>
    <w:rsid w:val="009E1621"/>
    <w:rsid w:val="009E2EE8"/>
    <w:rsid w:val="009E39CF"/>
    <w:rsid w:val="009E6FE7"/>
    <w:rsid w:val="009F050B"/>
    <w:rsid w:val="009F0FE5"/>
    <w:rsid w:val="009F1670"/>
    <w:rsid w:val="009F3048"/>
    <w:rsid w:val="009F6862"/>
    <w:rsid w:val="00A10350"/>
    <w:rsid w:val="00A1070C"/>
    <w:rsid w:val="00A10B1F"/>
    <w:rsid w:val="00A12E84"/>
    <w:rsid w:val="00A14879"/>
    <w:rsid w:val="00A14C97"/>
    <w:rsid w:val="00A1651F"/>
    <w:rsid w:val="00A21B31"/>
    <w:rsid w:val="00A226C6"/>
    <w:rsid w:val="00A31BFB"/>
    <w:rsid w:val="00A3589D"/>
    <w:rsid w:val="00A36783"/>
    <w:rsid w:val="00A50CF4"/>
    <w:rsid w:val="00A51F6E"/>
    <w:rsid w:val="00A54BC1"/>
    <w:rsid w:val="00A56A48"/>
    <w:rsid w:val="00A6110C"/>
    <w:rsid w:val="00A63D29"/>
    <w:rsid w:val="00A66041"/>
    <w:rsid w:val="00A66F26"/>
    <w:rsid w:val="00A7216F"/>
    <w:rsid w:val="00A74F63"/>
    <w:rsid w:val="00A823D9"/>
    <w:rsid w:val="00A84A2C"/>
    <w:rsid w:val="00A87943"/>
    <w:rsid w:val="00A91181"/>
    <w:rsid w:val="00A92F9D"/>
    <w:rsid w:val="00A934C4"/>
    <w:rsid w:val="00A94E16"/>
    <w:rsid w:val="00A97F3D"/>
    <w:rsid w:val="00AA03CF"/>
    <w:rsid w:val="00AA2D86"/>
    <w:rsid w:val="00AB0426"/>
    <w:rsid w:val="00AB2E1E"/>
    <w:rsid w:val="00AB341F"/>
    <w:rsid w:val="00AB48F7"/>
    <w:rsid w:val="00AB4D8D"/>
    <w:rsid w:val="00AB5183"/>
    <w:rsid w:val="00AB5763"/>
    <w:rsid w:val="00AB5BB9"/>
    <w:rsid w:val="00AB6DE9"/>
    <w:rsid w:val="00AB78DF"/>
    <w:rsid w:val="00AC12DE"/>
    <w:rsid w:val="00AC1D60"/>
    <w:rsid w:val="00AC1FBC"/>
    <w:rsid w:val="00AC5954"/>
    <w:rsid w:val="00AC6B75"/>
    <w:rsid w:val="00AC7E7B"/>
    <w:rsid w:val="00AD3DF5"/>
    <w:rsid w:val="00AD69B9"/>
    <w:rsid w:val="00AD6F52"/>
    <w:rsid w:val="00AD73EA"/>
    <w:rsid w:val="00AE20BC"/>
    <w:rsid w:val="00AE3270"/>
    <w:rsid w:val="00AE569A"/>
    <w:rsid w:val="00AE5FE0"/>
    <w:rsid w:val="00AE6FC4"/>
    <w:rsid w:val="00AF067D"/>
    <w:rsid w:val="00AF0FBE"/>
    <w:rsid w:val="00AF1FFD"/>
    <w:rsid w:val="00AF2352"/>
    <w:rsid w:val="00AF484D"/>
    <w:rsid w:val="00AF6E29"/>
    <w:rsid w:val="00B020F2"/>
    <w:rsid w:val="00B02764"/>
    <w:rsid w:val="00B03ED2"/>
    <w:rsid w:val="00B04821"/>
    <w:rsid w:val="00B05A98"/>
    <w:rsid w:val="00B067F4"/>
    <w:rsid w:val="00B10D51"/>
    <w:rsid w:val="00B12D1B"/>
    <w:rsid w:val="00B1418F"/>
    <w:rsid w:val="00B142C5"/>
    <w:rsid w:val="00B14B3B"/>
    <w:rsid w:val="00B237FB"/>
    <w:rsid w:val="00B2534F"/>
    <w:rsid w:val="00B26371"/>
    <w:rsid w:val="00B26FEC"/>
    <w:rsid w:val="00B3116C"/>
    <w:rsid w:val="00B33FD5"/>
    <w:rsid w:val="00B3521A"/>
    <w:rsid w:val="00B41417"/>
    <w:rsid w:val="00B42B21"/>
    <w:rsid w:val="00B52C21"/>
    <w:rsid w:val="00B534A2"/>
    <w:rsid w:val="00B53CF3"/>
    <w:rsid w:val="00B60659"/>
    <w:rsid w:val="00B60938"/>
    <w:rsid w:val="00B627D0"/>
    <w:rsid w:val="00B67CC3"/>
    <w:rsid w:val="00B70290"/>
    <w:rsid w:val="00B70833"/>
    <w:rsid w:val="00B708FE"/>
    <w:rsid w:val="00B7648C"/>
    <w:rsid w:val="00B83684"/>
    <w:rsid w:val="00B91CF5"/>
    <w:rsid w:val="00B94491"/>
    <w:rsid w:val="00B95916"/>
    <w:rsid w:val="00B95937"/>
    <w:rsid w:val="00BA343D"/>
    <w:rsid w:val="00BA656B"/>
    <w:rsid w:val="00BA76C1"/>
    <w:rsid w:val="00BA79AA"/>
    <w:rsid w:val="00BB0181"/>
    <w:rsid w:val="00BB0DC9"/>
    <w:rsid w:val="00BB193B"/>
    <w:rsid w:val="00BB5FAF"/>
    <w:rsid w:val="00BC133C"/>
    <w:rsid w:val="00BC288C"/>
    <w:rsid w:val="00BD1104"/>
    <w:rsid w:val="00BD1BA7"/>
    <w:rsid w:val="00BD4D89"/>
    <w:rsid w:val="00BD5ED5"/>
    <w:rsid w:val="00BE10AC"/>
    <w:rsid w:val="00BE3449"/>
    <w:rsid w:val="00BE37E6"/>
    <w:rsid w:val="00BE542E"/>
    <w:rsid w:val="00BE595F"/>
    <w:rsid w:val="00BF19B2"/>
    <w:rsid w:val="00BF1B08"/>
    <w:rsid w:val="00BF3200"/>
    <w:rsid w:val="00BF3F9B"/>
    <w:rsid w:val="00BF693F"/>
    <w:rsid w:val="00C00EC3"/>
    <w:rsid w:val="00C01DD9"/>
    <w:rsid w:val="00C041AA"/>
    <w:rsid w:val="00C06444"/>
    <w:rsid w:val="00C13DCE"/>
    <w:rsid w:val="00C2798F"/>
    <w:rsid w:val="00C3068D"/>
    <w:rsid w:val="00C31F77"/>
    <w:rsid w:val="00C32910"/>
    <w:rsid w:val="00C343AC"/>
    <w:rsid w:val="00C346BF"/>
    <w:rsid w:val="00C35DEB"/>
    <w:rsid w:val="00C42089"/>
    <w:rsid w:val="00C50BB2"/>
    <w:rsid w:val="00C51177"/>
    <w:rsid w:val="00C512A1"/>
    <w:rsid w:val="00C55312"/>
    <w:rsid w:val="00C55AC4"/>
    <w:rsid w:val="00C56A9C"/>
    <w:rsid w:val="00C604CE"/>
    <w:rsid w:val="00C61A18"/>
    <w:rsid w:val="00C61E7B"/>
    <w:rsid w:val="00C66AB7"/>
    <w:rsid w:val="00C66E49"/>
    <w:rsid w:val="00C67023"/>
    <w:rsid w:val="00C76AE9"/>
    <w:rsid w:val="00C82953"/>
    <w:rsid w:val="00C85F8C"/>
    <w:rsid w:val="00C862D4"/>
    <w:rsid w:val="00C94BD5"/>
    <w:rsid w:val="00C96802"/>
    <w:rsid w:val="00C97C5C"/>
    <w:rsid w:val="00C97C74"/>
    <w:rsid w:val="00CA4615"/>
    <w:rsid w:val="00CA49E2"/>
    <w:rsid w:val="00CB32DF"/>
    <w:rsid w:val="00CB5988"/>
    <w:rsid w:val="00CC3E0C"/>
    <w:rsid w:val="00CC5A53"/>
    <w:rsid w:val="00CC5D0B"/>
    <w:rsid w:val="00CC685D"/>
    <w:rsid w:val="00CD20DA"/>
    <w:rsid w:val="00CD2807"/>
    <w:rsid w:val="00CD3E64"/>
    <w:rsid w:val="00CD614D"/>
    <w:rsid w:val="00CE153F"/>
    <w:rsid w:val="00CE54A7"/>
    <w:rsid w:val="00CE55DB"/>
    <w:rsid w:val="00CF008F"/>
    <w:rsid w:val="00CF3AE2"/>
    <w:rsid w:val="00D00EFD"/>
    <w:rsid w:val="00D02250"/>
    <w:rsid w:val="00D115ED"/>
    <w:rsid w:val="00D1295B"/>
    <w:rsid w:val="00D12A8B"/>
    <w:rsid w:val="00D12DE0"/>
    <w:rsid w:val="00D12F5A"/>
    <w:rsid w:val="00D1348B"/>
    <w:rsid w:val="00D13D34"/>
    <w:rsid w:val="00D17161"/>
    <w:rsid w:val="00D2003C"/>
    <w:rsid w:val="00D254A2"/>
    <w:rsid w:val="00D313A9"/>
    <w:rsid w:val="00D32C0A"/>
    <w:rsid w:val="00D340AB"/>
    <w:rsid w:val="00D342FA"/>
    <w:rsid w:val="00D36B19"/>
    <w:rsid w:val="00D40F94"/>
    <w:rsid w:val="00D41943"/>
    <w:rsid w:val="00D45C69"/>
    <w:rsid w:val="00D45D94"/>
    <w:rsid w:val="00D46549"/>
    <w:rsid w:val="00D46E20"/>
    <w:rsid w:val="00D53CE3"/>
    <w:rsid w:val="00D57C4B"/>
    <w:rsid w:val="00D57C9C"/>
    <w:rsid w:val="00D6014A"/>
    <w:rsid w:val="00D60FBC"/>
    <w:rsid w:val="00D6192B"/>
    <w:rsid w:val="00D6421A"/>
    <w:rsid w:val="00D71B8A"/>
    <w:rsid w:val="00D741B3"/>
    <w:rsid w:val="00D748AF"/>
    <w:rsid w:val="00D74B49"/>
    <w:rsid w:val="00D75DF0"/>
    <w:rsid w:val="00D80132"/>
    <w:rsid w:val="00D816E0"/>
    <w:rsid w:val="00D82CF1"/>
    <w:rsid w:val="00D82DC1"/>
    <w:rsid w:val="00D857DF"/>
    <w:rsid w:val="00D85973"/>
    <w:rsid w:val="00D92811"/>
    <w:rsid w:val="00D976D4"/>
    <w:rsid w:val="00DA0A2B"/>
    <w:rsid w:val="00DB323A"/>
    <w:rsid w:val="00DC7DF5"/>
    <w:rsid w:val="00DD1EA4"/>
    <w:rsid w:val="00DD3500"/>
    <w:rsid w:val="00DD57CC"/>
    <w:rsid w:val="00DE126E"/>
    <w:rsid w:val="00DE4EBB"/>
    <w:rsid w:val="00DE5AC3"/>
    <w:rsid w:val="00DE6535"/>
    <w:rsid w:val="00DF1A07"/>
    <w:rsid w:val="00E04468"/>
    <w:rsid w:val="00E050DF"/>
    <w:rsid w:val="00E05859"/>
    <w:rsid w:val="00E10CC6"/>
    <w:rsid w:val="00E11D33"/>
    <w:rsid w:val="00E14A6B"/>
    <w:rsid w:val="00E16AEE"/>
    <w:rsid w:val="00E17179"/>
    <w:rsid w:val="00E17DC1"/>
    <w:rsid w:val="00E26D26"/>
    <w:rsid w:val="00E30BBD"/>
    <w:rsid w:val="00E31EA9"/>
    <w:rsid w:val="00E3482E"/>
    <w:rsid w:val="00E36136"/>
    <w:rsid w:val="00E42875"/>
    <w:rsid w:val="00E430FF"/>
    <w:rsid w:val="00E51B3A"/>
    <w:rsid w:val="00E52328"/>
    <w:rsid w:val="00E60155"/>
    <w:rsid w:val="00E64AE9"/>
    <w:rsid w:val="00E6669A"/>
    <w:rsid w:val="00E711B2"/>
    <w:rsid w:val="00E7247C"/>
    <w:rsid w:val="00E77699"/>
    <w:rsid w:val="00E873D5"/>
    <w:rsid w:val="00E90212"/>
    <w:rsid w:val="00E90CBA"/>
    <w:rsid w:val="00E95061"/>
    <w:rsid w:val="00EA03AF"/>
    <w:rsid w:val="00EA2D27"/>
    <w:rsid w:val="00EA6E10"/>
    <w:rsid w:val="00EA7883"/>
    <w:rsid w:val="00EC4A37"/>
    <w:rsid w:val="00ED6252"/>
    <w:rsid w:val="00ED766B"/>
    <w:rsid w:val="00ED7AAB"/>
    <w:rsid w:val="00ED7E66"/>
    <w:rsid w:val="00EE26B5"/>
    <w:rsid w:val="00EE435E"/>
    <w:rsid w:val="00EE4B46"/>
    <w:rsid w:val="00EF13D8"/>
    <w:rsid w:val="00EF1C26"/>
    <w:rsid w:val="00EF4C11"/>
    <w:rsid w:val="00EF6B58"/>
    <w:rsid w:val="00F02C5E"/>
    <w:rsid w:val="00F04752"/>
    <w:rsid w:val="00F05DAC"/>
    <w:rsid w:val="00F06AC3"/>
    <w:rsid w:val="00F06F37"/>
    <w:rsid w:val="00F103DF"/>
    <w:rsid w:val="00F17B70"/>
    <w:rsid w:val="00F21645"/>
    <w:rsid w:val="00F25052"/>
    <w:rsid w:val="00F30BCE"/>
    <w:rsid w:val="00F31D32"/>
    <w:rsid w:val="00F35DE8"/>
    <w:rsid w:val="00F401F3"/>
    <w:rsid w:val="00F42B2C"/>
    <w:rsid w:val="00F45DAC"/>
    <w:rsid w:val="00F46579"/>
    <w:rsid w:val="00F525E4"/>
    <w:rsid w:val="00F547BE"/>
    <w:rsid w:val="00F560E5"/>
    <w:rsid w:val="00F571C3"/>
    <w:rsid w:val="00F62654"/>
    <w:rsid w:val="00F6271C"/>
    <w:rsid w:val="00F6412C"/>
    <w:rsid w:val="00F65598"/>
    <w:rsid w:val="00F71E5F"/>
    <w:rsid w:val="00F73ED0"/>
    <w:rsid w:val="00F75A02"/>
    <w:rsid w:val="00F76EFC"/>
    <w:rsid w:val="00F81C5C"/>
    <w:rsid w:val="00F83648"/>
    <w:rsid w:val="00F845D2"/>
    <w:rsid w:val="00F91FDE"/>
    <w:rsid w:val="00F932F7"/>
    <w:rsid w:val="00F9445B"/>
    <w:rsid w:val="00F94C28"/>
    <w:rsid w:val="00F94FEC"/>
    <w:rsid w:val="00F95F35"/>
    <w:rsid w:val="00F96FA2"/>
    <w:rsid w:val="00FA21B3"/>
    <w:rsid w:val="00FA5CD2"/>
    <w:rsid w:val="00FB2A00"/>
    <w:rsid w:val="00FB5095"/>
    <w:rsid w:val="00FB5335"/>
    <w:rsid w:val="00FB647E"/>
    <w:rsid w:val="00FC0C65"/>
    <w:rsid w:val="00FC2F35"/>
    <w:rsid w:val="00FC53F8"/>
    <w:rsid w:val="00FC597A"/>
    <w:rsid w:val="00FC69B2"/>
    <w:rsid w:val="00FD1CB5"/>
    <w:rsid w:val="00FD1EFC"/>
    <w:rsid w:val="00FD6220"/>
    <w:rsid w:val="00FE037C"/>
    <w:rsid w:val="00FE14E6"/>
    <w:rsid w:val="00FE516C"/>
    <w:rsid w:val="00FE7023"/>
    <w:rsid w:val="00FF06FE"/>
    <w:rsid w:val="00FF16F6"/>
    <w:rsid w:val="00FF3E03"/>
    <w:rsid w:val="00FF5C1F"/>
    <w:rsid w:val="00FF7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AA634"/>
  <w15:chartTrackingRefBased/>
  <w15:docId w15:val="{A6DF49B0-244A-4472-A710-7B1E8172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6518"/>
    <w:pPr>
      <w:spacing w:after="200" w:line="276" w:lineRule="auto"/>
    </w:pPr>
    <w:rPr>
      <w:rFonts w:eastAsiaTheme="minorHAnsi"/>
    </w:rPr>
  </w:style>
  <w:style w:type="paragraph" w:styleId="Heading2">
    <w:name w:val="heading 2"/>
    <w:basedOn w:val="Normal"/>
    <w:next w:val="Normal"/>
    <w:link w:val="Heading2Char"/>
    <w:uiPriority w:val="9"/>
    <w:unhideWhenUsed/>
    <w:qFormat/>
    <w:rsid w:val="00AB48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8"/>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6518"/>
    <w:rPr>
      <w:rFonts w:eastAsiaTheme="minorHAnsi"/>
    </w:rPr>
  </w:style>
  <w:style w:type="character" w:customStyle="1" w:styleId="c1">
    <w:name w:val="c1"/>
    <w:basedOn w:val="DefaultParagraphFont"/>
    <w:rsid w:val="00816518"/>
  </w:style>
  <w:style w:type="paragraph" w:customStyle="1" w:styleId="Standard">
    <w:name w:val="Standard"/>
    <w:rsid w:val="00816518"/>
    <w:pPr>
      <w:suppressAutoHyphens/>
      <w:autoSpaceDN w:val="0"/>
      <w:spacing w:after="0" w:line="240" w:lineRule="auto"/>
      <w:textAlignment w:val="baseline"/>
    </w:pPr>
    <w:rPr>
      <w:rFonts w:ascii="Calibri" w:eastAsia="SimSun" w:hAnsi="Calibri" w:cs="Calibri"/>
      <w:color w:val="000000"/>
      <w:kern w:val="3"/>
      <w:sz w:val="24"/>
      <w:szCs w:val="24"/>
      <w:lang w:val="en-US"/>
    </w:rPr>
  </w:style>
  <w:style w:type="character" w:styleId="Hyperlink">
    <w:name w:val="Hyperlink"/>
    <w:basedOn w:val="DefaultParagraphFont"/>
    <w:uiPriority w:val="99"/>
    <w:unhideWhenUsed/>
    <w:rsid w:val="0087607A"/>
    <w:rPr>
      <w:color w:val="0000FF"/>
      <w:u w:val="single"/>
    </w:rPr>
  </w:style>
  <w:style w:type="paragraph" w:styleId="ListParagraph">
    <w:name w:val="List Paragraph"/>
    <w:basedOn w:val="Normal"/>
    <w:uiPriority w:val="34"/>
    <w:qFormat/>
    <w:rsid w:val="000E3E0A"/>
    <w:pPr>
      <w:ind w:left="720"/>
      <w:contextualSpacing/>
    </w:pPr>
  </w:style>
  <w:style w:type="paragraph" w:styleId="Footer">
    <w:name w:val="footer"/>
    <w:basedOn w:val="Normal"/>
    <w:link w:val="FooterChar"/>
    <w:uiPriority w:val="99"/>
    <w:unhideWhenUsed/>
    <w:rsid w:val="000A39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39E6"/>
    <w:rPr>
      <w:rFonts w:eastAsiaTheme="minorHAnsi"/>
    </w:rPr>
  </w:style>
  <w:style w:type="paragraph" w:styleId="PlainText">
    <w:name w:val="Plain Text"/>
    <w:basedOn w:val="Normal"/>
    <w:link w:val="PlainTextChar"/>
    <w:uiPriority w:val="99"/>
    <w:unhideWhenUsed/>
    <w:rsid w:val="00C13DC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13DCE"/>
    <w:rPr>
      <w:rFonts w:ascii="Calibri" w:eastAsiaTheme="minorHAnsi" w:hAnsi="Calibri"/>
      <w:szCs w:val="21"/>
    </w:rPr>
  </w:style>
  <w:style w:type="character" w:customStyle="1" w:styleId="Heading2Char">
    <w:name w:val="Heading 2 Char"/>
    <w:basedOn w:val="DefaultParagraphFont"/>
    <w:link w:val="Heading2"/>
    <w:uiPriority w:val="9"/>
    <w:rsid w:val="00AB48F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DC7DF5"/>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DC7DF5"/>
    <w:rPr>
      <w:rFonts w:ascii="Arial" w:eastAsiaTheme="minorHAnsi" w:hAnsi="Arial" w:cs="Arial"/>
      <w:sz w:val="20"/>
      <w:szCs w:val="20"/>
    </w:rPr>
  </w:style>
  <w:style w:type="character" w:styleId="FootnoteReference">
    <w:name w:val="footnote reference"/>
    <w:basedOn w:val="DefaultParagraphFont"/>
    <w:uiPriority w:val="99"/>
    <w:semiHidden/>
    <w:unhideWhenUsed/>
    <w:rsid w:val="00DC7DF5"/>
    <w:rPr>
      <w:vertAlign w:val="superscript"/>
    </w:rPr>
  </w:style>
  <w:style w:type="character" w:customStyle="1" w:styleId="UnresolvedMention1">
    <w:name w:val="Unresolved Mention1"/>
    <w:basedOn w:val="DefaultParagraphFont"/>
    <w:uiPriority w:val="99"/>
    <w:semiHidden/>
    <w:unhideWhenUsed/>
    <w:rsid w:val="00F6412C"/>
    <w:rPr>
      <w:color w:val="605E5C"/>
      <w:shd w:val="clear" w:color="auto" w:fill="E1DFDD"/>
    </w:rPr>
  </w:style>
  <w:style w:type="paragraph" w:styleId="BalloonText">
    <w:name w:val="Balloon Text"/>
    <w:basedOn w:val="Normal"/>
    <w:link w:val="BalloonTextChar"/>
    <w:uiPriority w:val="99"/>
    <w:semiHidden/>
    <w:unhideWhenUsed/>
    <w:rsid w:val="001A5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5BE"/>
    <w:rPr>
      <w:rFonts w:ascii="Segoe UI" w:eastAsiaTheme="minorHAnsi" w:hAnsi="Segoe UI" w:cs="Segoe UI"/>
      <w:sz w:val="18"/>
      <w:szCs w:val="18"/>
    </w:rPr>
  </w:style>
  <w:style w:type="character" w:styleId="UnresolvedMention">
    <w:name w:val="Unresolved Mention"/>
    <w:basedOn w:val="DefaultParagraphFont"/>
    <w:uiPriority w:val="99"/>
    <w:semiHidden/>
    <w:unhideWhenUsed/>
    <w:rsid w:val="00A934C4"/>
    <w:rPr>
      <w:color w:val="605E5C"/>
      <w:shd w:val="clear" w:color="auto" w:fill="E1DFDD"/>
    </w:rPr>
  </w:style>
  <w:style w:type="paragraph" w:styleId="Revision">
    <w:name w:val="Revision"/>
    <w:hidden/>
    <w:uiPriority w:val="99"/>
    <w:semiHidden/>
    <w:rsid w:val="00026D85"/>
    <w:pPr>
      <w:spacing w:after="0" w:line="240" w:lineRule="auto"/>
    </w:pPr>
    <w:rPr>
      <w:rFonts w:eastAsiaTheme="minorHAnsi"/>
    </w:rPr>
  </w:style>
  <w:style w:type="character" w:styleId="CommentReference">
    <w:name w:val="annotation reference"/>
    <w:basedOn w:val="DefaultParagraphFont"/>
    <w:uiPriority w:val="99"/>
    <w:semiHidden/>
    <w:unhideWhenUsed/>
    <w:rsid w:val="00026D85"/>
    <w:rPr>
      <w:sz w:val="16"/>
      <w:szCs w:val="16"/>
    </w:rPr>
  </w:style>
  <w:style w:type="paragraph" w:styleId="CommentText">
    <w:name w:val="annotation text"/>
    <w:basedOn w:val="Normal"/>
    <w:link w:val="CommentTextChar"/>
    <w:uiPriority w:val="99"/>
    <w:unhideWhenUsed/>
    <w:rsid w:val="00026D85"/>
    <w:pPr>
      <w:spacing w:line="240" w:lineRule="auto"/>
    </w:pPr>
    <w:rPr>
      <w:sz w:val="20"/>
      <w:szCs w:val="20"/>
    </w:rPr>
  </w:style>
  <w:style w:type="character" w:customStyle="1" w:styleId="CommentTextChar">
    <w:name w:val="Comment Text Char"/>
    <w:basedOn w:val="DefaultParagraphFont"/>
    <w:link w:val="CommentText"/>
    <w:uiPriority w:val="99"/>
    <w:rsid w:val="00026D8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26D85"/>
    <w:rPr>
      <w:b/>
      <w:bCs/>
    </w:rPr>
  </w:style>
  <w:style w:type="character" w:customStyle="1" w:styleId="CommentSubjectChar">
    <w:name w:val="Comment Subject Char"/>
    <w:basedOn w:val="CommentTextChar"/>
    <w:link w:val="CommentSubject"/>
    <w:uiPriority w:val="99"/>
    <w:semiHidden/>
    <w:rsid w:val="00026D85"/>
    <w:rPr>
      <w:rFonts w:eastAsiaTheme="minorHAnsi"/>
      <w:b/>
      <w:bCs/>
      <w:sz w:val="20"/>
      <w:szCs w:val="20"/>
    </w:rPr>
  </w:style>
  <w:style w:type="table" w:styleId="TableGrid">
    <w:name w:val="Table Grid"/>
    <w:basedOn w:val="TableNormal"/>
    <w:uiPriority w:val="39"/>
    <w:rsid w:val="00EF13D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812FB"/>
    <w:pPr>
      <w:spacing w:after="0" w:line="240" w:lineRule="auto"/>
    </w:pPr>
    <w:rPr>
      <w:rFonts w:eastAsia="Yu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522671">
      <w:bodyDiv w:val="1"/>
      <w:marLeft w:val="0"/>
      <w:marRight w:val="0"/>
      <w:marTop w:val="0"/>
      <w:marBottom w:val="0"/>
      <w:divBdr>
        <w:top w:val="none" w:sz="0" w:space="0" w:color="auto"/>
        <w:left w:val="none" w:sz="0" w:space="0" w:color="auto"/>
        <w:bottom w:val="none" w:sz="0" w:space="0" w:color="auto"/>
        <w:right w:val="none" w:sz="0" w:space="0" w:color="auto"/>
      </w:divBdr>
    </w:div>
    <w:div w:id="303396015">
      <w:bodyDiv w:val="1"/>
      <w:marLeft w:val="0"/>
      <w:marRight w:val="0"/>
      <w:marTop w:val="0"/>
      <w:marBottom w:val="0"/>
      <w:divBdr>
        <w:top w:val="none" w:sz="0" w:space="0" w:color="auto"/>
        <w:left w:val="none" w:sz="0" w:space="0" w:color="auto"/>
        <w:bottom w:val="none" w:sz="0" w:space="0" w:color="auto"/>
        <w:right w:val="none" w:sz="0" w:space="0" w:color="auto"/>
      </w:divBdr>
    </w:div>
    <w:div w:id="633608611">
      <w:bodyDiv w:val="1"/>
      <w:marLeft w:val="0"/>
      <w:marRight w:val="0"/>
      <w:marTop w:val="0"/>
      <w:marBottom w:val="0"/>
      <w:divBdr>
        <w:top w:val="none" w:sz="0" w:space="0" w:color="auto"/>
        <w:left w:val="none" w:sz="0" w:space="0" w:color="auto"/>
        <w:bottom w:val="none" w:sz="0" w:space="0" w:color="auto"/>
        <w:right w:val="none" w:sz="0" w:space="0" w:color="auto"/>
      </w:divBdr>
    </w:div>
    <w:div w:id="638189884">
      <w:bodyDiv w:val="1"/>
      <w:marLeft w:val="0"/>
      <w:marRight w:val="0"/>
      <w:marTop w:val="0"/>
      <w:marBottom w:val="0"/>
      <w:divBdr>
        <w:top w:val="none" w:sz="0" w:space="0" w:color="auto"/>
        <w:left w:val="none" w:sz="0" w:space="0" w:color="auto"/>
        <w:bottom w:val="none" w:sz="0" w:space="0" w:color="auto"/>
        <w:right w:val="none" w:sz="0" w:space="0" w:color="auto"/>
      </w:divBdr>
    </w:div>
    <w:div w:id="788668041">
      <w:bodyDiv w:val="1"/>
      <w:marLeft w:val="0"/>
      <w:marRight w:val="0"/>
      <w:marTop w:val="0"/>
      <w:marBottom w:val="0"/>
      <w:divBdr>
        <w:top w:val="none" w:sz="0" w:space="0" w:color="auto"/>
        <w:left w:val="none" w:sz="0" w:space="0" w:color="auto"/>
        <w:bottom w:val="none" w:sz="0" w:space="0" w:color="auto"/>
        <w:right w:val="none" w:sz="0" w:space="0" w:color="auto"/>
      </w:divBdr>
    </w:div>
    <w:div w:id="938484482">
      <w:bodyDiv w:val="1"/>
      <w:marLeft w:val="0"/>
      <w:marRight w:val="0"/>
      <w:marTop w:val="0"/>
      <w:marBottom w:val="0"/>
      <w:divBdr>
        <w:top w:val="none" w:sz="0" w:space="0" w:color="auto"/>
        <w:left w:val="none" w:sz="0" w:space="0" w:color="auto"/>
        <w:bottom w:val="none" w:sz="0" w:space="0" w:color="auto"/>
        <w:right w:val="none" w:sz="0" w:space="0" w:color="auto"/>
      </w:divBdr>
    </w:div>
    <w:div w:id="949975659">
      <w:bodyDiv w:val="1"/>
      <w:marLeft w:val="0"/>
      <w:marRight w:val="0"/>
      <w:marTop w:val="0"/>
      <w:marBottom w:val="0"/>
      <w:divBdr>
        <w:top w:val="none" w:sz="0" w:space="0" w:color="auto"/>
        <w:left w:val="none" w:sz="0" w:space="0" w:color="auto"/>
        <w:bottom w:val="none" w:sz="0" w:space="0" w:color="auto"/>
        <w:right w:val="none" w:sz="0" w:space="0" w:color="auto"/>
      </w:divBdr>
    </w:div>
    <w:div w:id="987050629">
      <w:bodyDiv w:val="1"/>
      <w:marLeft w:val="0"/>
      <w:marRight w:val="0"/>
      <w:marTop w:val="0"/>
      <w:marBottom w:val="0"/>
      <w:divBdr>
        <w:top w:val="none" w:sz="0" w:space="0" w:color="auto"/>
        <w:left w:val="none" w:sz="0" w:space="0" w:color="auto"/>
        <w:bottom w:val="none" w:sz="0" w:space="0" w:color="auto"/>
        <w:right w:val="none" w:sz="0" w:space="0" w:color="auto"/>
      </w:divBdr>
    </w:div>
    <w:div w:id="1433816134">
      <w:bodyDiv w:val="1"/>
      <w:marLeft w:val="0"/>
      <w:marRight w:val="0"/>
      <w:marTop w:val="0"/>
      <w:marBottom w:val="0"/>
      <w:divBdr>
        <w:top w:val="none" w:sz="0" w:space="0" w:color="auto"/>
        <w:left w:val="none" w:sz="0" w:space="0" w:color="auto"/>
        <w:bottom w:val="none" w:sz="0" w:space="0" w:color="auto"/>
        <w:right w:val="none" w:sz="0" w:space="0" w:color="auto"/>
      </w:divBdr>
    </w:div>
    <w:div w:id="1496409184">
      <w:bodyDiv w:val="1"/>
      <w:marLeft w:val="0"/>
      <w:marRight w:val="0"/>
      <w:marTop w:val="0"/>
      <w:marBottom w:val="0"/>
      <w:divBdr>
        <w:top w:val="none" w:sz="0" w:space="0" w:color="auto"/>
        <w:left w:val="none" w:sz="0" w:space="0" w:color="auto"/>
        <w:bottom w:val="none" w:sz="0" w:space="0" w:color="auto"/>
        <w:right w:val="none" w:sz="0" w:space="0" w:color="auto"/>
      </w:divBdr>
    </w:div>
    <w:div w:id="1544176691">
      <w:bodyDiv w:val="1"/>
      <w:marLeft w:val="0"/>
      <w:marRight w:val="0"/>
      <w:marTop w:val="0"/>
      <w:marBottom w:val="0"/>
      <w:divBdr>
        <w:top w:val="none" w:sz="0" w:space="0" w:color="auto"/>
        <w:left w:val="none" w:sz="0" w:space="0" w:color="auto"/>
        <w:bottom w:val="none" w:sz="0" w:space="0" w:color="auto"/>
        <w:right w:val="none" w:sz="0" w:space="0" w:color="auto"/>
      </w:divBdr>
    </w:div>
    <w:div w:id="1550921634">
      <w:bodyDiv w:val="1"/>
      <w:marLeft w:val="0"/>
      <w:marRight w:val="0"/>
      <w:marTop w:val="0"/>
      <w:marBottom w:val="0"/>
      <w:divBdr>
        <w:top w:val="none" w:sz="0" w:space="0" w:color="auto"/>
        <w:left w:val="none" w:sz="0" w:space="0" w:color="auto"/>
        <w:bottom w:val="none" w:sz="0" w:space="0" w:color="auto"/>
        <w:right w:val="none" w:sz="0" w:space="0" w:color="auto"/>
      </w:divBdr>
    </w:div>
    <w:div w:id="1580367173">
      <w:bodyDiv w:val="1"/>
      <w:marLeft w:val="0"/>
      <w:marRight w:val="0"/>
      <w:marTop w:val="0"/>
      <w:marBottom w:val="0"/>
      <w:divBdr>
        <w:top w:val="none" w:sz="0" w:space="0" w:color="auto"/>
        <w:left w:val="none" w:sz="0" w:space="0" w:color="auto"/>
        <w:bottom w:val="none" w:sz="0" w:space="0" w:color="auto"/>
        <w:right w:val="none" w:sz="0" w:space="0" w:color="auto"/>
      </w:divBdr>
    </w:div>
    <w:div w:id="1720785312">
      <w:bodyDiv w:val="1"/>
      <w:marLeft w:val="0"/>
      <w:marRight w:val="0"/>
      <w:marTop w:val="0"/>
      <w:marBottom w:val="0"/>
      <w:divBdr>
        <w:top w:val="none" w:sz="0" w:space="0" w:color="auto"/>
        <w:left w:val="none" w:sz="0" w:space="0" w:color="auto"/>
        <w:bottom w:val="none" w:sz="0" w:space="0" w:color="auto"/>
        <w:right w:val="none" w:sz="0" w:space="0" w:color="auto"/>
      </w:divBdr>
    </w:div>
    <w:div w:id="1901407426">
      <w:bodyDiv w:val="1"/>
      <w:marLeft w:val="0"/>
      <w:marRight w:val="0"/>
      <w:marTop w:val="0"/>
      <w:marBottom w:val="0"/>
      <w:divBdr>
        <w:top w:val="none" w:sz="0" w:space="0" w:color="auto"/>
        <w:left w:val="none" w:sz="0" w:space="0" w:color="auto"/>
        <w:bottom w:val="none" w:sz="0" w:space="0" w:color="auto"/>
        <w:right w:val="none" w:sz="0" w:space="0" w:color="auto"/>
      </w:divBdr>
    </w:div>
    <w:div w:id="201853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7A37F-51C5-431B-8AE9-FD299B846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3616</Words>
  <Characters>2062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RSU</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Bernāts</dc:creator>
  <cp:keywords/>
  <dc:description/>
  <cp:lastModifiedBy>Aigars Pētersons</cp:lastModifiedBy>
  <cp:revision>2</cp:revision>
  <cp:lastPrinted>2022-11-08T07:18:00Z</cp:lastPrinted>
  <dcterms:created xsi:type="dcterms:W3CDTF">2023-11-27T14:09:00Z</dcterms:created>
  <dcterms:modified xsi:type="dcterms:W3CDTF">2023-11-27T14:09:00Z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785be8fd006e11999bdbb7103e1cca394da7b9a937b28169b959e7f5cfbcc32b</vt:lpwstr>
  </property>
</Properties>
</file>