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VSIA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ir norādīts, ka “Lai segtu ēkas būvniecības darbu un nepieciešamā aprīkojuma sadārdzinājumu izmaksas 769749,70 EUR apmērā, NRC Vaivari plāno iepriekšējo gadu peļņu novirzīt Projekta īstenošanai”. No minētā formulējuma nav skaidri noprotams, vai NRC Vaivari  plāno ieguldīt kapitālsabiedrībai piekritīgo peļņas daļu (36% no pārskata gada peļņas) par kādu konkrētu gadu, vai arī pilnībā vai daļēji segt izmaksas ar valstij dividendēs izmaksājamo peļņas daļu. Vēršam uzmanību, ka ja sadārdzinājuma izmaksu segšanai plānots izmantot dividendēs izmaksājamo peļņas daļu, ir nepieciešams Ministru kabineta lēmums. Lūdzam attiecīgi koriģēt informatīvo ziņojumu, minot konkrētus finansējuma avotus un projekta realizāciju atbilstoši NRC Vaivari vidēja termiņa darbības stratēģijā ieplānotajam.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un papildināts 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ēkas būvniecības darbu un nepieciešamā aprīkojuma sadārdzinājumu izmaksas 769 749,70 EUR apmērā, NRC Vaivari plāno iepriekšējo gadu peļņu novirzīt Projekta īstenošanai. Līdz ar to VM gatavo izskatīšanai MK sēdē MK rīkojuma projektu “Par valstij dividendēs izmaksājamo valsts sabiedrības ar ierobežotu atbildību “Nacionālais rehabilitācijas centrs “Vaivari”” peļņas daļu par 2021.gadu” (23-TA-706), lai noteiktu NRC Vaivari dividendēs izmaksājamo peļņas daļu 0% apmērā un valstij dividendēs izmaksājamo peļņas daļu par 2021.gadu novirzītu gan jaunās ambulatorās ēkas būvniecībai, gan citiem vidēja termiņa darbības stratēģijā plānotajiem mērķiem.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5.lpp. ietverto informāciju par fiskālo ietekmi, ņemot vērā, ka diskusijas Ministru kabinetā par prioritārajiem pasākumiem likumprojekta “Par valsts budžetu 2023.gadam un budžeta ietvaru 2023., 2024. un 2025.gadam” sagatavošanas procesā ir noslēgušās.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NRC Vaivari ir klasificēta vispārējās valdības sektorā un tā ar savu saimniecisko un finanšu darbību ietekmē vispārējās valdības budžeta bilanci. Projekta īstenošanas termiņa pagarināšana provizoriski palielinās vispārējās valdības budžeta izdevumus 2023. gadā par 2 115 449,00 EUR un 2024. gadā samazinās pieejamos budžeta līdzekļus (fiskālo telpu) prioritārajiem pasākumiem par 548 734,70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5.lpp. skaidrots, ka projekta īstenošanas termiņa pagarināšana palielinās vispārējās valdības budžeta izdevumus  2024. gadā 548 734,70 EUR (t.sk. papildu vispārējās valdības budžeta izdevumiem 548 734,70 EUR, kas rodas no kapitālajiem izdevumiem saistībā ar projekta sadārdzinājumu).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precizēt iepriekš minēto informāciju par projekta sadārdzinājumu, ņemot vērā, ka 2024.gada kopējā ietekme ir 548 734,70 euro un šo ietekmi veido tādas pozīcijas kā mēbēlu iegāde, iekārtu uzstādīšana un citas pozīcijas, kas nav saistītas ar projekta sadārdzinājumu. No pašreiz informatīvajā ziņojumā ietvertās informācijas noprotams, ka 2024.gada ietekme rodas tikai no projekta sadārdzinājuma, kas attiecināms uz kapitālajiem izdevumiem.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5.lpp. papildināts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budžeta izdevumu ietekme ir 548 735 EUR un šo ietekmi veido tādas izdevumu pozīcijas kā mēbeļu iegāde, iekārtu iegāde un uzstādīšana, kas nav saistītas ar projekta sadārdzinājumu, bet gan ar projekta īstenošanas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tabulā “Nepieciešamā finansējuma sadalījums pa gadiem” norādīto kopējo finansējumu pirmajai projekta aktivitātei “Projektēšanas un būvdarbu veikšana”, jo, saskaitot pa pozīcijām, veidojas finansējums 2 376 150,70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kļūdaini norādītā summa pirmajai aktivitātei, tās precizētā kopsumma ir 2 408 605,70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1.sadaļā “Esošās situācijas raksturojums” norādīto informāciju, jo informatīvā ziņojuma projekta pirmajā tabulā norādīts, ka noslēgts līgums par finansējumu 2 416 564,70</w:t>
            </w:r>
            <w:r w:rsidR="00000000" w:rsidRPr="00000000" w:rsidDel="00000000">
              <w:rPr>
                <w:i w:val="1"/>
                <w:rtl w:val="0"/>
              </w:rPr>
              <w:t xml:space="preserve"> euro</w:t>
            </w:r>
            <w:r w:rsidR="00000000" w:rsidRPr="00000000" w:rsidDel="00000000">
              <w:rPr>
                <w:rtl w:val="0"/>
              </w:rPr>
              <w:t xml:space="preserve">,  savukārt zem minētās tabulas otrajā rindkopā norādīts, ka iepirkumā par uzvarētāju tika atzīta SIA “Būvkore” un 2021.gada 14.septembrī tika noslēgts līgums Nr.1-11/21/135  par piedāvāto  līgumcenu 2 406 790,70 EUR ar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2022.gada 25.augustā  starp NRC Vaivari un SIA „Būvkore” tika noslēgta Vienošanās Nr. 2 pie 2021.gada 14.septembra līguma Nr. 1-11/21/135 par projektēšanas uzdevuma precizēšanu, līgumcena tika palielināta un sastāda 2 426 150,70 EUR. Apvienotā projektēšanas, autoruzraudzības, demontāžas, būvniecības un teritorijas labiekārtošanas dabu līgumcena 2 426 150,70 EUR, t.sk. autoruzraudzības izmaksas 17 545  EUR. Noslēgto līgumu kopsummā iekļauts līgums par būvprojekta ekspertīzes veikšanu ar  SIA “Lejnieku projektēšanas birojs” - 10 890 EUR un būvuzraudzības līgums ar SIA "Prokrial" - 11 979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šobrīd ir 2023.gads, nepieciešams precizēt informatīvā ziņojuma projekta pirmās tabulas (2.lpp.) ailes “Apgūtais finansējums uz š.g. 1.decembri (EUR)” nosaukumu. Vienlaikus atbilstoši MK sēdes protokollēmuma projekta 2.punktā un informatīvā ziņojuma projekta tabulā “Nepieciešamā finansējuma sadalījums pa gadiem” norādītajam VSIA “Nacionālais rehabilitācijas centrs “Vaivari”” uz  2022.gada 31.decembrim ir apguvis finansējumu 102 366 </w:t>
            </w:r>
            <w:r w:rsidR="00000000" w:rsidRPr="00000000" w:rsidDel="00000000">
              <w:rPr>
                <w:i w:val="1"/>
                <w:rtl w:val="0"/>
              </w:rPr>
              <w:t xml:space="preserve">euro</w:t>
            </w:r>
            <w:r w:rsidR="00000000" w:rsidRPr="00000000" w:rsidDel="00000000">
              <w:rPr>
                <w:rtl w:val="0"/>
              </w:rPr>
              <w:t xml:space="preserve"> apmērā. Līdz ar to nepieciešams precizēt arī finansējumu informatīvā ziņojuma projekta 1.tabulā.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Centrālās statistikas pārvaldes izveidotajam un uzturētajam institucionālo sektoru klasifikācijas uzņēmumu sarakstam VSIA “Nacionālais rehabilitācijas centrs “Vaivari“ ir klasificēts vispārējās valdības sektorā, un tas ar savu saimniecisko un finanšu darbību ietekmē vispārējās valdības budžeta bilanci un parādu. Attiecīgi uzņēmuma kapitālie ieguldījumi tiek uzskaitīti par vispārējās valdības budžeta izdevumiem brīdī, kad tie tiek veikti jeb uzņemti bilancē (pretstatā grāmatvedības uzskaitei, kas paredz ikgadēju norakstīšanu nolietojuma veidā). Vienlaicīgi iepriekšējo gadu ieņēmumi vai to sadale nevar tikt atzīti par vispārējās valdības ieņēmumiem tekošajā vai nākamajos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tiek sniegta informācija, ka ēkas būvniecības darbu un nepieciešamā aprīkojuma sadārdzinājuma segšanai 737 295 EUR apmērā tiek plānots izmantot iepriekšējo gadu peļņu.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iepriekšminēto, lūdzam papildināt informatīvo ziņojumu un attiecīgi precizēt Ministru kabineta sēdes protokollēmuma projekta 4.punktu ar papildu vispārējās valdības budžeta izdevumiem 737 295 euro, kas rodas no kapitālajiem izdevumiem saistībā ar projekta sadārdzinājumu un kurus plānots segt no kapitālsabiedrības pašu līdzekļiem 2023.gadā.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Veselības ministrijas kapitālsabiedrībai - valsts sabiedrībai ar ierobežotu atbildību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ietvaros 2021.gadā un 2022.gadā neapgūto finansējumu 1 894 434 euro apmērā turpināt  izlietot 2023. un 2024.gadā, nemainot augstas gatavības projekta finansējuma izlietojuma mērķi.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informatīvā ziņojuma projekta 4.lpp. norādīto, ka ēkas būvniecības darbu un nepieciešamā aprīkojuma sadārdzinājumu izmaksu segšanai 769 749,70 </w:t>
            </w:r>
            <w:r w:rsidR="00000000" w:rsidRPr="00000000" w:rsidDel="00000000">
              <w:rPr>
                <w:i w:val="1"/>
                <w:rtl w:val="0"/>
              </w:rPr>
              <w:t xml:space="preserve">euro </w:t>
            </w:r>
            <w:r w:rsidR="00000000" w:rsidRPr="00000000" w:rsidDel="00000000">
              <w:rPr>
                <w:rtl w:val="0"/>
              </w:rPr>
              <w:t xml:space="preserve">apmērā tiks novirzīta NRC “Vaivari”  iepriekšējo gadu peļņa, un informatīvā ziņojuma projekta tabulā “Finansējuma sadalījums pa gadiem (EUR)” norādīto, ka 2024.gadā tiek plānota izpilde 548 734,70 </w:t>
            </w:r>
            <w:r w:rsidR="00000000" w:rsidRPr="00000000" w:rsidDel="00000000">
              <w:rPr>
                <w:i w:val="1"/>
                <w:rtl w:val="0"/>
              </w:rPr>
              <w:t xml:space="preserve">euro </w:t>
            </w:r>
            <w:r w:rsidR="00000000" w:rsidRPr="00000000" w:rsidDel="00000000">
              <w:rPr>
                <w:rtl w:val="0"/>
              </w:rPr>
              <w:t xml:space="preserve">apmērā, uzskatām, ka 2023.gadā primāri projektu izmaksu segšanai jānovirza valsts budžeta finansējums 1 894 434 </w:t>
            </w:r>
            <w:r w:rsidR="00000000" w:rsidRPr="00000000" w:rsidDel="00000000">
              <w:rPr>
                <w:i w:val="1"/>
                <w:rtl w:val="0"/>
              </w:rPr>
              <w:t xml:space="preserve">euro </w:t>
            </w:r>
            <w:r w:rsidR="00000000" w:rsidRPr="00000000" w:rsidDel="00000000">
              <w:rPr>
                <w:rtl w:val="0"/>
              </w:rPr>
              <w:t xml:space="preserve">apmērā. Līdz ar to nepieciešams precizēt MK sēdes protokollēmuma projekta 3.punktu, svītrojot 2024.gadu, attiecīgi precizējot informatīvā ziņojuma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3.punkts un attiecīgi 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Atļaut Veselības ministrijas kapitālsabiedrībai - valsts sabiedrībai ar ierobežotu atbildību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ietvaros 2021.gadā un 2022.gadā neapgūto finansējumu 1 894 434 euro apmērā turpināt  izlietot 2023.gadā, nemainot augstas gatavības projekta finansējuma izlietojuma mērķi.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sabiedrības ar ierobežotu atbildību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pagarināšana palielinās vispārējās valdības budžeta izdevumus un attiecīgi samazinās pieejamos budžeta līdzekļus (fiskālo telpu) prioritārajiem pasākumiem indikatīvi par 2 115 449 euro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punkta redakciju, ņemot vērā informatīvajā ziņojumā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sabiedrības ar ierobežotu atbildību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pagarināšana provizoriski palielinās vispārējās valdības budžeta izdevumus par 2 115 449 euro 2023.gadā un samazinās pieejamos budžeta līdzekļus prioritārajiem pasākumiem (fiskālo telpu) par 548 734,70 euro 2024.gadā.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sabiedrības ar ierobežotu atbildību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pagarināšana provizoriski ietekmēs vispārējās valdības budžeta izdevumus 2 115 449 euro apmērā 2023. gadā un 548 735 euro apmērā 2024.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sabiedrības ar ierobežotu atbildību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pagarināšana palielinās vispārējās valdības budžeta izdevumus un attiecīgi samazinās pieejamos budžeta līdzekļus (fiskālo telpu) prioritārajiem pasākumiem par 1 894 434 euro 2023.gadā.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2022.gada 21.decembra rīkojuma Nr.964 "Par likumprojekta "Par valsts budžetu 2023. gadam un budžeta ietvaru 2023., 2024. un 2025. gadam" sagatavošanas grafiku" pielikuma 3.punktam diskusijas un lēmumu pieņemšana par valsts budžeta likumprojektā iekļaujamiem prioritārajiem pasākumiem 2023., 2024. un 2025.gadam notika no šā gada 4. līdz 12.janvārim.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sniegtā informācija norāda, ka projekta īstenošana 2023.gadā radīs negatīvu ietekmi uz vispārējās valdības budžeta bilanci 2 631 729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informēt par negatīvās ietekmes kompensējošajiem pasākumiem (t.i. ieņēmumus palielinošiem un/vai izdevumus samazinošiem pasākumiem Eiropas Kontu sistēmas metodoloģijas izpratnē), attiecīgi papildinot informatīvo ziņojumu un atrunājot tos Ministru kabineta sēdes protokollēmumā.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2023.gadā  nevar nodrošināt  negatīvās ietekmes kompensējošus pasākumus 2 631 729 euro apmērā, t.i., summa, ko sastāda projekta neapgūtais finansējums - 1 894 434 euro apmērā un NRC “Vaivari”  iepriekšējo gadu peļņu 737 295 EUR apmērā, kas tiek plānota novirzīt augstas gatavības projekta sadārdzinājumam.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Ministrija uzsver, ka saskaņā ar MK protokollēmuma 11.punktu augstas gatavības projektiem piešķirtās valsts budžeta finanšu līdzekļu investīcijas valsts kapitālsabiedrībās tiek veiktas ar ieguldījumu pamatkapitālā. Projekta īstenošanai ieguldīšanai NRC “Vaivari” pamatkapitālā tika piešķirti valsts budžeta līdzekļi 1 996 800 EUR. Ņemot vērā, ka visi līgumi par projekta īstenošanu ir noslēgti,   valsts  budžeta līdzekļi 1 996 800 EUR apmērā jau ir ieguldīti NRC “Vaivari”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Ministru kabinets nesniegs atļauju Ministrijas kapitālsabiedrībai – NRC “Vaivari”  augstas gatavības projekta “VSIA “Nacionālais rehabilitācijas centrs “Vaivari” jaunas ēkas būvniecība, lai sadalītu pacientu plūsmu, sniegtu kvalitatīvākus ambulatorās rehabilitācijas pakalpojumus epidemioloģiski drošākās telpās” ietvaros 2021.gadā un 2022.gadā neapgūto finansējumu 1 894 434 euro apmērā izlietot 2023.gadā un 2024.gadā, pamatkapitālā ieguldītie valsts budžeta finanšu līdzekļi būs jāatgriež valsts budžetā, samazinot NRC “Vaivari” pamatkapitālu.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vērš uzmanību, ka projekta ietvaros NRC “Vaivari” līdz 2022.gada 31.decembrim ir apguvuši 102 366 euro (jaunas ēkas Asaru prospektā 61, Jūrmalā projektēšana). Līdz ar to, ja Ministru kabinets neatbalstīs NRC “Vaivari” jaunas ēkas būvniecības projektu, pastāv valsts budžeta finanšu līdzekļu izšķērdēšanas risks 102 366 euro apmērā (summa, kas iztērēta jaunās ēkas projektēšanai).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sabiedrības ar ierobežotu atbildību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pagarināšana provizoriski ietekmēs vispārējās valdības budžeta izdevumus 2 115 449 euro apmērā 2023. gadā un 548 735 euro apmērā 2024. 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sēdes protokollēmuma projekta 3.punkts paredz neapgūto valsts budžeta finansējumu 1 894 434 </w:t>
            </w:r>
            <w:r w:rsidR="00000000" w:rsidRPr="00000000" w:rsidDel="00000000">
              <w:rPr>
                <w:i w:val="1"/>
                <w:rtl w:val="0"/>
              </w:rPr>
              <w:t xml:space="preserve">euro </w:t>
            </w:r>
            <w:r w:rsidR="00000000" w:rsidRPr="00000000" w:rsidDel="00000000">
              <w:rPr>
                <w:rtl w:val="0"/>
              </w:rPr>
              <w:t xml:space="preserve">apmērā turpināt  izlietot tikai 2023.gadā, nepieciešams precizēt informatīvā ziņojuma projekta 2.sadaļu “Priekšlikumi turpmākai rīcībai”, svītrojot 2024.gadu.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2.sadaļā "Priekšlikumi turpmākai rīcībai" svītrots 2024.gads.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1.sadaļas “Esošās situācijas raksturojums” tabulu “Finansējuma sadalījums pa gadiem (EUR)”, izdalot katram gadam valsts budžeta finansējumu un VSIA “Nacionālais rehabilitācijas centrs “Vaivari””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Tabula “Finansējuma sadalījums pa gadiem (EUR)” papildināta, atsevišķi norādot valsts budžeta finansējumu un NRC Vaivari pašu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kārtējā gada budžeta sagatavošanas process ir noslēdzies, ziņojuma 5.lpp. lūgums precizēt redakciju: “Projekta īstenošanas termiņa pagarināšana provizoriski palielinās vispārējās valdības budžeta izdevumus 2023. gadā par 2 115 449 EUR un 2024. gadā samazinās pieejamos budžeta līdzekļus (fiskālo telpu) prioritārajiem pasākumiem par 548 735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termiņa pagarināšana provizoriski ietekmē vispārējās valdības budžeta izdevumus 2023. gadā 2 115 449 EUR apjomā un 2024. gadā 548 735 EUR apjomā.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sabiedrības ar ierobežotu atbildību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pagarināšana provizoriski palielinās vispārējās valdības budžeta izdevumus par 2 115 449 euro 2023.gadā un samazinās pieejamos budžeta līdzekļus prioritārajiem pasākumiem (fiskālo telpu) par 548 735 euro 2024.gadā.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- 31.03.2023.)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kārtējā gada budžeta sagatavošanas process ir noslēdzies, lūgums redakcionāli koriģēt MK sēdes protokollēmuma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Pieņemt zināšanai, ka valsts sabiedrības ar ierobežotu atbildību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pagarināšana provizoriski ietekmēs vispārējās valdības budžeta izdevumus 2 115 449 euro apmērā 2023. gadā un 548 735 euro apmērā 2024.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atbilstoši piedāvātajai redakcijai.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valsts sabiedrības ar ierobežotu atbildību “Nacionālais rehabilitācijas centrs "Vaivari"” augstas gatavības projekta “VSIA “Nacionālais rehabilitācijas centrs “Vaivari” jaunas ēkas būvniecība, lai sadalītu pacientu plūsmu, sniegtu kvalitatīvākus ambulatorās rehabilitācijas pakalpojumus epidemioloģiski drošākās telpās” īstenošanas termiņa pagarināšana provizoriski ietekmēs vispārējās valdības budžeta izdevumus 2 115 449 euro apmērā 2023. gadā un 548 735 euro apmērā 2024. gadā.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w:t>
    </w:r>
    <w:r>
      <w:br/>
    </w:r>
    <w:r w:rsidR="00000000" w:rsidRPr="00000000" w:rsidDel="00000000">
      <w:rPr>
        <w:rtl w:val="0"/>
      </w:rPr>
      <w:t xml:space="preserve">20.04.2023. 09.29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23-TA-9</w:t>
    </w:r>
    <w:r>
      <w:br/>
    </w:r>
    <w:r w:rsidR="00000000" w:rsidRPr="00000000" w:rsidDel="00000000">
      <w:rPr>
        <w:rtl w:val="0"/>
      </w:rPr>
      <w:t xml:space="preserve">20.04.2023. 09.29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Izziņa_23-TA-9.docx</dc:title>
</cp:coreProperties>
</file>

<file path=docProps/custom.xml><?xml version="1.0" encoding="utf-8"?>
<Properties xmlns="http://schemas.openxmlformats.org/officeDocument/2006/custom-properties" xmlns:vt="http://schemas.openxmlformats.org/officeDocument/2006/docPropsVTypes"/>
</file>