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23-TA-1867: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divu laukumu noteikšanu Baltijas jūras Rīgas līcī akvakultūras darbībai nepieciešamo iekārtu ierīkošanai un ekspluatācijai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rtl w:val="0"/>
              </w:rPr>
              <w:t xml:space="preserve">Jūras vides aizsardzības un pārvaldības likuma</w:t>
            </w:r>
            <w:r w:rsidR="00000000" w:rsidRPr="00000000" w:rsidDel="00000000">
              <w:rPr>
                <w:rtl w:val="0"/>
              </w:rPr>
              <w:t xml:space="preserve"> </w:t>
            </w:r>
            <w:r w:rsidR="00000000" w:rsidRPr="00000000" w:rsidDel="00000000">
              <w:rPr>
                <w:rtl w:val="0"/>
              </w:rPr>
              <w:t xml:space="preserve">19. panta otrās daļas 4. punktu un trešo daļu </w:t>
            </w:r>
            <w:r w:rsidR="00000000" w:rsidRPr="00000000" w:rsidDel="00000000">
              <w:rPr>
                <w:rtl w:val="0"/>
              </w:rPr>
              <w:t xml:space="preserve"> noteikt šā rīkojuma pielikumā minētos divus laukumus Baltijas jūras Rīgas līcī akvakultūras darbībai nepieciešamo iekārtu ierīkošanai un ekspluatācijai (turpmāk – atļaujas laukumi). Tiesības izmantot atļaujas laukumus iegūstamas Ministru kabineta 2014. gada 14. oktobra noteikumos Nr. 631 "</w:t>
            </w:r>
            <w:r w:rsidR="00000000" w:rsidRPr="00000000" w:rsidDel="00000000">
              <w:rPr>
                <w:rtl w:val="0"/>
              </w:rPr>
              <w:t xml:space="preserve">Latvijas Republikas iekšējo jūras ūdeņu, teritoriālās jūras un ekskluzīvās ekonomiskās zonas būvju būvnoteikumi</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projektu ar nosacījumu, ka tiesības ir izmantojamas tikai pie pozitīva ietekmes uz vidi novērtējuma rezultāta. Lai gan tas ir skaidrots rīkojuma projekta anotācijā, tomēr šis paredzētās darbības īstenošanas būtisks priekšnosacījums nav ietverts rīkojumā, kas potenciālajam darbības īstenotājam </w:t>
            </w:r>
            <w:r w:rsidR="00000000" w:rsidRPr="00000000" w:rsidDel="00000000">
              <w:rPr>
                <w:u w:val="single"/>
                <w:rtl w:val="0"/>
              </w:rPr>
              <w:t xml:space="preserve">rada tiesību normām neatbilstošu tiesisko paļāvību</w:t>
            </w:r>
            <w:r w:rsidR="00000000" w:rsidRPr="00000000" w:rsidDel="00000000">
              <w:rPr>
                <w:rtl w:val="0"/>
              </w:rPr>
              <w:t xml:space="preserve">, ka darbību varēs īstenot pilnā apmērā rīkojuma pielikumā noteiktajās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Jūras vides aizsardzības un pārvaldības likuma 19. panta trešajā daļā noteikto, ka pirms Ministru kabinets izsniedz atļauju vai licenci jūras izmantošanai, tas ar ikreizēju rīkojumu nosaka konkrētu jūras teritoriju šā panta otrās daļas 4.punktā noteikto darbību veikšanai, </w:t>
            </w:r>
            <w:r w:rsidR="00000000" w:rsidRPr="00000000" w:rsidDel="00000000">
              <w:rPr>
                <w:u w:val="single"/>
                <w:rtl w:val="0"/>
              </w:rPr>
              <w:t xml:space="preserve">ņemot vērā arī šā likuma 14.panta nosacījumus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vides aizsardzības un pārvaldības likuma 14.panta pirmā daļa nosaka, ka lai veicinātu jūras ilgtspējīgu izmantošanu, jūras telpiskās plānošanas procesā piemēro ekosistēmas pieeju, i</w:t>
            </w:r>
            <w:r w:rsidR="00000000" w:rsidRPr="00000000" w:rsidDel="00000000">
              <w:rPr>
                <w:u w:val="single"/>
                <w:rtl w:val="0"/>
              </w:rPr>
              <w:t xml:space="preserve">evēro vides aizsardzības un teritorijas attīstības plānošanas principus, kā arī ņem vērā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jūras vides stāvokli un tā izmaiņu tendencēm, tai skaitā šā likuma 8.pantā minēto jūras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īpaši aizsargājamās dabas teritorijas piekrastē, aizsargājamās jūras teritorijas, kā arī atbilstoši normatīvajiem aktiem noteiktās aizsargjoslas, tādējādi nodrošinot bioloģiskās daudzveidības saglabāšanu un jūras ekosistēmas ekonomisko un rekreatīvo kapacitāti Baltijas jūras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Licences laukumus jūrā plāno noteikt ar mērķi veidot akvakultūras audzētavas, bet darbības vietas un apjomi ir pretrunā ar Jūras telpisko plānojumu un pirmšķietami paredzams, ka šai darbībai būs būtiska negatīva ietekme gan uz Rīgas jūras līča eitrofikāciju, gan uz aizsargājamām jūras teritorijām, kas ir Eiropas nozīmes aizsargājamas dabas teritorijas (Natura 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Jūras vides aizsardzības un pārvaldības likuma 19. panta otro un trešo daļu noteikt šā rīkojuma pielikumā minētos divus laukumus Baltijas jūras Rīgas līcī akvakultūras darbībai nepieciešamo iekārtu ierīkošanai un ekspluatācijai (turpmāk – atļaujas laukumi). Tiesības izmantot atļaujas laukumus iegūstamas Ministru kabineta 2014. gada 14. oktobra noteikumos Nr. 631 "Latvijas Republikas iekšējo jūras ūdeņu, teritoriālās jūras un ekskluzīvās ekonomiskās zonas būvju būvnoteikumi" noteiktajā kārtībā pēc paredzēto darbību pieļaujoša ietekmes uz vidi novērtējuma.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shd w:fill="lightcyan" w:val="clear"/>
                <w:rtl w:val="0"/>
              </w:rPr>
              <w:t xml:space="preserve">Jūras vides aizsardzības un pārvaldības likuma</w:t>
            </w:r>
            <w:r w:rsidR="00000000" w:rsidRPr="00000000" w:rsidDel="00000000">
              <w:rPr>
                <w:shd w:fill="#ffffff" w:val="clear"/>
                <w:rtl w:val="0"/>
              </w:rPr>
              <w:t xml:space="preserve"> </w:t>
            </w:r>
            <w:r w:rsidR="00000000" w:rsidRPr="00000000" w:rsidDel="00000000">
              <w:rPr>
                <w:rtl w:val="0"/>
              </w:rPr>
              <w:t xml:space="preserve">19. panta trešo daļu </w:t>
            </w:r>
            <w:r w:rsidR="00000000" w:rsidRPr="00000000" w:rsidDel="00000000">
              <w:rPr>
                <w:rtl w:val="0"/>
              </w:rPr>
              <w:t xml:space="preserve"> noteikt šā rīkojuma pielikumā minētos divus laukumus Baltijas jūras Rīgas līcī akvakultūras darbībai nepieciešamo iekārtu ierīkošanai un ekspluatācijai (turpmāk – atļaujas laukumi). Tiesības izmantot atļaujas laukumus iegūstamas Ministru kabineta 2014. gada 14. oktobra noteikumos Nr. 631 "</w:t>
            </w:r>
            <w:r w:rsidR="00000000" w:rsidRPr="00000000" w:rsidDel="00000000">
              <w:rPr>
                <w:rtl w:val="0"/>
              </w:rPr>
              <w:t xml:space="preserve">Latvijas Republikas iekšējo jūras ūdeņu, teritoriālās jūras un ekskluzīvās ekonomiskās zonas būvju būvnoteikumi</w:t>
            </w:r>
            <w:r w:rsidR="00000000" w:rsidRPr="00000000" w:rsidDel="00000000">
              <w:rPr>
                <w:rtl w:val="0"/>
              </w:rPr>
              <w:t xml:space="preserve">" noteiktajā kārtībā pēc paredzēto darbību pieļaujoša ietekmes uz vidi novērtējuma.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Akvakultūras darbībai nepieciešamo iekārtu ierīkošanai un ekspluatācijai paredzēto divu atļaujas laukumu koordinātas* Baltijas jūras Rīgas līcī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- 03.06.2024.)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pielikumā ietvertajā  "Akvakultūras darbībai nepieciešamo iekārtu ierīkošanai un ekspluatācijai paredzēto atļaujas laukumu attēlojums kartē" nav iekļautas aizsargājamās jūras teritorijas "Rīgas līča rietumu piekraste" robežas, kas ir saskaņā ar 2010.gada 5.janvāra Ministru kabineta noteikumi Nr.17 "Noteikumi par aizsargājamām jūras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"Akvakultūras darbībai nepieciešamo iekārtu ierīkošanai un ekspluatācijai paredzēto atļaujas laukumu attēlojums kartē" ar aizsargājamās jūras teritorijas "Rīgas līča rietumu piekraste" robežu saskaņā ar 2010.gada 5.janvāra Ministru kabineta noteikumi Nr.17 "Noteikumi par aizsargājamām jūras teritorijām", 4,pielikumu.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Akvakultūras darbībai nepieciešamo iekārtu ierīkošanai un ekspluatācijai paredzēto divu atļaujas laukumu koordinātas* Baltijas jūras Rīgas līcī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Akvakultūras darbībai nepieciešamo iekārtu ierīkošanai un ekspluatācijai paredzēto divu atļaujas laukumu koordinātas* Baltijas jūras Rīgas līcī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projektam izteikto iebildumu, rīkojuma projekta pielikuma kartogrāfiskajā materiālā norādāmas aizsargājamo jūras teritoriju 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pielikuma kartogrāfiskajā materiālā norādītas arī aizsargājamo jūras teritoriju robežas.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Akvakultūras darbībai nepieciešamo iekārtu ierīkošanai un ekspluatācijai paredzēto divu atļaujas laukumu koordinātas* Baltijas jūras Rīgas līcī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un lūdzam papildināt anotāciju ar iespējamiem risinājumiem un tiesiskiem riskiem, kas var rasties, ja plānoto darbību nebūs iespējams īstenot. Precizētajā anotācijā nav skaidroti riski negatīva IVN rezultātā, jo konkurss par divu laukumu izmantošanu akvakultūras darbībām būs noslēdzies līdz ar licences izsniegšanu, kā to nosaka Ministru kabineta 2014. gada 14. oktobra noteikumos Nr. 631 "Latvijas Republikas iekšējo jūras ūdeņu, teritoriālās jūras un ekskluzīvās ekonomiskās zonas būvju būvnoteikumi" 3.3.nodaļa. Attiecīgi, ņemot vērā jau šobrīd zināmos riskus, aicinām apsvērt un papildināt anotāciju ar informāciju, vai šajā gadījumā no tiesiskās paļāvības aspekta nebūtu lietderīgāk izsniegt licenci laukuma jūrā izpētei, kā to augstākminēto noteikumu 3.4. nodaļā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Konkurss būs noslēdzies tikai pēc tam, kad konkursa uzvarētājs būs izpildījis Jūras vides aizsardzības un pārvaldības likuma 20.panta pirmās daļas 2.punktā un likuma "Par ietekmes un vidi novērtējumu" 8.pantā noteiktās prasības par IVN veikšanu. Ja IVN būs pozitīvs vai paredzēto darbību pieļaujošs saskaņā ar noteikumu Nr. 631 32. punktā noteikto, Zemkopības ministrija, iesniegs Ministru kabinetā rīkojuma projektu par atļaujas piešķiršanu laukuma jūrā izmantošanai konkursa uzvarētājam, paredzot tajā atļaujas izmantošanas nosacījumus. Konkurss neparedz atļaujas izsniegšanu laukumu jūrā izpētei, ja tiks saņemts negatīvs IVN.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Nr.1.3.”Pašreizējā situācija, problēmas un risinājumi” ir norādīts: “Turpmākā rīcība pēc atļaujas laukumu apstiprināšanas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 atļaujas saņemšanas konkursa uzvarētājam būs jāizpilda JVAPL 20. panta pirmās daļas 2. punktā un likuma "Par ietekmes un vidi novērtējumu" 8.pantā noteiktais par paredzētās darbības pieteikšanu VVD. Attiecīgi, konkursa uzvarētājam atbilstoši Ministru kabineta 2015.gada 13.janvāra noteikumu Nr.18 “Kārtība, kādā novērtē paredzētās darbības ietekmi uz vidi un akceptē paredzēto darbību” prasībām būs jāveic IVN;...”. Norādāms, ka darbības Valsts vides dienestā jau bija pieteiktas un ir pieņemti lēmumi par ietekmes uz vidi novērtējuma procedūras nepieciešamību paredzētajām darbībām. Atkārtoti Valsts vides dienestā nav jāvēršas. Valsts vides dienests lūdz precizēt konkrēto ierakstu un izteikt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 atļaujas saņemšanas konkursa uzvarētājam būs jāizpilda JVAPL 20. panta pirmās daļas 2. punktā un likuma "Par ietekmes un vidi novērtējumu" IV nodaļā noteiktie pienākumi, tai skaitā jāveic sākotnējā sabiedriskā apspriešana, Vides pārraudzības valsts birojā jāpieprasa ietekmes uz vidi novērtējuma programmas izstrādāšana, jāizstrādā ietekmes uz vidi novērtējuma ziņojums un jāorganizē tā sabiedriskā apspriešana. Attiecīgi, konkursa uzvarētājam atbilstoši Ministru kabineta 2015.gada 13.janvāra noteikumu Nr.18 “Kārtība, kādā novērtē paredzētās darbības ietekmi uz vidi un akceptē paredzēto darbību” prasībām būs jāveic IVN;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precizēta, ievērojot to, ka uz konkursu par tiesībām izmantot laukumus jūrā var pieteikties jebkurš pretendents, tai skaitā tāds, kuram nav veikts sākotnējais ietekmes uz vidi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nepilnīgi atspoguļoti Secinājumi, ko sniedzis VVD sākotnējā ietekmes uz vidi novērtējumā Mērsraga un Rojas akvakultūras jūras sprostu ierīkošanai. VVD arī atsaucas uz Dabas aizsardzības pārvaldes galvenajiem secinājumiem. DAP atzinumā norāda, ka likuma “Par īpaši  aizsargājamām dabas teritorijām” pielikumā AJT “Rīgas līča rietumu piekraste” kā izveidošanas mērķis norādīti gan ES nozīmes aizsargājami biotopi (smilšu sēkļi jūrā 1110, akmeņu sēkļi jūrā 1170), gan vairāk kā 20 aizsargājamas putnu sugu, piemēram, brūnkakla un melnkakla gārgale, tumšā un melnā pīle, kākaulis un mazais ķīris. DAP uzsver, ka šobrīd pēc kopējā slāpekļa un fosfora daudzuma jūras vides stāvoklis neatbilst labam jūras vides stāvoklim, kā arī dažādos informācijas avotos ir norādīti atšķirīgi dati nepieciešamajam samazinājumam. HELCOM Baltijas jūras rīcības plāns paredz samazināt slodzi par 15% attiecībā uz slāpekli un par 25% attiecībā uz fosforu, kā arī jāņem vērā, ka atšķirībā no slāpekļa, fosfora slodze neuzrāda samazinājuma tendenci. Līdz ar to pirmsšķietami jau šobrīd secināms, ka paredzētā darbība radīs būtisku ietekmi uz Baltijas jūras vides stāvokli, jo situācijā, kad jāīsteno pasākumi, lai uzlabotu Baltijas jūras vides stāvokli, paredzētā darbība radīs papildus piesārņojuma slodzes. Plānotās darbības attālumi no ES nozīmes biotopiem nav uzskatāmi par aktuālajiem datiem, jo dabas datu pārvaldības sistēmā “Ozols” ir 2018. gada dati. DAP vērš uzmanību, ka paredzētā darbība var atstāt negatīvu ietekmi arī uz putniem, jo var ietekmēt to barošanās paradumus, ziemošanas un spalvmešanas vietu izvēli. Akvakultūras var piesaistīt plēsējus, tostarp putnus, kas akvakultūras objektus izmanto kā barības avotus, kas tādā veidā var būtisku iespaidu uz akvakultūras veiksmīgu darbību arī jūrā. DAP ieskatā paredzētajai darbībai ir jāpiemēro ietekmes uz vidi un ietekmes uz Natura 2000 teritoriju novērtējumus, kuru ietvaros jāpiesaista atbilstošās jomas eksperti, kas izvērtētu paredzētās darbības ietekmi uz jūras biotopiem un putniem, Natura 2000 teritorijām un jūras labas vides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Anotācijas tekstu ar šādu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atzinumā norāda, ka likuma “Par īpaši  aizsargājamām dabas teritorijām” pielikumā AJT “Rīgas līča rietumu piekraste” kā izveidošanas mērķis norādīti gan ES nozīmes aizsargājami biotopi (smilšu sēkļi jūrā 1110, akmeņu sēkļi jūrā 1170), gan vairāk kā 20 aizsargājamas putnu sugu, piemēram, brūnkakla un melnkakla gārgale, tumšā un melnā pīle, kākaulis un mazais ķīris. DAP uzsver, ka šobrīd pēc kopējā slāpekļa un fosfora daudzuma jūras vides stāvoklis neatbilst labam jūras vides stāvoklim, kā arī dažādos informācijas avotos ir norādīti atšķirīgi dati nepieciešamajam samazinājumam. HELCOM Baltijas jūras rīcības plāns paredz samazināt slodzi par 15% attiecībā uz slāpekli un par 25% attiecībā uz fosforu, kā arī jāņem vērā, ka atšķirībā no slāpekļa, fosfora slodze neuzrāda samazinājuma tendenci. Līdz ar to pirmsšķietami jau šobrīd secināms, ka paredzētā darbība radīs būtisku ietekmi uz Baltijas jūras vides stāvokli, jo situācijā, kad jāīsteno pasākumi, lai uzlabotu Baltijas jūras vides stāvokli, paredzētā darbība radīs papildus piesārņojuma slodzes. Plānotās darbības attālumi no ES nozīmes biotopiem nav uzskatāmi par aktuālajiem datiem, jo dabas datu pārvaldības sistēmā “Ozols” ir 2018. gada dati. DAP vērš uzmanību, ka paredzētā darbība var atstāt negatīvu ietekmi arī uz putniem, jo var ietekmēt to barošanās paradumus, ziemošanas un spalvmešanas vietu izvēli. Akvakultūras var piesaistīt plēsējus, tostarp putnus, kas akvakultūras objektus izmanto kā barības avotus, kas tādā veidā var būtisku iespaidu uz akvakultūras veiksmīgu darbību arī jūrā. DAP ieskatā paredzētajai darbībai ir jāpiemēro ietekmes uz vidi un ietekmes uz Natura 2000 teritoriju novērtējumus, kuru ietvaros jāpiesaista atbilstošās jomas eksperti, kas izvērtētu paredzētās darbības ietekmi uz jūras biotopiem un putniem, Natura 2000 teritorijām un jūras labas vides stāvokli.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Skat.precizēto anotācijas 1.3.sadaļu.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uz sekojošo: nebūtu korekti sākotnēji izdarīt jebkādus gala secinājumus par sagaidāmajām ietekmēm un to būtiskumu pirms IVN procedūras veikšanas un pabeigšanas. Latvijas Republikā ar normatīvo aktu palīdzību (Likums par ietekmes uz vidi novērtējumu un ar to saistītie tiesību akti) ir noteikta kārtība un sistēma, kādā tiek vērtēta nozīmīgu projektu iespējamā ietekme uz vidi. Sākotnējā ietekmes uz vidi novērtējuma procedūra ir daļa no šīs sistēmas un tās uzdevums ir noteikt vai paredzētajai darbībai ir vai nav veicams ietekmes uz vidi novērtējums. Tādējādi šajā, sākotnējā novērtējuma stadijā vēl netiek un nav paredzēts detalizēti un vispusīgi novērtēt un publiski apspriest konkrētā projekta sagaidāmās ietekmes, to mazināšanas pasākumus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pirms lēmuma pieņemšanas par IVN nepieciešamību bieži ņem vērā arī citu iestāžu viedokli un konsultējas ar tām. Šajā gadījumā VVD tika lūdzis DAP viedokli un tāpēc nebūtu pareizi atsaukties uz DAP viedokli (t.i. izteiktajām bažām, kuras būtu pārbaudāmas IVN ietvaros) kā kādu galīgo atzinumu un to plaši citēt vai arī atsaukties uz jebkuriem citiem iestāžu vai institūciju izteiktajiem viedokļiem kā uz neapšaubāmiem un iestāžu secinājumiem par paredzēto darbību. Jo iespējamās ietekmes vēl tikai tiks izvērtētas IVN procedūras gaitā, iesaistoties dažādiem ekspertiem (tai skaitā ārvalstu) gan ierosinātājas, gan, ja nepieciešams VPVB pusē un tādējādi iespējami precīzi un zinātniski pamatoti prognozējot sagaidāmās ietekmes, to apjomu un būtiskumu.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pirms IVN procedūras pabeigšanas nav iespējams apgalvot, ka paredzētā darbība radīs būtisku ietekmi (un tādējādi nebūtu pieļaujama). Arī Latvijas apņemšanās daļēji samazināt biogēno elementu slodzi uz Baltijas jūru automātiski (a priori) nenozīmē jebkuru darbību neatļaušanu, kuras var radīt jebkādas papildu emisijas, jo ir iespējami arī ļoti dažādi citi veidi un pasākumi šo slodžu mazināšanai Latvijā. Pēc vispusīga ietekmju izvērtējuma IVN procedūras ietvaros par darbības atļaušanu vai neatļaušanu lemj likumā noteiktajā kārtībā – V nodaļa un 22. pants nosaka šo kārtību. Un likumā noteiktā publiskā apspriešana sniedz plašu un likumīgu iespēju IVN procesā piedalīties visām ieinteresētajām pusēm un personām, tai skaitā Baltijas Vides Forumam un jebkuram citam.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nepilnīgi atspoguļoti Secinājumi, ko sniedzis VVD sākotnējā ietekmes uz vidi novērtējumā Mērsraga un Rojas akvakultūras jūras sprostu ierīkošanai. VVD arī atsaucas uz Daugavpils Universitātes aģentūra “Latvijas Hidroekoloģijas institūts”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provizoriskajiem aprēķiniem, lai izaudzētu abās teritorijās kopā līdz 10 000 t foreļu gadā ir nepieciešams aptuveni 100 000 t barības, kas ievērojami pārsniedz iesniegumā norādītos apjomus (abās teritorijas kopā 8 000 t barības). Pie šādiem izmantojamiem barības apjomiem būtiski palielināsies  slāpekļa un fosfora emisijas, kas Institūta ieskatā gadā sasniegs vismaz 400 - 600 t slāpekļa un 50 -100 t fosfora. Ja slodzes (slāpekļa, fosfora un organiskā  materiāla) netiks novērstas, samazinātas vai kompensētas, tad ir sagaidāmi negatīvi efekti. Zivju audzētavu telpiskā izplatība un nozīmīgums, tai skaitā organiskā materiāla ietekme uz piegrunts skābekļa režīmu zem groziem, būtu papildus jāizvērtē, modelējot scenārijus. Noteikti jāizvērtē, vai ūdens straumju nestais organiskais materiāls var sasniegt un būtiski ietekmēt rietumu piekrastes aizsargājamos biotopus."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Anotācijas tekstu ar šādu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Daugavpils Universitātes aģentūra “Latvijas Hidroekoloģijas institūts” atzinumu pēc provizoriskajiem aprēķiniem, lai izaudzētu abās teritorijās kopā līdz 10 000 t foreļu gadā ir nepieciešams aptuveni 100 000 t barības, kas ievērojami pārsniedz iesniegumā norādītos apjomus (abās teritorijas kopā 8 000 t barības). Pie šādiem izmantojamiem barības apjomiem būtiski palielināsies  slāpekļa un fosfora emisijas, kas Institūta ieskatā gadā sasniegs vismaz 400 - 600 t slāpekļa un 50 -100 t fosfora. Ja slodzes (slāpekļa, fosfora un organiskā  materiāla) netiks novērstas, samazinātas vai kompensētas, tad ir sagaidāmi negatīvi efekti. Zivju audzētavu telpiskā izplatība un nozīmīgums, tai skaitā organiskā materiāla ietekme uz piegrunts skābekļa režīmu zem groziem, būtu papildus jāizvērtē, modelējot scenārijus. Noteikti jāizvērtē, vai ūdens straumju nestais organiskais materiāls var sasniegt un būtiski ietekmēt rietumu piekrastes aizsargājamos biotopus.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1.3.sadaļu.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laukumu ierosinātāja iesniegumā norādītie apjomi ir korekti un balstīti Dānijas uzņēmuma Musholm un Dānijas Vides aizsardzības aģentūras (DVAA) pieredzē. Balstoties uz DVAA 2020. gada datiem, jūras akvakultūras apjoms bija 7586 tonnas zivju, izmantojot tikai 9013 tonnas zivju barības, kas atbilst FCR (Feed Conversion Ratio) koeficienta vērtībai 1,19 un apmēram 42,45 kg slāpekļa un 4,22 kg fosfora emisijām uz tonnu zivju biomasas pieauguma.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FCR koeficienta vērtība ir sasniegta lietojot pēc jaunākajām tehnoloģijām ražotu zivju barību ar labāku uzsūkšanās spēju, barošanas algoritmiem, kā arī jūrā izlaižot nevis apaugļotus ikrus, bet zivju pusaudžus. LHEI savos provizoriskajos aprēķinos, visticamākais, ir izmantojis 20 – 30 gadus vecu FCR koeficientu emisiju no barības vielām aprēķinam. Tādējādi, pirms IVN likumā noteiktās ietekmju izvērtēšanas kārtības nebūtu korekti izdarīt gala slēdzienus par sagaidāmajām ietekmēm un to būtiskumu.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nepilnīgi atspoguļoti Secinājumi, ko sniedzis VVD sākotnējā ietekmes uz vidi novērtējumā Mērsraga un Rojas akvakultūras jūras sprostu ierīkošanai. VVD arī atsaucas uz Pārtikas drošības, dzīvnieku veselības un vides zinātniskais institūts "BIOR" sniegot informāciju, ka paredzētā darbība var veicināt eitrofikācijas pieaugumu Rīgas līcī, kas var radīt būtisku ietekmi uz vidi un zivju resursiem, tāpēc aicina piemērot ietekmes uz vidi novērtējuma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tekstu ar šādu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atsaucas uz Pārtikas drošības, dzīvnieku veselības un vides zinātniskais institūts "BIOR" sniegot informāciju, ka paredzētā darbība var veicināt eitrofikācijas pieaugumu Rīgas līcī, kas var radīt būtisku ietekmi uz vidi un zivju resursiem, tāpēc aicina piemērot ietekmes uz vidi novērtējuma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skaidrojumu pie 3. punkta. BIOR atzinums ir nepārprotami ļoti īss, formāls un pēc VVD pieprasījuma kalpo nolūkam atbalstīt detalizētu un vispusēju ietekmju novērtējumu IVN procedūras ietvaros, šajā stadijā norādot vien uz bažām par iespējamām ietekmēm un neizdarot gala slēdzienus, balstoties pilnā informācijā par paredzēto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tekstā ir minēts, ka "5) jūras teritorijas atrodas Baltijas jūras Rīgas līča rietumu piekrastes zemūdens nogāzē ap 20 metru dziļuma izobātu. Abās teritorijās dibennogulumus veido smiltis: dažādgraudainas, smalkgraudainas un dūņas ar smiltīm, kas ir piemērotas akvakultūras fermu izvietošanai". Tomēr būtu jāņem vērā ietekmes uz blakus esošiem aizsargājamiem biotopiem (Akmeņeianie sēkļi jūrā jeb rifi), kas kalpo arī kā nārsta vietas reņģēm u.c. sugām.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tekstu ar šādu teikumu "Tomēr būtu jāņem vērā ietekmes uz blakus esošiem aizsargājamiem biotopiem (Akmeņeianie sēkļi jūrā jeb rifi), kas kalpo arī kā nārsta vietas reņģēm u.c. sugām."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apgalvots, ka "8) gliemeņu un aļģu audzēšana paralēli zivju audzēšanai, pēc AS "Musholm" pieredzes, nespēj panākt ievērojamu rezultātu slāpekļa (N) un fosfora (P) emisijas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Aļģu (Ulva intestinalis) audzēšana Rīga līci potneciāli varētu būt vidēji produktīva, savukārt alternatīvajā teritorija pie Liepājas varētu būt piemērota gan gliemeņu, gan aļģu audzēšanai. Šādus novērtējumus ir veikuši Latvijas un Igaunijas jūras zinātnieki.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8) punktu. Tas nevar būt par argumentu Latvijas situācijā, veidojot akvakultūru Rīgas līcī, kas ir sensitīva ekosistēma.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IVN likuma 17. Panta (3) daļas punkti 4) un 5) nosaka nepieciešamību IVN ietvaros izvērtēt un noteikt tehnoloģiskos, organizatoriskos vai jebkurus citus risinājumus ietekmju mazināšanai, kā arī noteikt kompensējošos pasākumus (ja tādi nosakāmi saskaņā ar likumu “Par īpaši aizsargājamām dabas teritorijām”). Proti, nav iespējams veikt IVN neizvērtējot un nenosakot ietekmju mazināšanas vai, ja nepieciešams, kompensēšanas pasākumus, kas izdarīts balstoties vispusīgā, kompetentā un detalizētā ietekmju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nebūtu korekti noteikt paredzētajai darbībai konkrētus kompensējošos pasākumus pirms IVN veikšanas (līdzīgi kā nebūtu korekti izdarīt gala slēdzienus par ietekmēm – skat. skaidrojumu tabulas 3. un 4.punktā). Kompensējošo pasākumu atbilstoša noteikšana ir daļa no IVN, balstoties zinātniskā argumentācijā un noteiktajās ietekmēs, to apjomā un raksturā. Tā piemēram, tieši gliemeņu audzēšanai kā kompensējošam pasākumam iespējami arī neefektīvi rezultāti, kas nenodrošinās kompensējošo mehānismu. 2019.gada MK rīkojumā Nr. 232 punktā 3.7.2 atrunāts, ka “ aļģu un gliemeņu audzēšanai atbilstošs temperatūras un skābekļa koncentrācijas režīms ir gan Rīgas līcī, gan Baltijas jūrā, tomēr nav piemērota Rīgas līča dienvidu daļa, kur ūdens sāļums ir zem akvakultūrai piemēroto sugu fizioloģiskās izturības robežas”, attiecīgi aļģu audzēšana kā kompensējošs pasākums būtu neefektīvs. Tāpat ir iespējami citi, noteiktos apstākļos daudz efektīvāki pasākumi, piemēram, biogēno elementu emisiju no sauszemes mazināšana, attīrīšana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apgalvots, ka "jūras teritoriju atrašanās aiz piekrastes zonas ūdeņiem mazina eitrofikācijas ietekmi". Projektā iecerētās teritorijas atrodas Rīgas līcī, kurā eitrofikācijas līmenis ir ļoti augts. Tāpēc šo apgalvojumu ir jāsvītro. Tas ir pretrunā ar BIOR un LHEI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apgalvojumu, ka "jūras teritoriju atrašanās aiz piekrastes zonas ūdeņiem mazina eitrofikācijas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apgalvots, ka "AS "Musholm" jūras fermās, kas tika izveidotas attiecīgi 1979. un 2002. gadā, ir veikts ietekmes uz vidi novērtējums un biotopu ietekmes novērtējumi. Novērtējumos secināts, ka jūras fermas neatstāj būtisku negatīvu ietekmi uz apkārtējo jūras vidi un neatstāj negatīvu ietekmi uz Natura 2000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pieņemt, ka nav sagaidāmā ietekme uz vidi un biotopiem, izmantojot ietekmes uz vidi novērtēju, kas veikts citā vietā ar atšķirīgiem vides apstākļiem. Novērtējumam jābūt vietai atbilstošam. Anotācija ir jāpildina at BIOR, LHEI un DAP sniegtajiem atzinumiem par sagaidāmajām ietekmēm.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BIOR, LHEI un DAP atzinumu slēdzieniem.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ir norādīts, ka "Pārbaudītās objektu teritorijas atrodas Liepājas, Rojas un Salacgrīvas piekrastē. Pamatojoties uz apkopotajiem datiem, "DHI Group" skrīningā secināja, ka visas trīs vietas pēc sešiem vērtēšanas kritērijiem ir piemērotas, tomēr Baltijas jūras Rīgas līča rietumu daļā Rojas piekrastē ir akvakultūrai labāki apstākļi salīdzinājumā gan ar Liepāju, gan Salacgrīvu. No foreļu akvakultūrai piemērotajām teritorijām Baltijas jūras Rīgas līča rietumu piekraste ir vairāk ieteicama no </w:t>
            </w:r>
            <w:r w:rsidR="00000000" w:rsidRPr="00000000" w:rsidDel="00000000">
              <w:rPr>
                <w:u w:val="single"/>
                <w:rtl w:val="0"/>
              </w:rPr>
              <w:t xml:space="preserve">ūdens dziļuma, ūdens temperatūras un attāluma līdz ostai viedokļa.</w:t>
            </w:r>
            <w:r w:rsidR="00000000" w:rsidRPr="00000000" w:rsidDel="00000000">
              <w:rPr>
                <w:rtl w:val="0"/>
              </w:rPr>
              <w:t xml:space="preserve"> Šie trīs kritēriji ir ekonomiskie kritēriji, bet vides apsvērumi nav vērtēti.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visas vietas ir piemērotas, tad būtu jāizvēlas vieta, kur sagaidāma mazāk būtiska ietekme uz vidi/jūras ekosistēmu. Tāda varētu būt teritorija ārpus Rīgas līča. Baltijas jūras atklātajā daļā zivju akvakultūru ir iespējams veiksmīgāk kombinēt ar gliemeņu audzēšana, kas mazinātu vai novērstu barības vielu noplūdi vidē. Šāds risinājums atbilstu JTP nosacījumiem attiecībā uz akvakultūru.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Priekšizpētes stadijā (ko veica DHI Grupa) tika pētīta akvakultūras foreļu audzēšanas iespēja Latvijas piekrastē vairākās vietās, tai skaitā atklātā jūrā pie Liepājas. Tika konstatēts, ka atklātā jūrā šāda veida tehnoloģija nav piemērota spēcīgo vēju un viļņu dēļ. Arī atbilstoša krasta infrastruktūra ir pieejama tieši Rojas un Mērsraga teritorijās. Tā kā projektam, protams, jābūt arī ekonomiski pamatotam, tad tālākai virzībai un IVN procedūru uzsākšanai tika izvēlētas konkrētās divas teritorijas pie Rojas un Mērsraga. Tika ņemts vērā arī apstāklis, lai tās netraucētu cita veida darbībām jūrā, t.sk. kuģu satiksmei.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konkrētajām divām pieteicēja izvēlētajām vietām saskaņā ar Latvijas normatīvo aktu regulējumu tika uzsākts un veikts sākotnējais ietekmes uz vidi novērtējums un šī procedūra pašlaik ir pabeigta. Tās rezultāts ir tāds, ka abām vietām VVD ir piemērojis ietekmes uz vidi novērtējuma procedūru. IVN ir procedūra, kuras laikā tiek detalizēti un kompleksi pētītas paredzētās darbības visdažādākā veida sagaidāmās ietekmes un šo IVN procesu uzrauga t.s. kompetentā institūcija – Vides pārraudzības valsts birojs. Tāpēc </w:t>
            </w:r>
            <w:r w:rsidR="00000000" w:rsidRPr="00000000" w:rsidDel="00000000">
              <w:rPr>
                <w:u w:val="single"/>
                <w:rtl w:val="0"/>
              </w:rPr>
              <w:t xml:space="preserve">tieši IVN procedūras laikā tiku noskaidrotas visas ietekmes un saņemtas kvalitatīvas atbildes, kā arī dota visplašākā iespēja procesā piedalīties jebkurām citām ieinteresētajām pusēm un personām</w:t>
            </w:r>
            <w:r w:rsidR="00000000" w:rsidRPr="00000000" w:rsidDel="00000000">
              <w:rPr>
                <w:rtl w:val="0"/>
              </w:rPr>
              <w:t xml:space="preserve">. Turklāt likumdošanā un normatīvajos aktos nav paredzēts, ka attiecīgā jautājuma izskatīšanā varētu tikt mainītas izvērtējamās vietas vai jūras apgabali, ko nav ierosinājis paredzētās darbības pieteicējs. Šāds pieteikums par citām jūras teritorijām būtu iesniedzams no jauna.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"DHI Group" pārbaudīja trīs apgabalus Latvijas teritoriālajos ūdeņos, lai izvērtētu to piemērotību varavīksnes foreļu akvakultūrai pēc sešiem vērtēšanas kritēriji: 1) ūdens dziļuma,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ūdens temperatūras,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skābekļa saturācijas,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ūdens sāļuma,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toksisko aļģu klātbūtnes,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attāluma līdz ostai."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tekstu aiz šī uzskaitījumu ar zemāk sniegto tekstu.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Vietas izvēlēs kritērijos nepietiekami ņemti vērā aspekti, kas saistīti ar ietekmi uz vidi un Natura 2000 teritoriju, kā arī Rīgas līča ekosistēmas specifiskās iezīmes (daļēji noslēgta sistēma ar ļoti ierobežotu ūdens apmaiņu), kā arī pašreizējais vides stāvoklis.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Problēmas aprakstu ar informāciju, kas tika izteikta 2023.gada 28. aprīļa VARAM Jūras un piekrastes telpiskās plānošanas koordinācijas grupas sanāksmē.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Sanāksmē tika norādīts, ka zivju akvakultūra ir attīstāma, ja ir izvērtēti visi aspekti un tiek veikts pilns ietekmes uz vidi novērtējums un paralēli tiek plānota sasaistīta ar kādu no multi-trofiskajām akvakultūrām. ir jāievieš papildus kompensējošie mehānismi (zemākas trofijas akvakultūras), kas izņem slāpekli un fosforu, ko zivis saražos, un tas viss ir sarēķināts, ka nekaitē videi.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IVN likumdošanā nekur nav noteikti konkrēti kompensējošie pasākumi – katrai paredzētajai darbībai tiek noteikti vispiemērotākie un efektīvākie pasākumi un tā ir daļa no IVN. Skat. arī skaidrojumu pie 7.punkta, kur paskaidrots, ka kompensējoši pasākumi var būt arī veikti uz sauszemes, mazinot vai nepieļaujot eitrofikāciju veicinošo elementu nokļūšanu Rīgas līcī.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un lūdzam papildināt anotāciju ar iespējamiem risinājumiem un tiesiskiem riskiem, kas var rasties, ja plānoto darbību nebūs iespējams īstenot. Precizētajā anotācijā nav skaidroti riski negatīva IVN rezultātā, jo konkurss par divu laukumu izmantošanu akvakultūras darbībām būs noslēdzies līdz ar licences izsniegšanu, kā to nosaka Ministru kabineta 2014. gada 14. oktobra noteikumos Nr. 631 "Latvijas Republikas iekšējo jūras ūdeņu, teritoriālās jūras un ekskluzīvās ekonomiskās zonas būvju būvnoteikumi" 3.3.nodaļa. Attiecīgi, ņemot vērā jau šobrīd zināmos riskus, aicinām apsvērt un papildināt anotāciju ar informāciju, vai šajā gadījumā no tiesiskās paļāvības aspekta nebūtu lietderīgāk izsniegt licenci laukuma jūrā izpētei, kā to augstākminēto noteikumu 3.4. nodaļā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Laukumi tika ierosināti komercdarbības veikšanai akvakultūrā un šajos laukumos nav plānots veikt izpēti, kas ir minēta MK noteikumu Nr.631 3.4. nodaļā. Attiecīgi laukumus izpētei konkursa kārtībā nav paredzēts virzīt. Šāds pieteikums par konkrētām jūras teritorijām izpētes veikšanai no attiecīga pieteicēja puses būtu iesniedzams atsevišķi, un to izskatītu atbilstoši paredzētajai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norādīt, ka abi plānotie jūras laukumi Baltijas jūras Rīgas līcī akvakultūras darbībai nepieciešamo iekārtu ierīkošanai un ekspluatācijai atrodas aizsargājamā jūras teritorijā "Rīgas līča rietumu piekraste" (turpmāk – aizsargājamā jūras teritorija), kas izveidota ar Ministru kabineta 2010. gada 5. janvāra noteikumiem Nr. 17 “Noteikumi par aizsargājamām jūras teritorijām”. Saskaņā ar likuma “Par īpaši aizsargājamām daba teritorijām”  (turpmāk – likums) 43. panta otro daļu un Pielikuma 330. punktu aizsargājamā jūras teritorija ir iekļauta Latvijas Natura 2000 — Eiropas nozīmes aizsargājamo dabas teritoriju (turpmāk - Natura 2000 teritorija) sarakstā. Likuma 43. panta ceturtā un piektā daļa noteic, ka jebkurai paredzētajai darbībai, kas atsevišķi vai kopā ar citu paredzēto darbību var būtiski ietekmēt Natura 2000 teritoriju, veic ietekmes uz vidi novērtējumu un paredzēto darbību atļauj veikt, ja tas negatīvi neietekmē Natura 2000 teritorijas ekoloģiskās funkcijas, integritāti un nav pretrunā ar tās izveidošanas un aizsardzības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Skat.precizēto anotācijas 1.3.sadaļu.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iekļauts plānotais darbību kopums pozitīva Ietekmes uz vidi novērtējuma gadījumā. Ņemot vērā, ka ir iespējams arī negatīvs rezultāts, lūdzam papildināt anotāciju ar iespējamiem risinājumiem un tiesiskiem riskiem, kas var rasties, ja plānoto darbību nebūs iespējams īstenot.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Skat.precizēto anotācijas 1.3.sadaļu.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plānoto darbību nebūs iespējams īstenot, ņemot vērā konkursa uzvarētāja iesniegtā projekta ietekmes uz vidi novērtējuma rezultātus, konkurss par divu laukumu izmantošanu akvakultūras darbībām būs noslēdzies ar negatīvu rezultātu. Minētie divi laukumi netiks nodoti izmantošanai attiecīgai akvakultūras darbībai, kuru būs ierosinājis konkursa uzvarētājs.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tekstu arī arī ar zemāk uzskaitītām grupām un ietekmēm.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Fiziskas personas:</w:t>
            </w:r>
            <w:r w:rsidR="00000000" w:rsidRPr="00000000" w:rsidDel="00000000">
              <w:rPr>
                <w:rtl w:val="0"/>
              </w:rPr>
              <w:t xml:space="preserve"> "Tūristi un atpūtnieki (Rīgas līča pludmales apmeklētāji)"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ietekmes var radīt negatīvu ietekmi uz atpūtas iespējām Rīgas līča pludmales apmeklētājiem, jo aprakstītā iecere var radīt ietekmi uz peldūdeņu un pludmaļu kvalitāti (aļģu augšana un ziedēšana).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uzņēmēji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Zivju akvakultūras darbības sekas var ietekmēt tūrisma darbību Rīgas līča piekrastē, kā arī zvejas apjomus, jo būs ietekme uz zivju nārsta un barošanās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ietekmes aprakstu ar šādu teikumu, jo pašreiz tas norāda tikai uz iespējamo pozitīvo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pašā laikā akvakultūras radītais piesārņojumus rada būtisku negatīvu ietekmi uz jūras un piekrastes ūdeņu kvalitāti, tai skaitā peldūdeņu kvalitāti, kas ir arī būtisks tūrisma resurss Latvijas piekrastē. Zivju akvakultūra rada ietekmi arī uz zivīm vērtīgiem biotopiem, attiecīgi tas var ietekmēt zvejniecības nozari Rīgas līcī.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vairākām Dānijas uzņēmuma Musholm fermām blakus atrodas pludmales, ko veiksmīgi izmanto tūrismam un atpūtai un tās nav negatīvi ietekmētas. Šis apstāklis ir atspoguļots arī attiecīgi veiktajos Musholm IVN un to ziņojumos. Ja VPVB to iekļaus IVN programmā, tad arī šīs iespējamās ietekmes uz peldūdeņiem un tūrisma potenciālu tiks kompetenti vērtētās IVN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šajā stadijā, kad paredzētajai darbībai ir piemērota IVN procedūra, taču tā nav pat uzsākta, nav korekti pieņemt kā patiesus jebkādus apgalvojumus par negatīvo ietekmju sekām un apjomu. Ir iespējams izteikt dažādus viedokļus un bažas par sagaidāmajām ietekmēm, taču kamēr nav veikts IVN tās nevar uzskatīt par apstiprinātām un patiesām.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ietekmes aprakstu, norādot, ka akvakultūra var radīt negatīvu ietekmi uz tūrisma nozares un zvejniecības uzņēmējiem.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tūrisma nozari piekrastē, jo tiks radīta nozīmīga piesārņojoša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zivju resursiem, radīs ietekmi uz zvejniecības uzņēmumiem Rīgas līcī. Katrā no iecerētajām teritorijām, vaļējos sprostos, ir plānots iegūt līdz 5 000 t (kopā abās teritorijās līdz 10 000 t) foreļu gadā. Salīdzinājumā visi Rīgas līcī gan Latvijas, gan Igaunijas zvejnieki kopā nozvejo vidēji 30 tks. tonnu reņģu gadā. Tādejādi plānotās akvakultūras apjomi ir ļoti apjomīgi un ir jāvērtē ietekme uz visu ekosistēmu attiecībā uz vidē ievadīto barības apjomu un radīto vides piesārņojumu.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skaidrojumu skatīt pie 17.punkta. Saskaņā ar uzņēmuma Musholm pieredzi Dānijā veiksmīgi līdzās pastāv akvakultūras fermas ar zvejniecības uzņēmumiem, kā arī tūrisma uzņēmējdarbību. Uzņēmumam Musholm pieder divas akvakultūras fermas Musholmas līča rajonā, kur visas tuvējās pludmales ir saņēmušas vai nu t.s. zilo karogu (https://www.blueflag.global/) vai peldvietas apzīmējumu, garantējot tīru un drošu peldūdeņu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ietekmes novērtējuma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radītas jaunas darbavietas, tai pašā laikā var tikt apdraudētas esošās daba vietas tūrisma nozarē un zvejniecībā.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sniegta nekorekta informācija attiecībā uz Latvijas saistībām HELCOM konvencijas īstenošanā.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kā Helsinku Konvencijas dalībvalsts ir apņēmusies nepārsniegt maksimālās pieļaujamās slāpekļa ieplūdes Rīgas līcī gadā - ir 43 074 t slāpekļa un 1061 t (skatīt https://helcom.fi/wp-content/uploads/2021/10/Baltic-Sea-Action-Plan-2021-update.pdf). Plānotās akvakultūras slodzes pieaugums veidotu apmēram 10% no Latvijas piesārņojuma slodzes. Lielās slodzes pieaugums varētu apdraudēt Latvijas starptautiskās saistības vides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ir nepareizi novērtēta sagaidāmā slodze no akvakultūras kā 10% no Latvijas kopējās piesārņojuma slodzes (domājams, ka dati balstīti LHEI sniegtajā informācijā par barības patēriņu, kas ir balstīta uz novecojušiem FCR aprēķiniem). Skatīt skaidrojumu par FCR pie 4.punkta.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apņemšanās HELCOM rekomendāciju izpildē nenozīmē </w:t>
            </w:r>
            <w:r w:rsidR="00000000" w:rsidRPr="00000000" w:rsidDel="00000000">
              <w:rPr>
                <w:i w:val="1"/>
                <w:rtl w:val="0"/>
              </w:rPr>
              <w:t xml:space="preserve">a priori</w:t>
            </w:r>
            <w:r w:rsidR="00000000" w:rsidRPr="00000000" w:rsidDel="00000000">
              <w:rPr>
                <w:rtl w:val="0"/>
              </w:rPr>
              <w:t xml:space="preserve"> jebkuru jaunu saimniecisko darbību jūrā izslēgšanu. Pastāv mehānismi un pasākumi, kā mazināt biogēno elementu noplūdi Baltijas jūrā un tās eitrofikāciju, pie tam daudz efektīvāki un sabiedrībai un ekonomiskajai attīstībai daudz izdevīgāki (skatīt skaidrojumu pie 7.punkta).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Noskaidrots, ka lielākās slāpekļa plūsmas hidrosfēras* sektorā veido Rīgas līcī un Baltijas jūrā ar upēm nestā slāpekļa notece. Upes ik gadu jūrā ienes vidēji 67,6 kilotonnas slāpekļa. Šis apjoms veido 89% no slāpekļa kopējā daudzuma, kas no iekšzemes ūdens objektiem nokļūst jūrā. Pētījuma rezultāti liecina, ka lielāko slāpekļa slodzi - 45% jeb aptuveni 33,8 kilotonnas slāpekļa uz hidrosfēru rada pārrobežu piesārņojums, kas plūst no Krievijas, Baltkrievijas caur Daugavu un no Lietuvas caur Lielupi, Ventu un Bārtu. Savukārt Latvijas lauksaimniecības sektora radītā slodze ir aptuveni 25,8 kilotonnas gadā jeb 34% no kopējās slodzes uz hidrosfēru. Noteces no mežiem un mitrājiem rada 14,3 kilotonnas slāpekļa gadā, kas atbilst 19% no kopējās slāpekļa slodzes. Pārējo sektoru radītās slodzes veido 2% no kopējās slāpekļa slodzes uz hidrosfēru.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Slāpekļa plūsmas tika pētītas starp šādiem sektoriem: lauksaimniecība, rūpniecība, pārtikas un lopbarības rūpniecība, dabiskas teritorijas un mežu apsaimniekošana, atkritumu apsaimniekošana, notekūdeņu apsaimniekošana, mājsaimniecības, zivsaimniecība un zvejniecība, enerģētika, transports, atmosfēra un hidrosfēra. Hidrosfēra šajā pētījumā ietver Latvijas teritorijā esošos virszemes ūdeņus, neskaitot Baltijas jūru un Rīgas jūras līci.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*Pētījums veikts ar Igaunijas-Latvijas pārrobežu sadarbības projekta GURINIMAS (Nr. EST-LAT20)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Hidroekoloģijas institūts nav nevalstiska organizācija, bet gan zinātniska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divu laukumu noteikšanu Baltijas jūras Rīgas līcī akvakultūras darbībai nepieciešamo iekārtu ierīkošanai un ekspluatācijai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konsultatīvā padome  (turpmāk - VKP) nav juridiska persona, tāpēc TAP portālā VKP vārdā komentārus un iebildumus iesniedz VKP sastāvā ietilpstošā biedrība “Baltijas Vides Forums”.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konsultatīvā padome ir iepazinusies ar Latvijas Republikas Ministru Kabineta (turpmāk – MK) rīkojuma projektu, tai pievienoto anotāciju, kā arī ar pielikumiem, kas satur Valsts vides dienesta (turpmāk VVD) veiktos sākotnējos ietekmes uz vidi novērtējumus (turpmāk SIVN) saistībā ar pieteiktajām darbībām Rojas un Mērsraga akvakultūras sprostu ierīkošanai Rīgas jūras līcī.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novērtējam, ka VVD SIVN sagatavošanā ir iesaistījis Dabas aizsardzības pārvaldes, Pārtikas drošības, dzīvnieku veselības un vides zinātniskais institūts "BIOR" (turpmāk – BIOR) un Daugavpils Universitātes aģentūras “Latvijas Hidroekoloģijas institūts”, kuri jau snieguši atzinumus  par šādas akvakultūras sagaidāmo būtisko negatīvo ietekmi uz Rīgas līča ekosistēmu un Latvijas kā valsts starptautiskajām saistībām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Pārtikas drošības, dzīvnieku veselības un vides zinātniskais institūts "BIOR" sniedz informāciju, ka paredzētā darbība var veicināt eitrofikācijas pieaugumu Rīgas līcī, kas</w:t>
            </w:r>
            <w:r w:rsidR="00000000" w:rsidRPr="00000000" w:rsidDel="00000000">
              <w:rPr>
                <w:b w:val="1"/>
                <w:rtl w:val="0"/>
              </w:rPr>
              <w:t xml:space="preserve"> var radīt būtisku ietekmi uz vidi un zivju resursiem</w:t>
            </w:r>
            <w:r w:rsidR="00000000" w:rsidRPr="00000000" w:rsidDel="00000000">
              <w:rPr>
                <w:rtl w:val="0"/>
              </w:rPr>
              <w:t xml:space="preserve">, tāpēc aicina piemērot ietekmes uz vidi novērtējuma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MK uzmanību, ka katrā no teritorijām, vaļējos sprostos, ir plānots iegūt līdz 5 000 t (kopā abās teritorijās līdz 10 000 t) foreļu gadā. Salīdzinājumā visi Rīgas līcī gan Latvijas, gan Igaunijas zvejnieki kopā nozvejo vidēji 30 000 t reņģu gadā.</w:t>
            </w:r>
            <w:r w:rsidR="00000000" w:rsidRPr="00000000" w:rsidDel="00000000">
              <w:rPr>
                <w:b w:val="1"/>
                <w:rtl w:val="0"/>
              </w:rPr>
              <w:t xml:space="preserve"> Tādejādi plānotās akvakultūras apjomi ir ļoti apjomīgi un ir jāvērtē ietekme uz visu ekosistēmu attiecībā uz vidē ievadīto barības apjomu un radīto vides piesārņojumu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Daugavpils Universitātes aģentūras “Latvijas Hidroekoloģijas institūts” savā atzinumā norāda, ka pieteiktās darbības rezultātā Rīgas līcī, kas ir gandrīz slēgta ekosistēma piesārņojuma slodze pieaugs par vismaz ar 400 - 600 t slāpekļa un 50 -100 t fosfora emisijām gadā. Tas ir ļoti būtiski, it īpaši fosfora apjoms, kas ir īpaši kritiski piesārņojoša viela tieši Rīgas līcī.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 akvakultūra būs būtisks punktveida slāpekļa un fosfora piesārņojuma avots. Salīdzinājumā 2022.gadā Rīgas un Jūrmalas notekūdeņu attīrīšanas iekārtas līcī novadīja attiecīgi 32,77 un 1,98 tonnas kopējā fosfora. Paredzētās akvakultūras apjomīgās emisijas ar attiecīgām dienvidrietumu straumēm plūdīs gar Rīgas līča rietumu krastu Jūrmalas un Rīgas virzienā, attiecīgi </w:t>
            </w:r>
            <w:r w:rsidR="00000000" w:rsidRPr="00000000" w:rsidDel="00000000">
              <w:rPr>
                <w:b w:val="1"/>
                <w:rtl w:val="0"/>
              </w:rPr>
              <w:t xml:space="preserve">radot būtisku piesārņojuma risku uz peldūdeņu kvalitāti šajās pilsētās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kā Helsinku Konvencijas dalībvalsts ir apņēmusies nepārsniegt maksimālās pieļaujamās slāpekļa ieplūdes Rīgas līcī gadā - ir 43 074 t slāpekļa un 1061 t fosfora (skatīt https://helcom.fi/wp-content/uploads/2021/10/Baltic-Sea-Action-Plan-2021-update.pdf). Plānotās akvakultūras slodzes pieaugums veidotu apmēram 10% no Latvijas piesārņojuma slodzes. </w:t>
            </w:r>
            <w:r w:rsidR="00000000" w:rsidRPr="00000000" w:rsidDel="00000000">
              <w:rPr>
                <w:b w:val="1"/>
                <w:rtl w:val="0"/>
              </w:rPr>
              <w:t xml:space="preserve">Lielās slodzes pieaugums apdraud Latvijas starptautiskās saistības vides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 aizsardzības pārvalde savā atzinumā jau uzskaita virkni argumentu, kāpēc šajās teritorijās nebūtu pieļaujama zivju akvakultūras saimnieciskā darbība paredzētajā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 ir plānota ar likumu Par aizsargājamām dabas teritorijām izveidotā jūras aizsargājamā dabas teritorijā “Rīgas līča rietumu piekraste” kā izveidošanas </w:t>
            </w:r>
            <w:r w:rsidR="00000000" w:rsidRPr="00000000" w:rsidDel="00000000">
              <w:rPr>
                <w:b w:val="1"/>
                <w:rtl w:val="0"/>
              </w:rPr>
              <w:t xml:space="preserve">mērķis norādīti gan ES nozīmes aizsargājami biotopi (smilšu sēkļi jūrā 1110, akmeņu sēkļi jūrā 1170), gan vairāk kā 20 aizsargājamas putnu sugu, </w:t>
            </w:r>
            <w:r w:rsidR="00000000" w:rsidRPr="00000000" w:rsidDel="00000000">
              <w:rPr>
                <w:rtl w:val="0"/>
              </w:rPr>
              <w:t xml:space="preserve">piemēram, brūnkakla un melnkakla gārgale, tumšā un melnā pīle, kākaulis un mazais ķīris.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pēc kopējā slāpekļa un fosfora daudzuma jūras vides stāvoklis neatbilst labam jūras vides stāvoklim. Atjaunotais HELCOM Baltijas jūras rīcības plāns paredz samazināt slodzi par 15% attiecībā uz slāpekli un par 25% attiecībā uz fosforu, kā arī jāņem vērā, ka atšķirībā no slāpekļa, fosfora slodze neuzrāda samazinājuma tendenci. Līdz ar to pirmsšķietami jau šobrīd secināms, ka paredzētā darbība radīs būtisku ietekmi uz Baltijas jūras vides stāvokli, jo situācijā, kad jāīsteno pasākumi, lai uzlabotu Baltijas jūras vides stāvokli, paredzētā darbība radīs būtiskas papildus piesārņojuma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Izvēlētās laukumu vietas Rīgas līcī neatbilst 2019. gada 21. maijā MK pieņemtajam rīkojumam N. 232 “Par Jūras plānojumu Latvijas Republikas iekšējiem jūras ūdeņiem, teritoriālajai jūrai un ekskluzīvās ekonomiskās zonas ūdeņiem līdz 2030. gadam”.</w:t>
            </w:r>
            <w:r w:rsidR="00000000" w:rsidRPr="00000000" w:rsidDel="00000000">
              <w:rPr>
                <w:b w:val="1"/>
                <w:rtl w:val="0"/>
              </w:rPr>
              <w:t xml:space="preserve"> Tas neatbilst jūras plānojumā ietvertajiem ieteikumiem, kas izriet no akvakultūras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“Būtisku negatīvu ietekmi uz vidi rada zivju akvakultūra atklātos sprostos, jo audzēšanas procesā lietotā un neizmantotā zivju barība, vielmaiņas galaprodukti un medikamenti palielina jūras eitrofikācijas slogu un ietekmē dabīgās populācijas. Tādēļ tā nav pieļaujama Rīgas līcī, ņemot vērā jau esošo eitrofikācijas līmeni.” Turklāt Jūras plānojumā ir norādīts, ka balstoties uz BIOR ekspertu atzinumiem, Latvijas apstākļiem atbilstošāk būtu attīstīt lašveidīgo zivju akvakultūru Baltijas jūras atklātajā daļā, kas nodrošina samēra stabilu temperatūras un skābekļa koncentrācijas režīmu un ūdens sāļumu.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Jūras vides aizsardzības un pārvaldības likuma 19.panta 1.daļu . Publisku personu un privātpersonu tiesības izmantot jūru izmanto atbilstoši attiecīgo darbības veidu regulējošiem normatīvajiem aktiem un šim likumam, ievērojot tā mērķus, vides aizsardzības principus, sabiedrības intereses, kā arī jūras telpisko plānojumu.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aprakstītos apsvērumus un izvērsto argumentāciju VVD veiktā SIVN rezultātus, </w:t>
            </w:r>
            <w:r w:rsidR="00000000" w:rsidRPr="00000000" w:rsidDel="00000000">
              <w:rPr>
                <w:b w:val="1"/>
                <w:rtl w:val="0"/>
              </w:rPr>
              <w:t xml:space="preserve">VKP aicina Ministra kabinetu neparakstīt šo rīkojuma projektu</w:t>
            </w:r>
            <w:r w:rsidR="00000000" w:rsidRPr="00000000" w:rsidDel="00000000">
              <w:rPr>
                <w:rtl w:val="0"/>
              </w:rPr>
              <w:t xml:space="preserve">, jo nosakot rīkojuma pielikumā minētos divus laukumus Baltijas jūras Rīgas līcī akvakultūras darbībai nepieciešamo iekārtu ierīkošanai un ekspluatācijai, </w:t>
            </w:r>
            <w:r w:rsidR="00000000" w:rsidRPr="00000000" w:rsidDel="00000000">
              <w:rPr>
                <w:b w:val="1"/>
                <w:rtl w:val="0"/>
              </w:rPr>
              <w:t xml:space="preserve">MK izdod rīkojumu, kas ir pretrunā 2019.gada MK rīkojumam Nr. 232, kā arī ir pretrunā Latvijas normatīvajiem aktiem un starptautiskajām saistībām vides un dabas aizsardzības jomā saistībā ar Baltijas jūras aizsardzību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konsultatīvās padomes 26.03.2024.iebildumi par tiesību akta projektu 23-TA-1867, kas tika adresēti Ministru kabinetam un Vides aizsardzības un reģionālās attīstības ministrijai, iekļauti TAP kā ārpus sistēmas saņemtie iebildumi un tie ir identiski ar Baltijas vides foruma sniegtajiem iebildumiem, tāpēc šajā izziņā apstrādes informācijā ir sniegta vienota atbilde uz šiem identiskajiem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Plānotās darbības ietekme uz vidi un zivju resursiem tiks detalizēti vērtēta ietekmes uz vidi novērtējuma procesā, ja konkrētai plānotai darbībai atļaujas laukumā konkursa rezultātā tiks izraudzīts attiecīgais pretendents. Ievērojot to, ka abi laukumi ir pieejami </w:t>
            </w:r>
            <w:r w:rsidR="00000000" w:rsidRPr="00000000" w:rsidDel="00000000">
              <w:rPr>
                <w:u w:val="single"/>
                <w:rtl w:val="0"/>
              </w:rPr>
              <w:t xml:space="preserve">tikai konkursa kārtībā</w:t>
            </w:r>
            <w:r w:rsidR="00000000" w:rsidRPr="00000000" w:rsidDel="00000000">
              <w:rPr>
                <w:rtl w:val="0"/>
              </w:rPr>
              <w:t xml:space="preserve">, </w:t>
            </w:r>
            <w:r w:rsidR="00000000" w:rsidRPr="00000000" w:rsidDel="00000000">
              <w:rPr>
                <w:u w:val="single"/>
                <w:rtl w:val="0"/>
              </w:rPr>
              <w:t xml:space="preserve">šobrīd nav pamata izdarīt spriedumu par konkrēta projekta attīstītāja iespējām un atbilstību plānotās akvakultūras darbības īstenošanai divos laukumos Rīgas līcī</w:t>
            </w:r>
            <w:r w:rsidR="00000000" w:rsidRPr="00000000" w:rsidDel="00000000">
              <w:rPr>
                <w:rtl w:val="0"/>
              </w:rPr>
              <w:t xml:space="preserve">. Jāņem vērā, ka konkursam varēs pieteikties dažādi pretendenti ar atšķirīgiem projektiem, kā arī akvakultūras tehnoloģijām un audzējamām ūdens dzīvnieku vai augu sugām, kas tālāk atbilstoši normatīvajiem aktiem tiks izvērtēts ietekmes uz vidi novērtējuma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laukumu Rīgas līcī ierosinātāja sniegtās informācijas norādām, ka konkrētā projekta slāpekļa ieplūde 400 tonnas (abām novietnēm) radītu 0,93% no kopējā 43 074 t apjoma, fosfora ieplūdes no kopējā apjoma 1061 tonnas, pa abām novietnēm radītu ap 40 tonnas, kas veido 3,77%. Tomēr, kā norādīts jau iepriekš, konkrētās plānotās darbības ietekme uz vidi un zivju resursiem tiks detalizēti vērtēta ietekmes uz vidi novērtējuma procesā, ja šai plānotai darbībai atļaujas laukumā konkursa rezultātā tiks izraudzīts attiecīgais pretendents ar savu plānotās akvakultūras darbības projektu. Ievērojot to, ka abi laukumi būs pieejami tikai konkursa kārtībā, šobrīd nav pamata izdarīt spriedumu par konkrēta projekta attīstītāja iespējām un atbilstību plānotās akvakultūras darbības īstenošanai divos laukumos Rīgas līcī.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iepriekš – laukumi akvakultūras darbības veikšanai jūrā būs pieejami tikai konkursa kārtībā un uz šo konkursu varēs pieteikties jebkurš potenciālais projekta īstenotājs, piemēram, arī aļģu un gliemeņu akvakultūras audzēšanai.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Plānotās darbības ietekme uz jūras aizsargājamo dabas teritoriju “Rīgas līča rietumu piekraste" tiks detalizēti vērtēta ietekmes uz vidi novērtējuma procesā, ja konkrētai plānotai darbībai atļaujas laukumā konkursa rezultātā tiks izraudzīts attiecīgais pretendents ar attiecīgo plānotās akvakultūras darbības projektu. Ievērojot to, ka abi laukumi ir pieejami tikai konkursa kārtībā, šobrīd nav pamata izdarīt spriedumu par konkrēta projekta attīstītāja iespējām un atbilstību  plānotās akvakultūras darbības īstenošanai divos laukumos Rīgas līcī.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Ministru kabineta 2019. gada 21. maija rīkojumu Nr. 232  apstiprinātajā Jūras plānojumā Latvijas Republikas iekšējiem jūras ūdeņiem, teritoriālajai jūrai un ekskluzīvās ekonomiskās zonas ūdeņiem līdz 2030. gadam ir ietverti vairāki ieteikumi saistībā ar jūras telpas izmantošanas iespējām akvakultūras darbībām, kas attiecīgi tika vērtēti gatavojot Ministru kabineta rīkojuma projektu. Jūras plānojumā saistībā ar akvakultūrai nepieciešamajām teritorijām jūrā teikts: jūras plānojums nenosaka konkrētas vietas akvakultūras attīstībai jūrā. </w:t>
            </w:r>
            <w:r w:rsidR="00000000" w:rsidRPr="00000000" w:rsidDel="00000000">
              <w:rPr>
                <w:b w:val="1"/>
                <w:rtl w:val="0"/>
              </w:rPr>
              <w:t xml:space="preserve">Katra attīstības iecere ir skatāma individuāli, atkarībā no izmantojamās tehnoloģijas un, ievērojot jūras plānojumā iekļautās rekomendācijas akvakultūras savietojamībai ar citiem jūras lietojuma veidiem</w:t>
            </w:r>
            <w:r w:rsidR="00000000" w:rsidRPr="00000000" w:rsidDel="00000000">
              <w:rPr>
                <w:rtl w:val="0"/>
              </w:rPr>
              <w:t xml:space="preserve">. Attiecīgi jāņem vērā, ka plānotās akvakultūras darbības ietekme uz vidi un zivju resursiem tiks detalizēti vērtēta ietekmes uz vidi novērtējuma procesā, ja konkrētai plānotai darbībai atļaujas laukumā konkursa rezultātā tiks izraudzīts attiecīgais pretendents ar attiecīgo plānotās akvakultūras darbības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apšaubīt ietekmes uz vidi procesā paredzētās kārtības atbilstību, </w:t>
            </w:r>
            <w:r w:rsidR="00000000" w:rsidRPr="00000000" w:rsidDel="00000000">
              <w:rPr>
                <w:b w:val="1"/>
                <w:rtl w:val="0"/>
              </w:rPr>
              <w:t xml:space="preserve">lai  attiecīgajā līmenī veiktu ietekmes uz vidi novērtējumu un sagatavotu par to nepieciešamo slēdzienu, kam būtu jānovērš diskusijas saistībā ar iebildumos minēto vispārējo informāciju par dažādu darbību  ietekmi uz vidi, kā arī izteiktās bažas par pieteiktā projekta īstenošanas potenciālo ietekmi uz jūras vides stāvokli</w:t>
            </w:r>
            <w:r w:rsidR="00000000" w:rsidRPr="00000000" w:rsidDel="00000000">
              <w:rPr>
                <w:rtl w:val="0"/>
              </w:rPr>
              <w:t xml:space="preserve">, jo šī informācija nav saistīta ar konkursā uzvarējuša konkrētā pretendenta akvakultūras projekta ieceri. Ievērojot to, ka abi laukumi ir pieejami tikai konkursa kārtībā, šobrīd nav pamata izdarīt spriedumu par konkrēta projekta attīstītāja iespējām un atbilstību plānotās akvakultūras darbības īstenošanai divos laukumos Rīgas līcī.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divu laukumu noteikšanu Baltijas jūras Rīgas līcī akvakultūras darbībai nepieciešamo iekārtu ierīkošanai un ekspluatācijai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rtl w:val="0"/>
              </w:rPr>
              <w:t xml:space="preserve">Jūras vides aizsardzības un pārvaldības likuma</w:t>
            </w:r>
            <w:r w:rsidR="00000000" w:rsidRPr="00000000" w:rsidDel="00000000">
              <w:rPr>
                <w:rtl w:val="0"/>
              </w:rPr>
              <w:t xml:space="preserve"> </w:t>
            </w:r>
            <w:r w:rsidR="00000000" w:rsidRPr="00000000" w:rsidDel="00000000">
              <w:rPr>
                <w:rtl w:val="0"/>
              </w:rPr>
              <w:t xml:space="preserve">19. panta otrās daļas 4. punktu un trešo daļu </w:t>
            </w:r>
            <w:r w:rsidR="00000000" w:rsidRPr="00000000" w:rsidDel="00000000">
              <w:rPr>
                <w:rtl w:val="0"/>
              </w:rPr>
              <w:t xml:space="preserve"> noteikt šā rīkojuma pielikumā minētos divus laukumus Baltijas jūras Rīgas līcī akvakultūras darbībai nepieciešamo iekārtu ierīkošanai un ekspluatācijai (turpmāk – atļaujas laukumi). Tiesības izmantot atļaujas laukumus iegūstamas Ministru kabineta 2014. gada 14. oktobra noteikumos Nr. 631 "</w:t>
            </w:r>
            <w:r w:rsidR="00000000" w:rsidRPr="00000000" w:rsidDel="00000000">
              <w:rPr>
                <w:rtl w:val="0"/>
              </w:rPr>
              <w:t xml:space="preserve">Latvijas Republikas iekšējo jūras ūdeņu, teritoriālās jūras un ekskluzīvās ekonomiskās zonas būvju būvnoteikumi</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rīkojuma tiesiskajā pamatojumā korekti būtu iekļaut t</w:t>
            </w:r>
            <w:r w:rsidR="00000000" w:rsidRPr="00000000" w:rsidDel="00000000">
              <w:rPr>
                <w:u w:val="single"/>
                <w:rtl w:val="0"/>
              </w:rPr>
              <w:t xml:space="preserve">ikai Jūras vides aizsardzības un pārvaldības likuma 19. panta trešo daļu</w:t>
            </w:r>
            <w:r w:rsidR="00000000" w:rsidRPr="00000000" w:rsidDel="00000000">
              <w:rPr>
                <w:rtl w:val="0"/>
              </w:rPr>
              <w:t xml:space="preserve">, jo šajā gadījumā Ministru kabinets nelemj par atļauju, kas paredzēta Jūras vides aizsardzības un pārvaldības likuma 19. panta otrās daļas 4.punktā, bet lemj tikai par atļaujas izsniegšanu konkrētas jūras teritorijas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shd w:fill="lightcyan" w:val="clear"/>
                <w:rtl w:val="0"/>
              </w:rPr>
              <w:t xml:space="preserve">Jūras vides aizsardzības un pārvaldības likuma</w:t>
            </w:r>
            <w:r w:rsidR="00000000" w:rsidRPr="00000000" w:rsidDel="00000000">
              <w:rPr>
                <w:shd w:fill="#ffffff" w:val="clear"/>
                <w:rtl w:val="0"/>
              </w:rPr>
              <w:t xml:space="preserve"> </w:t>
            </w:r>
            <w:r w:rsidR="00000000" w:rsidRPr="00000000" w:rsidDel="00000000">
              <w:rPr>
                <w:rtl w:val="0"/>
              </w:rPr>
              <w:t xml:space="preserve">19. panta trešo daļu </w:t>
            </w:r>
            <w:r w:rsidR="00000000" w:rsidRPr="00000000" w:rsidDel="00000000">
              <w:rPr>
                <w:rtl w:val="0"/>
              </w:rPr>
              <w:t xml:space="preserve"> noteikt šā rīkojuma pielikumā minētos divus laukumus Baltijas jūras Rīgas līcī akvakultūras darbībai nepieciešamo iekārtu ierīkošanai un ekspluatācijai (turpmāk – atļaujas laukumi). Tiesības izmantot atļaujas laukumus iegūstamas Ministru kabineta 2014. gada 14. oktobra noteikumos Nr. 631 "</w:t>
            </w:r>
            <w:r w:rsidR="00000000" w:rsidRPr="00000000" w:rsidDel="00000000">
              <w:rPr>
                <w:rtl w:val="0"/>
              </w:rPr>
              <w:t xml:space="preserve">Latvijas Republikas iekšējo jūras ūdeņu, teritoriālās jūras un ekskluzīvās ekonomiskās zonas būvju būvnoteikumi</w:t>
            </w:r>
            <w:r w:rsidR="00000000" w:rsidRPr="00000000" w:rsidDel="00000000">
              <w:rPr>
                <w:rtl w:val="0"/>
              </w:rPr>
              <w:t xml:space="preserve">" noteiktajā kārtībā pēc paredzēto darbību pieļaujoša ietekmes uz vidi novērtējuma.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rtl w:val="0"/>
              </w:rPr>
              <w:t xml:space="preserve">Jūras vides aizsardzības un pārvaldības likuma</w:t>
            </w:r>
            <w:r w:rsidR="00000000" w:rsidRPr="00000000" w:rsidDel="00000000">
              <w:rPr>
                <w:rtl w:val="0"/>
              </w:rPr>
              <w:t xml:space="preserve"> </w:t>
            </w:r>
            <w:r w:rsidR="00000000" w:rsidRPr="00000000" w:rsidDel="00000000">
              <w:rPr>
                <w:rtl w:val="0"/>
              </w:rPr>
              <w:t xml:space="preserve">19. panta</w:t>
            </w:r>
            <w:r w:rsidR="00000000" w:rsidRPr="00000000" w:rsidDel="00000000">
              <w:rPr>
                <w:rtl w:val="0"/>
              </w:rPr>
              <w:t xml:space="preserve"> otro un trešo daļu noteikt šā rīkojuma pielikumā minētos divus laukumus Baltijas jūras Rīgas līcī akvakultūras darbībai nepieciešamo iekārtu ierīkošanai un ekspluatācijai (turpmāk – atļaujas laukumi). Tiesības izmantot atļaujas laukumus iegūstamas Ministru kabineta 2014. gada 14. oktobra noteikumos Nr. 631 "</w:t>
            </w:r>
            <w:r w:rsidR="00000000" w:rsidRPr="00000000" w:rsidDel="00000000">
              <w:rPr>
                <w:rtl w:val="0"/>
              </w:rPr>
              <w:t xml:space="preserve">Latvijas Republikas iekšējo jūras ūdeņu, teritoriālās jūras un ekskluzīvās ekonomiskās zonas būvju būvnoteikumi</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rīkojuma punktu ar nosacījumu, ka tiesības īstenojamas tikai pie pozitīva Ietekmes uz vidi novērtējuma rezultāta.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Jūras vides aizsardzības un pārvaldības likuma 19. panta otro un trešo daļu noteikt šā rīkojuma pielikumā minētos divus laukumus Baltijas jūras Rīgas līcī akvakultūras darbībai nepieciešamo iekārtu ierīkošanai un ekspluatācijai (turpmāk – atļaujas laukumi). Tiesības izmantot atļaujas laukumus iegūstamas Ministru kabineta 2014. gada 14. oktobra noteikumos Nr. 631 "Latvijas Republikas iekšējo jūras ūdeņu, teritoriālās jūras un ekskluzīvās ekonomiskās zonas būvju būvnoteikumi" noteiktajā kārtībā un izmantojamas pēc paredzēto darbību pieļaujoša Ietekmes uz vidi novērtējuma.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14. oktobra noteikumu Nr. 631 "Latvijas Republikas iekšējo jūras ūdeņu, teritoriālās jūras un ekskluzīvās ekonomiskās zonas būvju būvnoteikumi" 32.punkts jau nosaka, ka atbildīgā ministrija, ievērojot normatīvos aktus par paredzētās darbības akceptēšanas kārtību, iesniedz Ministru kabinetā projektu par licences piešķiršanu laukuma jūrā izmantošanai konkursa uzvarētājam, paredzot tajā licences izmantošanas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konkursa uzvarētājam atbilstoši Ministru kabineta 2015.gada 13.janvāra noteikumu Nr.18 “Kārtība, kādā novērtē paredzētās darbības ietekmi uz vidi un akceptē paredzēto darbību” prasībām būs jāveic ietekmes uz vidi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shd w:fill="lightcyan" w:val="clear"/>
                <w:rtl w:val="0"/>
              </w:rPr>
              <w:t xml:space="preserve">Jūras vides aizsardzības un pārvaldības likuma</w:t>
            </w:r>
            <w:r w:rsidR="00000000" w:rsidRPr="00000000" w:rsidDel="00000000">
              <w:rPr>
                <w:shd w:fill="#ffffff" w:val="clear"/>
                <w:rtl w:val="0"/>
              </w:rPr>
              <w:t xml:space="preserve"> </w:t>
            </w:r>
            <w:r w:rsidR="00000000" w:rsidRPr="00000000" w:rsidDel="00000000">
              <w:rPr>
                <w:rtl w:val="0"/>
              </w:rPr>
              <w:t xml:space="preserve">19. panta trešo daļu </w:t>
            </w:r>
            <w:r w:rsidR="00000000" w:rsidRPr="00000000" w:rsidDel="00000000">
              <w:rPr>
                <w:rtl w:val="0"/>
              </w:rPr>
              <w:t xml:space="preserve"> noteikt šā rīkojuma pielikumā minētos divus laukumus Baltijas jūras Rīgas līcī akvakultūras darbībai nepieciešamo iekārtu ierīkošanai un ekspluatācijai (turpmāk – atļaujas laukumi). Tiesības izmantot atļaujas laukumus iegūstamas Ministru kabineta 2014. gada 14. oktobra noteikumos Nr. 631 "</w:t>
            </w:r>
            <w:r w:rsidR="00000000" w:rsidRPr="00000000" w:rsidDel="00000000">
              <w:rPr>
                <w:rtl w:val="0"/>
              </w:rPr>
              <w:t xml:space="preserve">Latvijas Republikas iekšējo jūras ūdeņu, teritoriālās jūras un ekskluzīvās ekonomiskās zonas būvju būvnoteikumi</w:t>
            </w:r>
            <w:r w:rsidR="00000000" w:rsidRPr="00000000" w:rsidDel="00000000">
              <w:rPr>
                <w:rtl w:val="0"/>
              </w:rPr>
              <w:t xml:space="preserve">" noteiktajā kārtībā pēc paredzēto darbību pieļaujoša ietekmes uz vidi novērtējuma.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rtl w:val="0"/>
              </w:rPr>
              <w:t xml:space="preserve">Jūras vides aizsardzības un pārvaldības likuma</w:t>
            </w:r>
            <w:r w:rsidR="00000000" w:rsidRPr="00000000" w:rsidDel="00000000">
              <w:rPr>
                <w:rtl w:val="0"/>
              </w:rPr>
              <w:t xml:space="preserve"> </w:t>
            </w:r>
            <w:r w:rsidR="00000000" w:rsidRPr="00000000" w:rsidDel="00000000">
              <w:rPr>
                <w:rtl w:val="0"/>
              </w:rPr>
              <w:t xml:space="preserve">19. panta</w:t>
            </w:r>
            <w:r w:rsidR="00000000" w:rsidRPr="00000000" w:rsidDel="00000000">
              <w:rPr>
                <w:rtl w:val="0"/>
              </w:rPr>
              <w:t xml:space="preserve"> otro un trešo daļu noteikt šā rīkojuma pielikumā minētos divus laukumus Baltijas jūras Rīgas līcī akvakultūras darbībai nepieciešamo iekārtu ierīkošanai un ekspluatācijai (turpmāk – atļaujas laukumi). Tiesības izmantot atļaujas laukumus iegūstamas Ministru kabineta 2014. gada 14. oktobra noteikumos Nr. 631 "</w:t>
            </w:r>
            <w:r w:rsidR="00000000" w:rsidRPr="00000000" w:rsidDel="00000000">
              <w:rPr>
                <w:rtl w:val="0"/>
              </w:rPr>
              <w:t xml:space="preserve">Latvijas Republikas iekšējo jūras ūdeņu, teritoriālās jūras un ekskluzīvās ekonomiskās zonas būvju būvnoteikumi</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projektā "Par divu laukumu noteikšanu Baltijas jūras Rīgas līcī akvakultūras darbībai nepieciešamo iekārtu ierīkošanai un ekspluatācijai" kā tiesisko pamatojumu tā izdošanai iekļaut tikai Jūras vides aizsardzības un pārvaldības likuma 19. panta panta trešo daļu, jo tā cita starp paredz, ka </w:t>
            </w:r>
            <w:r w:rsidR="00000000" w:rsidRPr="00000000" w:rsidDel="00000000">
              <w:rPr>
                <w:u w:val="single"/>
                <w:rtl w:val="0"/>
              </w:rPr>
              <w:t xml:space="preserve">Ministru kabinets ar ikreizēju rīkojumu nosaka konkrētu jūras teritoriju šā panta otrās daļas 4.punktā noteikto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shd w:fill="lightcyan" w:val="clear"/>
                <w:rtl w:val="0"/>
              </w:rPr>
              <w:t xml:space="preserve">Jūras vides aizsardzības un pārvaldības likuma</w:t>
            </w:r>
            <w:r w:rsidR="00000000" w:rsidRPr="00000000" w:rsidDel="00000000">
              <w:rPr>
                <w:shd w:fill="#ffffff" w:val="clear"/>
                <w:rtl w:val="0"/>
              </w:rPr>
              <w:t xml:space="preserve"> </w:t>
            </w:r>
            <w:r w:rsidR="00000000" w:rsidRPr="00000000" w:rsidDel="00000000">
              <w:rPr>
                <w:rtl w:val="0"/>
              </w:rPr>
              <w:t xml:space="preserve">19. panta trešo daļu </w:t>
            </w:r>
            <w:r w:rsidR="00000000" w:rsidRPr="00000000" w:rsidDel="00000000">
              <w:rPr>
                <w:rtl w:val="0"/>
              </w:rPr>
              <w:t xml:space="preserve"> noteikt šā rīkojuma pielikumā minētos divus laukumus Baltijas jūras Rīgas līcī akvakultūras darbībai nepieciešamo iekārtu ierīkošanai un ekspluatācijai (turpmāk – atļaujas laukumi). Tiesības izmantot atļaujas laukumus iegūstamas Ministru kabineta 2014. gada 14. oktobra noteikumos Nr. 631 "</w:t>
            </w:r>
            <w:r w:rsidR="00000000" w:rsidRPr="00000000" w:rsidDel="00000000">
              <w:rPr>
                <w:rtl w:val="0"/>
              </w:rPr>
              <w:t xml:space="preserve">Latvijas Republikas iekšējo jūras ūdeņu, teritoriālās jūras un ekskluzīvās ekonomiskās zonas būvju būvnoteikumi</w:t>
            </w:r>
            <w:r w:rsidR="00000000" w:rsidRPr="00000000" w:rsidDel="00000000">
              <w:rPr>
                <w:rtl w:val="0"/>
              </w:rPr>
              <w:t xml:space="preserve">" noteiktajā kārtībā pēc paredzēto darbību pieļaujoša ietekmes uz vidi novērtējuma.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rtl w:val="0"/>
              </w:rPr>
              <w:t xml:space="preserve">Jūras vides aizsardzības un pārvaldības likuma</w:t>
            </w:r>
            <w:r w:rsidR="00000000" w:rsidRPr="00000000" w:rsidDel="00000000">
              <w:rPr>
                <w:rtl w:val="0"/>
              </w:rPr>
              <w:t xml:space="preserve"> </w:t>
            </w:r>
            <w:r w:rsidR="00000000" w:rsidRPr="00000000" w:rsidDel="00000000">
              <w:rPr>
                <w:rtl w:val="0"/>
              </w:rPr>
              <w:t xml:space="preserve">19. panta</w:t>
            </w:r>
            <w:r w:rsidR="00000000" w:rsidRPr="00000000" w:rsidDel="00000000">
              <w:rPr>
                <w:rtl w:val="0"/>
              </w:rPr>
              <w:t xml:space="preserve"> otro un trešo daļu noteikt šā rīkojuma pielikumā minētos divus laukumus Baltijas jūras Rīgas līcī akvakultūras darbībai nepieciešamo iekārtu ierīkošanai un ekspluatācijai (turpmāk – atļaujas laukumi). Tiesības izmantot atļaujas laukumus iegūstamas Ministru kabineta 2014. gada 14. oktobra noteikumos Nr. 631 "</w:t>
            </w:r>
            <w:r w:rsidR="00000000" w:rsidRPr="00000000" w:rsidDel="00000000">
              <w:rPr>
                <w:rtl w:val="0"/>
              </w:rPr>
              <w:t xml:space="preserve">Latvijas Republikas iekšējo jūras ūdeņu, teritoriālās jūras un ekskluzīvās ekonomiskās zonas būvju būvnoteikumi</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rīkojuma projekta pirmajā teikumā vārdus un skaitļus “Jūras vides aizsardzības un pārvaldības likuma 19. panta otro un trešo daļu” ar vārdiem un skaitļiem “Jūras vides aizsardzības un pārvaldības likuma 19. panta otrās daļas 4. punktu un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shd w:fill="lightcyan" w:val="clear"/>
                <w:rtl w:val="0"/>
              </w:rPr>
              <w:t xml:space="preserve">Jūras vides aizsardzības un pārvaldības likuma</w:t>
            </w:r>
            <w:r w:rsidR="00000000" w:rsidRPr="00000000" w:rsidDel="00000000">
              <w:rPr>
                <w:shd w:fill="#ffffff" w:val="clear"/>
                <w:rtl w:val="0"/>
              </w:rPr>
              <w:t xml:space="preserve"> </w:t>
            </w:r>
            <w:r w:rsidR="00000000" w:rsidRPr="00000000" w:rsidDel="00000000">
              <w:rPr>
                <w:rtl w:val="0"/>
              </w:rPr>
              <w:t xml:space="preserve">19. panta trešo daļu </w:t>
            </w:r>
            <w:r w:rsidR="00000000" w:rsidRPr="00000000" w:rsidDel="00000000">
              <w:rPr>
                <w:rtl w:val="0"/>
              </w:rPr>
              <w:t xml:space="preserve"> noteikt šā rīkojuma pielikumā minētos divus laukumus Baltijas jūras Rīgas līcī akvakultūras darbībai nepieciešamo iekārtu ierīkošanai un ekspluatācijai (turpmāk – atļaujas laukumi). Tiesības izmantot atļaujas laukumus iegūstamas Ministru kabineta 2014. gada 14. oktobra noteikumos Nr. 631 "</w:t>
            </w:r>
            <w:r w:rsidR="00000000" w:rsidRPr="00000000" w:rsidDel="00000000">
              <w:rPr>
                <w:rtl w:val="0"/>
              </w:rPr>
              <w:t xml:space="preserve">Latvijas Republikas iekšējo jūras ūdeņu, teritoriālās jūras un ekskluzīvās ekonomiskās zonas būvju būvnoteikumi</w:t>
            </w:r>
            <w:r w:rsidR="00000000" w:rsidRPr="00000000" w:rsidDel="00000000">
              <w:rPr>
                <w:rtl w:val="0"/>
              </w:rPr>
              <w:t xml:space="preserve">" noteiktajā kārtībā pēc paredzēto darbību pieļaujoša ietekmes uz vidi novērtējuma.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(Baltijas Vides Forums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papildināt Anotācijas risinājumu aprakstu ar kopsavilkuma teikumu par iespējamiem riskiem uz Rīgas līča ekosistēmu.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BIOR, Daugavpils Universitātes Latvijas Hidroekoloģijas institūta un Dabas aizsardzības pārvaldes sniegtos atzinumus pastāv liels risks, ka plānotā iecere radīs būtisku negatīvu ietekmi uz Rīgas līča ekosistēmu.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tekstā atsauci uz likuma "Par ietekmes un vidi novērtējumu" 8.1 pantu, ņemot vērā, ka šis pants no likuma ir izslēgts.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Skat.precizēto anotācijas 1.3.sadaļu.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23-TA-1867</w:t>
    </w:r>
    <w:r>
      <w:br/>
    </w:r>
    <w:r w:rsidR="00000000" w:rsidRPr="00000000" w:rsidDel="00000000">
      <w:rPr>
        <w:rtl w:val="0"/>
      </w:rPr>
      <w:t xml:space="preserve">18.06.2024. 13.32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23-TA-1867</w:t>
    </w:r>
    <w:r>
      <w:br/>
    </w:r>
    <w:r w:rsidR="00000000" w:rsidRPr="00000000" w:rsidDel="00000000">
      <w:rPr>
        <w:rtl w:val="0"/>
      </w:rPr>
      <w:t xml:space="preserve">18.06.2024. 13.32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Izziņa_23-TA-1867.docx</dc:title>
</cp:coreProperties>
</file>

<file path=docProps/custom.xml><?xml version="1.0" encoding="utf-8"?>
<Properties xmlns="http://schemas.openxmlformats.org/officeDocument/2006/custom-properties" xmlns:vt="http://schemas.openxmlformats.org/officeDocument/2006/docPropsVTypes"/>
</file>