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FC10F92" w14:textId="77777777" w:rsidR="00801205" w:rsidRDefault="00C579C9">
      <w:pPr>
        <w:spacing w:after="240"/>
        <w:jc w:val="center"/>
        <w:rPr>
          <w:b/>
        </w:rPr>
      </w:pPr>
      <w:r>
        <w:rPr>
          <w:b/>
        </w:rPr>
        <w:t>Sabiedrības iebildumi un priekšlikumi</w:t>
      </w:r>
    </w:p>
    <w:tbl>
      <w:tblPr>
        <w:tblStyle w:val="a"/>
        <w:tblW w:w="15310" w:type="dxa"/>
        <w:tblInd w:w="-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8"/>
        <w:gridCol w:w="2693"/>
        <w:gridCol w:w="5867"/>
        <w:gridCol w:w="1350"/>
        <w:gridCol w:w="4832"/>
      </w:tblGrid>
      <w:tr w:rsidR="007125D2" w:rsidRPr="007125D2" w14:paraId="4E0D1F1F" w14:textId="77777777" w:rsidTr="008955CD">
        <w:trPr>
          <w:trHeight w:val="919"/>
        </w:trPr>
        <w:tc>
          <w:tcPr>
            <w:tcW w:w="568" w:type="dxa"/>
            <w:shd w:val="clear" w:color="auto" w:fill="FFFFFF"/>
            <w:noWrap/>
            <w:tcMar>
              <w:top w:w="75" w:type="dxa"/>
              <w:left w:w="75" w:type="dxa"/>
              <w:bottom w:w="75" w:type="dxa"/>
              <w:right w:w="75" w:type="dxa"/>
            </w:tcMar>
            <w:vAlign w:val="center"/>
          </w:tcPr>
          <w:p w14:paraId="3C7F41F6" w14:textId="77777777" w:rsidR="00801205" w:rsidRPr="007125D2" w:rsidRDefault="00C579C9" w:rsidP="00D63309">
            <w:pPr>
              <w:rPr>
                <w:rFonts w:asciiTheme="majorBidi" w:hAnsiTheme="majorBidi" w:cstheme="majorBidi"/>
                <w:color w:val="auto"/>
                <w:sz w:val="24"/>
                <w:szCs w:val="24"/>
              </w:rPr>
            </w:pPr>
            <w:proofErr w:type="spellStart"/>
            <w:r w:rsidRPr="007125D2">
              <w:rPr>
                <w:rFonts w:asciiTheme="majorBidi" w:hAnsiTheme="majorBidi" w:cstheme="majorBidi"/>
                <w:b/>
                <w:color w:val="auto"/>
                <w:sz w:val="24"/>
                <w:szCs w:val="24"/>
              </w:rPr>
              <w:t>Nr.p.k</w:t>
            </w:r>
            <w:proofErr w:type="spellEnd"/>
            <w:r w:rsidRPr="007125D2">
              <w:rPr>
                <w:rFonts w:asciiTheme="majorBidi" w:hAnsiTheme="majorBidi" w:cstheme="majorBidi"/>
                <w:b/>
                <w:color w:val="auto"/>
                <w:sz w:val="24"/>
                <w:szCs w:val="24"/>
              </w:rPr>
              <w:t>.</w:t>
            </w:r>
          </w:p>
        </w:tc>
        <w:tc>
          <w:tcPr>
            <w:tcW w:w="2693" w:type="dxa"/>
            <w:shd w:val="clear" w:color="auto" w:fill="FFFFFF"/>
            <w:noWrap/>
            <w:tcMar>
              <w:top w:w="75" w:type="dxa"/>
              <w:left w:w="75" w:type="dxa"/>
              <w:bottom w:w="75" w:type="dxa"/>
              <w:right w:w="75" w:type="dxa"/>
            </w:tcMar>
            <w:vAlign w:val="center"/>
          </w:tcPr>
          <w:p w14:paraId="79123FBF" w14:textId="34494AFB"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b/>
                <w:color w:val="auto"/>
                <w:sz w:val="24"/>
                <w:szCs w:val="24"/>
              </w:rPr>
              <w:t>Iebilduma/priekšlikuma iesniedzējs</w:t>
            </w:r>
          </w:p>
        </w:tc>
        <w:tc>
          <w:tcPr>
            <w:tcW w:w="5867" w:type="dxa"/>
            <w:shd w:val="clear" w:color="auto" w:fill="FFFFFF"/>
            <w:noWrap/>
            <w:tcMar>
              <w:top w:w="75" w:type="dxa"/>
              <w:left w:w="75" w:type="dxa"/>
              <w:bottom w:w="75" w:type="dxa"/>
              <w:right w:w="75" w:type="dxa"/>
            </w:tcMar>
            <w:vAlign w:val="center"/>
          </w:tcPr>
          <w:p w14:paraId="4C248A3B" w14:textId="7777777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b/>
                <w:color w:val="auto"/>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30D7DF6A" w14:textId="77777777" w:rsidR="00801205" w:rsidRPr="007125D2" w:rsidRDefault="00C579C9"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Ņemts vērā / nav ņemts vērā</w:t>
            </w:r>
          </w:p>
        </w:tc>
        <w:tc>
          <w:tcPr>
            <w:tcW w:w="4832" w:type="dxa"/>
            <w:shd w:val="clear" w:color="auto" w:fill="FFFFFF"/>
            <w:noWrap/>
            <w:tcMar>
              <w:top w:w="75" w:type="dxa"/>
              <w:left w:w="75" w:type="dxa"/>
              <w:bottom w:w="75" w:type="dxa"/>
              <w:right w:w="75" w:type="dxa"/>
            </w:tcMar>
            <w:vAlign w:val="center"/>
          </w:tcPr>
          <w:p w14:paraId="64A2A126" w14:textId="7777777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b/>
                <w:color w:val="auto"/>
                <w:sz w:val="24"/>
                <w:szCs w:val="24"/>
              </w:rPr>
              <w:t>Pamatojums, ja iebildums / priekšlikums nav ņemts vērā</w:t>
            </w:r>
          </w:p>
        </w:tc>
      </w:tr>
      <w:tr w:rsidR="007125D2" w:rsidRPr="007125D2" w14:paraId="18291EB3" w14:textId="77777777" w:rsidTr="008955CD">
        <w:trPr>
          <w:trHeight w:val="1903"/>
        </w:trPr>
        <w:tc>
          <w:tcPr>
            <w:tcW w:w="568" w:type="dxa"/>
            <w:shd w:val="clear" w:color="auto" w:fill="FFFFFF"/>
            <w:noWrap/>
            <w:tcMar>
              <w:top w:w="75" w:type="dxa"/>
              <w:left w:w="75" w:type="dxa"/>
              <w:bottom w:w="75" w:type="dxa"/>
              <w:right w:w="75" w:type="dxa"/>
            </w:tcMar>
            <w:vAlign w:val="center"/>
          </w:tcPr>
          <w:p w14:paraId="686FCCD0" w14:textId="7777777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1.</w:t>
            </w:r>
          </w:p>
        </w:tc>
        <w:tc>
          <w:tcPr>
            <w:tcW w:w="2693" w:type="dxa"/>
            <w:shd w:val="clear" w:color="auto" w:fill="FFFFFF"/>
            <w:noWrap/>
            <w:tcMar>
              <w:top w:w="75" w:type="dxa"/>
              <w:left w:w="75" w:type="dxa"/>
              <w:bottom w:w="75" w:type="dxa"/>
              <w:right w:w="75" w:type="dxa"/>
            </w:tcMar>
            <w:vAlign w:val="center"/>
          </w:tcPr>
          <w:p w14:paraId="24113EA0" w14:textId="7777777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Bezdūmu nozares asociācija, Marita Jansone</w:t>
            </w:r>
          </w:p>
        </w:tc>
        <w:tc>
          <w:tcPr>
            <w:tcW w:w="5867" w:type="dxa"/>
            <w:shd w:val="clear" w:color="auto" w:fill="FFFFFF"/>
            <w:noWrap/>
            <w:tcMar>
              <w:top w:w="75" w:type="dxa"/>
              <w:left w:w="75" w:type="dxa"/>
              <w:bottom w:w="75" w:type="dxa"/>
              <w:right w:w="75" w:type="dxa"/>
            </w:tcMar>
            <w:vAlign w:val="center"/>
          </w:tcPr>
          <w:p w14:paraId="449C4BA7" w14:textId="000C47AB"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color w:val="auto"/>
                <w:sz w:val="24"/>
                <w:szCs w:val="24"/>
                <w:u w:val="single"/>
              </w:rPr>
              <w:t>Par tabakas izstrādājumiem sniedzamā informācija</w:t>
            </w:r>
            <w:r w:rsidRPr="007125D2">
              <w:rPr>
                <w:rFonts w:asciiTheme="majorBidi" w:hAnsiTheme="majorBidi" w:cstheme="majorBidi"/>
                <w:color w:val="auto"/>
                <w:sz w:val="24"/>
                <w:szCs w:val="24"/>
              </w:rPr>
              <w:br/>
              <w:t>Lūdzam precizēt MK noteikumu projekta 2.pielikuma B daļā sadaļā “</w:t>
            </w:r>
            <w:proofErr w:type="spellStart"/>
            <w:r w:rsidRPr="007125D2">
              <w:rPr>
                <w:rFonts w:asciiTheme="majorBidi" w:hAnsiTheme="majorBidi" w:cstheme="majorBidi"/>
                <w:color w:val="auto"/>
                <w:sz w:val="24"/>
                <w:szCs w:val="24"/>
              </w:rPr>
              <w:t>Citi_izstrādājuma_tirgus_dati</w:t>
            </w:r>
            <w:proofErr w:type="spellEnd"/>
            <w:r w:rsidRPr="007125D2">
              <w:rPr>
                <w:rFonts w:asciiTheme="majorBidi" w:hAnsiTheme="majorBidi" w:cstheme="majorBidi"/>
                <w:color w:val="auto"/>
                <w:sz w:val="24"/>
                <w:szCs w:val="24"/>
              </w:rPr>
              <w:t>” norādītā teksta redakciju attiecībā uz sniedzamo informāciju par cigarešu samazinātas degšanas spējas prasībām, izsakot to šādā redakcijā:</w:t>
            </w:r>
            <w:r w:rsidRPr="007125D2">
              <w:rPr>
                <w:rFonts w:asciiTheme="majorBidi" w:hAnsiTheme="majorBidi" w:cstheme="majorBidi"/>
                <w:color w:val="auto"/>
                <w:sz w:val="24"/>
                <w:szCs w:val="24"/>
              </w:rPr>
              <w:br/>
            </w:r>
            <w:r w:rsidRPr="007125D2">
              <w:rPr>
                <w:rFonts w:asciiTheme="majorBidi" w:hAnsiTheme="majorBidi" w:cstheme="majorBidi"/>
                <w:color w:val="auto"/>
                <w:sz w:val="24"/>
                <w:szCs w:val="24"/>
              </w:rPr>
              <w:br/>
              <w:t>“Iesniedzējam pieejamie papildu dati par tirgu un attiecībā uz cigaretēm, fails, kurā ir testēšanas pārskats kopā ar novērtējumu, kas pierāda, ka cigaretes, testētas atbilstoši LVS EN ISO 12863 standartam atbilst samazinātas degšanas spējas prasībām, saskaņā ar standartu LVS EN 16156 "Cigaretes. Degšanas spējas novērtēšana. Drošuma prasības” noteiktajām prasībām.”</w:t>
            </w:r>
            <w:r w:rsidRPr="007125D2">
              <w:rPr>
                <w:rFonts w:asciiTheme="majorBidi" w:hAnsiTheme="majorBidi" w:cstheme="majorBidi"/>
                <w:color w:val="auto"/>
                <w:sz w:val="24"/>
                <w:szCs w:val="24"/>
              </w:rPr>
              <w:br/>
              <w:t>Vēlamies norādīt, ka laboratorija testē un apstiprina, vai cigaretes atbilst noteiktu standartu prasībām, līdz ar to būtu labāk atsaukties  tieši uz šiem standartiem (laboratorijas atzinumā nebūs nekas teikts par Tabakas likuma 4.panta 2.daļu)</w:t>
            </w:r>
          </w:p>
        </w:tc>
        <w:tc>
          <w:tcPr>
            <w:tcW w:w="1350" w:type="dxa"/>
            <w:shd w:val="clear" w:color="auto" w:fill="FFFFFF"/>
            <w:noWrap/>
            <w:tcMar>
              <w:top w:w="75" w:type="dxa"/>
              <w:left w:w="75" w:type="dxa"/>
              <w:bottom w:w="75" w:type="dxa"/>
              <w:right w:w="75" w:type="dxa"/>
            </w:tcMar>
            <w:vAlign w:val="center"/>
          </w:tcPr>
          <w:p w14:paraId="3B0F231B" w14:textId="5A450903" w:rsidR="009D1A2A" w:rsidRPr="007125D2" w:rsidRDefault="009D1A2A"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Daļēji ņemts vērā</w:t>
            </w:r>
          </w:p>
        </w:tc>
        <w:tc>
          <w:tcPr>
            <w:tcW w:w="4832" w:type="dxa"/>
            <w:shd w:val="clear" w:color="auto" w:fill="FFFFFF"/>
            <w:noWrap/>
            <w:tcMar>
              <w:top w:w="75" w:type="dxa"/>
              <w:left w:w="75" w:type="dxa"/>
              <w:bottom w:w="75" w:type="dxa"/>
              <w:right w:w="75" w:type="dxa"/>
            </w:tcMar>
            <w:vAlign w:val="center"/>
          </w:tcPr>
          <w:p w14:paraId="4EC289B1" w14:textId="50ECD938" w:rsidR="00801205" w:rsidRPr="007125D2" w:rsidRDefault="009D1A2A" w:rsidP="00D63309">
            <w:pPr>
              <w:pStyle w:val="pf0"/>
              <w:spacing w:before="0" w:beforeAutospacing="0" w:after="0" w:afterAutospacing="0"/>
              <w:jc w:val="both"/>
              <w:rPr>
                <w:rFonts w:asciiTheme="majorBidi" w:hAnsiTheme="majorBidi" w:cstheme="majorBidi"/>
              </w:rPr>
            </w:pPr>
            <w:r w:rsidRPr="007125D2">
              <w:rPr>
                <w:rStyle w:val="cf01"/>
                <w:rFonts w:asciiTheme="majorBidi" w:hAnsiTheme="majorBidi" w:cstheme="majorBidi"/>
                <w:b w:val="0"/>
                <w:bCs w:val="0"/>
                <w:color w:val="auto"/>
                <w:sz w:val="24"/>
                <w:szCs w:val="24"/>
              </w:rPr>
              <w:t>Veikti labojumi MK noteikumu projekta 2.pielikuma B daļas sadaļā “</w:t>
            </w:r>
            <w:proofErr w:type="spellStart"/>
            <w:r w:rsidRPr="007125D2">
              <w:rPr>
                <w:rStyle w:val="cf01"/>
                <w:rFonts w:asciiTheme="majorBidi" w:hAnsiTheme="majorBidi" w:cstheme="majorBidi"/>
                <w:b w:val="0"/>
                <w:bCs w:val="0"/>
                <w:color w:val="auto"/>
                <w:sz w:val="24"/>
                <w:szCs w:val="24"/>
              </w:rPr>
              <w:t>Citi_izstrādājuma_tirgus_dati</w:t>
            </w:r>
            <w:proofErr w:type="spellEnd"/>
            <w:r w:rsidRPr="007125D2">
              <w:rPr>
                <w:rStyle w:val="cf01"/>
                <w:rFonts w:asciiTheme="majorBidi" w:hAnsiTheme="majorBidi" w:cstheme="majorBidi"/>
                <w:b w:val="0"/>
                <w:bCs w:val="0"/>
                <w:color w:val="auto"/>
                <w:sz w:val="24"/>
                <w:szCs w:val="24"/>
              </w:rPr>
              <w:t xml:space="preserve">”. </w:t>
            </w:r>
            <w:r w:rsidRPr="007125D2">
              <w:rPr>
                <w:rStyle w:val="cf11"/>
                <w:rFonts w:asciiTheme="majorBidi" w:hAnsiTheme="majorBidi" w:cstheme="majorBidi"/>
                <w:color w:val="auto"/>
                <w:sz w:val="24"/>
                <w:szCs w:val="24"/>
              </w:rPr>
              <w:t>Piekrītam, ka var tikt precizēta ierosinātā redakcija pieminot vārdu “standarts”, kas jau šobrīd  ir noteikts Tabakas izstrādājumu, tabakas aizstājējproduktu, augu smēķēšanas produktu, elektronisko smēķēšanas ierīču un to šķidrumu aprites likuma (turpmāk – Tabakas likums) 4. panta (2</w:t>
            </w:r>
            <w:r w:rsidRPr="007125D2">
              <w:rPr>
                <w:rStyle w:val="cf51"/>
                <w:rFonts w:asciiTheme="majorBidi" w:hAnsiTheme="majorBidi" w:cstheme="majorBidi"/>
                <w:color w:val="auto"/>
                <w:sz w:val="24"/>
                <w:szCs w:val="24"/>
              </w:rPr>
              <w:t>1</w:t>
            </w:r>
            <w:r w:rsidRPr="007125D2">
              <w:rPr>
                <w:rStyle w:val="cf11"/>
                <w:rFonts w:asciiTheme="majorBidi" w:hAnsiTheme="majorBidi" w:cstheme="majorBidi"/>
                <w:color w:val="auto"/>
                <w:sz w:val="24"/>
                <w:szCs w:val="24"/>
              </w:rPr>
              <w:t>) daļ</w:t>
            </w:r>
            <w:r w:rsidRPr="007125D2">
              <w:rPr>
                <w:rStyle w:val="cf41"/>
                <w:rFonts w:asciiTheme="majorBidi" w:hAnsiTheme="majorBidi" w:cstheme="majorBidi"/>
                <w:color w:val="auto"/>
                <w:sz w:val="24"/>
                <w:szCs w:val="24"/>
              </w:rPr>
              <w:t xml:space="preserve">ā. Vienlaikus norādām,  ka ja </w:t>
            </w:r>
            <w:r w:rsidRPr="007125D2">
              <w:rPr>
                <w:rFonts w:asciiTheme="majorBidi" w:hAnsiTheme="majorBidi" w:cstheme="majorBidi"/>
              </w:rPr>
              <w:t>standarti tiks norādīti divos tiesību aktos, gan MK noteikumu 2.pielikumā un arī Tabakas likumā, tad mainoties  standartu numuriem, būtu jāveic grozījumi  abos tiesību aktos, attiecīgi,  mums izdevīgāk, ka standarti ir  nosaukti likumā, bet MK noteikumos ir iekļauta atsauce uz Tabakas likumu. Tādēļ piedāvājam šo precizējumu ar atsauci uz standartiem -</w:t>
            </w:r>
            <w:r w:rsidRPr="007125D2">
              <w:rPr>
                <w:rStyle w:val="cf11"/>
                <w:rFonts w:asciiTheme="majorBidi" w:hAnsiTheme="majorBidi" w:cstheme="majorBidi"/>
                <w:color w:val="auto"/>
                <w:sz w:val="24"/>
                <w:szCs w:val="24"/>
              </w:rPr>
              <w:t xml:space="preserve">“Iesniedzējam pieejamie papildu dati par tirgu un attiecībā uz cigaretēm, fails, kurā ir testēšanas pārskats kopā ar novērtējumu, kas pierāda, ka </w:t>
            </w:r>
            <w:r w:rsidRPr="007125D2">
              <w:rPr>
                <w:rStyle w:val="cf31"/>
                <w:rFonts w:asciiTheme="majorBidi" w:hAnsiTheme="majorBidi" w:cstheme="majorBidi"/>
                <w:sz w:val="24"/>
                <w:szCs w:val="24"/>
              </w:rPr>
              <w:t>cigaretes</w:t>
            </w:r>
            <w:r w:rsidRPr="007125D2">
              <w:rPr>
                <w:rStyle w:val="cf41"/>
                <w:rFonts w:asciiTheme="majorBidi" w:hAnsiTheme="majorBidi" w:cstheme="majorBidi"/>
                <w:color w:val="auto"/>
                <w:sz w:val="24"/>
                <w:szCs w:val="24"/>
              </w:rPr>
              <w:t xml:space="preserve"> ir testētas un </w:t>
            </w:r>
            <w:r w:rsidRPr="007125D2">
              <w:rPr>
                <w:rStyle w:val="cf11"/>
                <w:rFonts w:asciiTheme="majorBidi" w:hAnsiTheme="majorBidi" w:cstheme="majorBidi"/>
                <w:color w:val="auto"/>
                <w:sz w:val="24"/>
                <w:szCs w:val="24"/>
              </w:rPr>
              <w:t xml:space="preserve">atbilst samazinātas degšanas spējas prasībām, saskaņā </w:t>
            </w:r>
            <w:r w:rsidRPr="007125D2">
              <w:rPr>
                <w:rStyle w:val="cf41"/>
                <w:rFonts w:asciiTheme="majorBidi" w:hAnsiTheme="majorBidi" w:cstheme="majorBidi"/>
                <w:color w:val="auto"/>
                <w:sz w:val="24"/>
                <w:szCs w:val="24"/>
              </w:rPr>
              <w:t xml:space="preserve">ar standartiem, kas norādīti </w:t>
            </w:r>
            <w:r w:rsidRPr="007125D2">
              <w:rPr>
                <w:rStyle w:val="cf11"/>
                <w:rFonts w:asciiTheme="majorBidi" w:hAnsiTheme="majorBidi" w:cstheme="majorBidi"/>
                <w:color w:val="auto"/>
                <w:sz w:val="24"/>
                <w:szCs w:val="24"/>
              </w:rPr>
              <w:t xml:space="preserve">Tabakas izstrādājumu, tabakas aizstājējproduktu, augu </w:t>
            </w:r>
            <w:r w:rsidRPr="007125D2">
              <w:rPr>
                <w:rStyle w:val="cf11"/>
                <w:rFonts w:asciiTheme="majorBidi" w:hAnsiTheme="majorBidi" w:cstheme="majorBidi"/>
                <w:color w:val="auto"/>
                <w:sz w:val="24"/>
                <w:szCs w:val="24"/>
              </w:rPr>
              <w:lastRenderedPageBreak/>
              <w:t>smēķēšanas produktu, elektronisko smēķēšanas ierīču un to šķidrumu aprites likuma</w:t>
            </w:r>
            <w:r w:rsidR="006E613B" w:rsidRPr="007125D2">
              <w:rPr>
                <w:rStyle w:val="cf11"/>
                <w:rFonts w:asciiTheme="majorBidi" w:hAnsiTheme="majorBidi" w:cstheme="majorBidi"/>
                <w:color w:val="auto"/>
                <w:sz w:val="24"/>
                <w:szCs w:val="24"/>
              </w:rPr>
              <w:t xml:space="preserve"> </w:t>
            </w:r>
            <w:r w:rsidRPr="007125D2">
              <w:rPr>
                <w:rStyle w:val="cf11"/>
                <w:rFonts w:asciiTheme="majorBidi" w:hAnsiTheme="majorBidi" w:cstheme="majorBidi"/>
                <w:color w:val="auto"/>
                <w:sz w:val="24"/>
                <w:szCs w:val="24"/>
              </w:rPr>
              <w:t xml:space="preserve"> 4. panta (2</w:t>
            </w:r>
            <w:r w:rsidRPr="007125D2">
              <w:rPr>
                <w:rStyle w:val="cf51"/>
                <w:rFonts w:asciiTheme="majorBidi" w:hAnsiTheme="majorBidi" w:cstheme="majorBidi"/>
                <w:color w:val="auto"/>
                <w:sz w:val="24"/>
                <w:szCs w:val="24"/>
              </w:rPr>
              <w:t>1</w:t>
            </w:r>
            <w:r w:rsidRPr="007125D2">
              <w:rPr>
                <w:rStyle w:val="cf11"/>
                <w:rFonts w:asciiTheme="majorBidi" w:hAnsiTheme="majorBidi" w:cstheme="majorBidi"/>
                <w:color w:val="auto"/>
                <w:sz w:val="24"/>
                <w:szCs w:val="24"/>
              </w:rPr>
              <w:t>) daļ</w:t>
            </w:r>
            <w:r w:rsidRPr="007125D2">
              <w:rPr>
                <w:rStyle w:val="cf41"/>
                <w:rFonts w:asciiTheme="majorBidi" w:hAnsiTheme="majorBidi" w:cstheme="majorBidi"/>
                <w:color w:val="auto"/>
                <w:sz w:val="24"/>
                <w:szCs w:val="24"/>
              </w:rPr>
              <w:t>ā</w:t>
            </w:r>
            <w:r w:rsidRPr="007125D2">
              <w:rPr>
                <w:rStyle w:val="cf11"/>
                <w:rFonts w:asciiTheme="majorBidi" w:hAnsiTheme="majorBidi" w:cstheme="majorBidi"/>
                <w:color w:val="auto"/>
                <w:sz w:val="24"/>
                <w:szCs w:val="24"/>
              </w:rPr>
              <w:t>.”</w:t>
            </w:r>
          </w:p>
        </w:tc>
      </w:tr>
      <w:tr w:rsidR="007125D2" w:rsidRPr="007125D2" w14:paraId="1C0CABAF" w14:textId="77777777" w:rsidTr="008955CD">
        <w:trPr>
          <w:trHeight w:val="2329"/>
        </w:trPr>
        <w:tc>
          <w:tcPr>
            <w:tcW w:w="568" w:type="dxa"/>
            <w:shd w:val="clear" w:color="auto" w:fill="FFFFFF"/>
            <w:noWrap/>
            <w:tcMar>
              <w:top w:w="75" w:type="dxa"/>
              <w:left w:w="75" w:type="dxa"/>
              <w:bottom w:w="75" w:type="dxa"/>
              <w:right w:w="75" w:type="dxa"/>
            </w:tcMar>
            <w:vAlign w:val="center"/>
          </w:tcPr>
          <w:p w14:paraId="7C8B72DE" w14:textId="7777777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lastRenderedPageBreak/>
              <w:t>2.</w:t>
            </w:r>
          </w:p>
        </w:tc>
        <w:tc>
          <w:tcPr>
            <w:tcW w:w="2693" w:type="dxa"/>
            <w:shd w:val="clear" w:color="auto" w:fill="FFFFFF"/>
            <w:noWrap/>
            <w:tcMar>
              <w:top w:w="75" w:type="dxa"/>
              <w:left w:w="75" w:type="dxa"/>
              <w:bottom w:w="75" w:type="dxa"/>
              <w:right w:w="75" w:type="dxa"/>
            </w:tcMar>
            <w:vAlign w:val="center"/>
          </w:tcPr>
          <w:p w14:paraId="0CC2B78C" w14:textId="7777777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Bezdūmu nozares asociācija, Marita Jansone</w:t>
            </w:r>
          </w:p>
        </w:tc>
        <w:tc>
          <w:tcPr>
            <w:tcW w:w="5867" w:type="dxa"/>
            <w:shd w:val="clear" w:color="auto" w:fill="FFFFFF"/>
            <w:noWrap/>
            <w:tcMar>
              <w:top w:w="75" w:type="dxa"/>
              <w:left w:w="75" w:type="dxa"/>
              <w:bottom w:w="75" w:type="dxa"/>
              <w:right w:w="75" w:type="dxa"/>
            </w:tcMar>
            <w:vAlign w:val="center"/>
          </w:tcPr>
          <w:p w14:paraId="250823F1" w14:textId="391DA007" w:rsidR="00801205" w:rsidRPr="007125D2" w:rsidRDefault="00C579C9" w:rsidP="00D63309">
            <w:pPr>
              <w:rPr>
                <w:rFonts w:asciiTheme="majorBidi" w:hAnsiTheme="majorBidi" w:cstheme="majorBidi"/>
                <w:color w:val="auto"/>
                <w:sz w:val="24"/>
                <w:szCs w:val="24"/>
              </w:rPr>
            </w:pPr>
            <w:r w:rsidRPr="007125D2">
              <w:rPr>
                <w:rFonts w:asciiTheme="majorBidi" w:hAnsiTheme="majorBidi" w:cstheme="majorBidi"/>
                <w:color w:val="auto"/>
                <w:sz w:val="24"/>
                <w:szCs w:val="24"/>
                <w:u w:val="single"/>
              </w:rPr>
              <w:t xml:space="preserve">Par elektroniskajām cigaretēm un </w:t>
            </w:r>
            <w:proofErr w:type="spellStart"/>
            <w:r w:rsidRPr="007125D2">
              <w:rPr>
                <w:rFonts w:asciiTheme="majorBidi" w:hAnsiTheme="majorBidi" w:cstheme="majorBidi"/>
                <w:color w:val="auto"/>
                <w:sz w:val="24"/>
                <w:szCs w:val="24"/>
                <w:u w:val="single"/>
              </w:rPr>
              <w:t>uzpildes</w:t>
            </w:r>
            <w:proofErr w:type="spellEnd"/>
            <w:r w:rsidRPr="007125D2">
              <w:rPr>
                <w:rFonts w:asciiTheme="majorBidi" w:hAnsiTheme="majorBidi" w:cstheme="majorBidi"/>
                <w:color w:val="auto"/>
                <w:sz w:val="24"/>
                <w:szCs w:val="24"/>
                <w:u w:val="single"/>
              </w:rPr>
              <w:t xml:space="preserve"> flakoniem sniedzamā informācija</w:t>
            </w:r>
            <w:r w:rsidR="004B07A5" w:rsidRPr="007125D2">
              <w:rPr>
                <w:rFonts w:asciiTheme="majorBidi" w:hAnsiTheme="majorBidi" w:cstheme="majorBidi"/>
                <w:color w:val="auto"/>
                <w:sz w:val="24"/>
                <w:szCs w:val="24"/>
                <w:u w:val="single"/>
              </w:rPr>
              <w:t>.</w:t>
            </w:r>
            <w:r w:rsidRPr="007125D2">
              <w:rPr>
                <w:rFonts w:asciiTheme="majorBidi" w:hAnsiTheme="majorBidi" w:cstheme="majorBidi"/>
                <w:color w:val="auto"/>
                <w:sz w:val="24"/>
                <w:szCs w:val="24"/>
              </w:rPr>
              <w:br/>
              <w:t>Aicinām dzēst MK noteikumu projekta 18.8.1. punktu ar tajā minēto prasību līdz ar paziņojumu iesniegt apliecinājumu ar testēšanas pārskatu no akreditētas laboratorijas:</w:t>
            </w:r>
            <w:r w:rsidRPr="007125D2">
              <w:rPr>
                <w:rFonts w:asciiTheme="majorBidi" w:hAnsiTheme="majorBidi" w:cstheme="majorBidi"/>
                <w:color w:val="auto"/>
                <w:sz w:val="24"/>
                <w:szCs w:val="24"/>
              </w:rPr>
              <w:br/>
              <w:t>“par izstrādājumam pievienoto piedevu atbilstību noteiktajiem ierobežojumiem Tabakas izstrādājumu, tabakas aizstājējproduktu, augu smēķēšanas produktu, elektronisko smēķēšanas ierīču un to šķidrumu aprites likuma 3. panta pirmās daļas 8. punkta prasībām;”</w:t>
            </w:r>
            <w:r w:rsidRPr="007125D2">
              <w:rPr>
                <w:rFonts w:asciiTheme="majorBidi" w:hAnsiTheme="majorBidi" w:cstheme="majorBidi"/>
                <w:color w:val="auto"/>
                <w:sz w:val="24"/>
                <w:szCs w:val="24"/>
              </w:rPr>
              <w:br/>
              <w:t>Vēlamies norādīt, ka laboratorija nevar noteikt precīzu sastāvu, precīzas vielas, kas sajauktas, analizējot gatavu e-cigarešu šķidrumu. E-cigarešu šķidruma sastāvdaļu saraksts jau būs daļa no EU-CEG iesniegtā paziņojuma, un pēc tā Veselības inspekcija varēs pārliecināties, ka izmantotās sastāvdaļas atbilst Tabakas izstrādājumu, tabakas aizstājējproduktu, augu smēķēšanas produktu, elektronisko smēķēšanas ierīču un to šķidrumu aprites likuma 3. panta pirmās daļas 8. punkta prasībām, savukārt ražotāji varētu EU-CEG paziņojumam pievienot testēšanas pārskatu no akreditētas laboratorijas par noteikto emisiju kvantitatīvo un kvalitatīvo saturu masas vienībās, kā tas paredzēts 18.8.2. punktā.</w:t>
            </w:r>
          </w:p>
        </w:tc>
        <w:tc>
          <w:tcPr>
            <w:tcW w:w="1350" w:type="dxa"/>
            <w:shd w:val="clear" w:color="auto" w:fill="FFFFFF"/>
            <w:noWrap/>
            <w:tcMar>
              <w:top w:w="75" w:type="dxa"/>
              <w:left w:w="75" w:type="dxa"/>
              <w:bottom w:w="75" w:type="dxa"/>
              <w:right w:w="75" w:type="dxa"/>
            </w:tcMar>
            <w:vAlign w:val="center"/>
          </w:tcPr>
          <w:p w14:paraId="4457A33A" w14:textId="1DAF9882" w:rsidR="00801205" w:rsidRPr="007125D2" w:rsidRDefault="00FD72B6"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Ņ</w:t>
            </w:r>
            <w:r w:rsidR="002953CC" w:rsidRPr="007125D2">
              <w:rPr>
                <w:rFonts w:asciiTheme="majorBidi" w:hAnsiTheme="majorBidi" w:cstheme="majorBidi"/>
                <w:b/>
                <w:color w:val="auto"/>
                <w:sz w:val="24"/>
                <w:szCs w:val="24"/>
              </w:rPr>
              <w:t>emts vērā</w:t>
            </w:r>
          </w:p>
        </w:tc>
        <w:tc>
          <w:tcPr>
            <w:tcW w:w="4832" w:type="dxa"/>
            <w:shd w:val="clear" w:color="auto" w:fill="FFFFFF"/>
            <w:noWrap/>
            <w:tcMar>
              <w:top w:w="75" w:type="dxa"/>
              <w:left w:w="75" w:type="dxa"/>
              <w:bottom w:w="75" w:type="dxa"/>
              <w:right w:w="75" w:type="dxa"/>
            </w:tcMar>
            <w:vAlign w:val="center"/>
          </w:tcPr>
          <w:p w14:paraId="67BBC164" w14:textId="6CC65DBB" w:rsidR="00FD72B6" w:rsidRPr="007125D2" w:rsidRDefault="00FD72B6" w:rsidP="00D63309">
            <w:pPr>
              <w:pStyle w:val="pf0"/>
              <w:spacing w:before="0" w:beforeAutospacing="0" w:after="0" w:afterAutospacing="0"/>
              <w:jc w:val="both"/>
              <w:rPr>
                <w:rFonts w:asciiTheme="majorBidi" w:hAnsiTheme="majorBidi" w:cstheme="majorBidi"/>
              </w:rPr>
            </w:pPr>
            <w:r w:rsidRPr="007125D2">
              <w:rPr>
                <w:rFonts w:asciiTheme="majorBidi" w:hAnsiTheme="majorBidi" w:cstheme="majorBidi"/>
              </w:rPr>
              <w:t>Veikti labojumi MK noteikumu projektā uz dzēsts 18.8.1. punkts.  Pamatojoties uz to, ka pievienotais testēšanas pārskats nav garantija atbilstībai Tabakas likuma 3. panta pirmā daļas 8. punkta prasībā. Vienlaikus šaubu vai aizdomu gadījumā VI par sastāva atbilstību Tabakas likuma 3.panta pirmās daļas 8.punktam varēs pārliecināties testējot paziņotos produktus laboratoriskā monitoringa ietvaros.</w:t>
            </w:r>
          </w:p>
          <w:p w14:paraId="4C0C6363" w14:textId="28F6F890" w:rsidR="00041287" w:rsidRPr="007125D2" w:rsidRDefault="00041287" w:rsidP="00D63309">
            <w:pPr>
              <w:rPr>
                <w:rFonts w:asciiTheme="majorBidi" w:hAnsiTheme="majorBidi" w:cstheme="majorBidi"/>
                <w:color w:val="auto"/>
                <w:sz w:val="24"/>
                <w:szCs w:val="24"/>
              </w:rPr>
            </w:pPr>
          </w:p>
          <w:p w14:paraId="4A7E3112" w14:textId="77777777" w:rsidR="00041287" w:rsidRPr="007125D2" w:rsidRDefault="00041287" w:rsidP="00D63309">
            <w:pPr>
              <w:rPr>
                <w:rFonts w:asciiTheme="majorBidi" w:hAnsiTheme="majorBidi" w:cstheme="majorBidi"/>
                <w:color w:val="auto"/>
                <w:sz w:val="24"/>
                <w:szCs w:val="24"/>
              </w:rPr>
            </w:pPr>
          </w:p>
          <w:p w14:paraId="59C65240" w14:textId="77777777" w:rsidR="00041287" w:rsidRPr="007125D2" w:rsidRDefault="00041287" w:rsidP="00D63309">
            <w:pPr>
              <w:rPr>
                <w:rFonts w:asciiTheme="majorBidi" w:hAnsiTheme="majorBidi" w:cstheme="majorBidi"/>
                <w:color w:val="auto"/>
                <w:sz w:val="24"/>
                <w:szCs w:val="24"/>
              </w:rPr>
            </w:pPr>
          </w:p>
          <w:p w14:paraId="39D1FD37" w14:textId="77777777" w:rsidR="00041287" w:rsidRPr="007125D2" w:rsidRDefault="00041287" w:rsidP="00D63309">
            <w:pPr>
              <w:rPr>
                <w:rFonts w:asciiTheme="majorBidi" w:hAnsiTheme="majorBidi" w:cstheme="majorBidi"/>
                <w:color w:val="auto"/>
                <w:sz w:val="24"/>
                <w:szCs w:val="24"/>
              </w:rPr>
            </w:pPr>
          </w:p>
          <w:p w14:paraId="1CD61357" w14:textId="77777777" w:rsidR="00041287" w:rsidRPr="007125D2" w:rsidRDefault="00041287" w:rsidP="00D63309">
            <w:pPr>
              <w:rPr>
                <w:rFonts w:asciiTheme="majorBidi" w:hAnsiTheme="majorBidi" w:cstheme="majorBidi"/>
                <w:color w:val="auto"/>
                <w:sz w:val="24"/>
                <w:szCs w:val="24"/>
              </w:rPr>
            </w:pPr>
          </w:p>
          <w:p w14:paraId="4035D400" w14:textId="77777777" w:rsidR="00041287" w:rsidRPr="007125D2" w:rsidRDefault="00041287" w:rsidP="00D63309">
            <w:pPr>
              <w:rPr>
                <w:rFonts w:asciiTheme="majorBidi" w:hAnsiTheme="majorBidi" w:cstheme="majorBidi"/>
                <w:color w:val="auto"/>
                <w:sz w:val="24"/>
                <w:szCs w:val="24"/>
              </w:rPr>
            </w:pPr>
          </w:p>
          <w:p w14:paraId="127BE70B" w14:textId="77777777" w:rsidR="00041287" w:rsidRPr="007125D2" w:rsidRDefault="00041287" w:rsidP="00D63309">
            <w:pPr>
              <w:rPr>
                <w:rFonts w:asciiTheme="majorBidi" w:hAnsiTheme="majorBidi" w:cstheme="majorBidi"/>
                <w:color w:val="auto"/>
                <w:sz w:val="24"/>
                <w:szCs w:val="24"/>
              </w:rPr>
            </w:pPr>
          </w:p>
          <w:p w14:paraId="41FE1EB0" w14:textId="77777777" w:rsidR="00041287" w:rsidRPr="007125D2" w:rsidRDefault="00041287" w:rsidP="00D63309">
            <w:pPr>
              <w:rPr>
                <w:rFonts w:asciiTheme="majorBidi" w:hAnsiTheme="majorBidi" w:cstheme="majorBidi"/>
                <w:color w:val="auto"/>
                <w:sz w:val="24"/>
                <w:szCs w:val="24"/>
              </w:rPr>
            </w:pPr>
          </w:p>
          <w:p w14:paraId="69F45E4F" w14:textId="77777777" w:rsidR="00041287" w:rsidRPr="007125D2" w:rsidRDefault="00041287" w:rsidP="00D63309">
            <w:pPr>
              <w:rPr>
                <w:rFonts w:asciiTheme="majorBidi" w:hAnsiTheme="majorBidi" w:cstheme="majorBidi"/>
                <w:color w:val="auto"/>
                <w:sz w:val="24"/>
                <w:szCs w:val="24"/>
                <w:shd w:val="clear" w:color="auto" w:fill="FFFFFF"/>
              </w:rPr>
            </w:pPr>
          </w:p>
          <w:p w14:paraId="71CDA8FC" w14:textId="77777777" w:rsidR="00041287" w:rsidRPr="007125D2" w:rsidRDefault="00041287" w:rsidP="00D63309">
            <w:pPr>
              <w:rPr>
                <w:rFonts w:asciiTheme="majorBidi" w:hAnsiTheme="majorBidi" w:cstheme="majorBidi"/>
                <w:color w:val="auto"/>
                <w:sz w:val="24"/>
                <w:szCs w:val="24"/>
                <w:shd w:val="clear" w:color="auto" w:fill="FFFFFF"/>
              </w:rPr>
            </w:pPr>
          </w:p>
          <w:p w14:paraId="5920BE32" w14:textId="77777777" w:rsidR="00041287" w:rsidRPr="007125D2" w:rsidRDefault="00041287" w:rsidP="00D63309">
            <w:pPr>
              <w:rPr>
                <w:rFonts w:asciiTheme="majorBidi" w:hAnsiTheme="majorBidi" w:cstheme="majorBidi"/>
                <w:color w:val="auto"/>
                <w:sz w:val="24"/>
                <w:szCs w:val="24"/>
                <w:shd w:val="clear" w:color="auto" w:fill="FFFFFF"/>
              </w:rPr>
            </w:pPr>
          </w:p>
          <w:p w14:paraId="0E31F8A4" w14:textId="77777777" w:rsidR="00041287" w:rsidRPr="007125D2" w:rsidRDefault="00041287" w:rsidP="00D63309">
            <w:pPr>
              <w:rPr>
                <w:rFonts w:asciiTheme="majorBidi" w:hAnsiTheme="majorBidi" w:cstheme="majorBidi"/>
                <w:color w:val="auto"/>
                <w:sz w:val="24"/>
                <w:szCs w:val="24"/>
                <w:shd w:val="clear" w:color="auto" w:fill="FFFFFF"/>
              </w:rPr>
            </w:pPr>
          </w:p>
          <w:p w14:paraId="387CC10C" w14:textId="77777777" w:rsidR="00041287" w:rsidRPr="007125D2" w:rsidRDefault="00041287" w:rsidP="00D63309">
            <w:pPr>
              <w:rPr>
                <w:rFonts w:asciiTheme="majorBidi" w:hAnsiTheme="majorBidi" w:cstheme="majorBidi"/>
                <w:color w:val="auto"/>
                <w:sz w:val="24"/>
                <w:szCs w:val="24"/>
                <w:shd w:val="clear" w:color="auto" w:fill="FFFFFF"/>
              </w:rPr>
            </w:pPr>
          </w:p>
          <w:p w14:paraId="73D3A601" w14:textId="77777777" w:rsidR="00041287" w:rsidRPr="007125D2" w:rsidRDefault="00041287" w:rsidP="00D63309">
            <w:pPr>
              <w:rPr>
                <w:rFonts w:asciiTheme="majorBidi" w:hAnsiTheme="majorBidi" w:cstheme="majorBidi"/>
                <w:color w:val="auto"/>
                <w:sz w:val="24"/>
                <w:szCs w:val="24"/>
                <w:shd w:val="clear" w:color="auto" w:fill="FFFFFF"/>
              </w:rPr>
            </w:pPr>
          </w:p>
          <w:p w14:paraId="50C214EF" w14:textId="77777777" w:rsidR="00041287" w:rsidRPr="007125D2" w:rsidRDefault="00041287" w:rsidP="00D63309">
            <w:pPr>
              <w:rPr>
                <w:rFonts w:asciiTheme="majorBidi" w:hAnsiTheme="majorBidi" w:cstheme="majorBidi"/>
                <w:color w:val="auto"/>
                <w:sz w:val="24"/>
                <w:szCs w:val="24"/>
                <w:shd w:val="clear" w:color="auto" w:fill="FFFFFF"/>
              </w:rPr>
            </w:pPr>
          </w:p>
          <w:p w14:paraId="64E45916" w14:textId="77777777" w:rsidR="00041287" w:rsidRPr="007125D2" w:rsidRDefault="00041287" w:rsidP="00D63309">
            <w:pPr>
              <w:rPr>
                <w:rFonts w:asciiTheme="majorBidi" w:hAnsiTheme="majorBidi" w:cstheme="majorBidi"/>
                <w:color w:val="auto"/>
                <w:sz w:val="24"/>
                <w:szCs w:val="24"/>
                <w:shd w:val="clear" w:color="auto" w:fill="FFFFFF"/>
              </w:rPr>
            </w:pPr>
          </w:p>
          <w:p w14:paraId="33AC960A" w14:textId="77777777" w:rsidR="00041287" w:rsidRPr="007125D2" w:rsidRDefault="00041287" w:rsidP="00D63309">
            <w:pPr>
              <w:rPr>
                <w:rFonts w:asciiTheme="majorBidi" w:hAnsiTheme="majorBidi" w:cstheme="majorBidi"/>
                <w:color w:val="auto"/>
                <w:sz w:val="24"/>
                <w:szCs w:val="24"/>
                <w:shd w:val="clear" w:color="auto" w:fill="FFFFFF"/>
              </w:rPr>
            </w:pPr>
          </w:p>
          <w:p w14:paraId="4539450E" w14:textId="77777777" w:rsidR="00041287" w:rsidRPr="007125D2" w:rsidRDefault="00041287" w:rsidP="00D63309">
            <w:pPr>
              <w:rPr>
                <w:rFonts w:asciiTheme="majorBidi" w:hAnsiTheme="majorBidi" w:cstheme="majorBidi"/>
                <w:color w:val="auto"/>
                <w:sz w:val="24"/>
                <w:szCs w:val="24"/>
                <w:shd w:val="clear" w:color="auto" w:fill="FFFFFF"/>
              </w:rPr>
            </w:pPr>
          </w:p>
          <w:p w14:paraId="280398A8" w14:textId="77777777" w:rsidR="00041287" w:rsidRPr="007125D2" w:rsidRDefault="00041287" w:rsidP="00D63309">
            <w:pPr>
              <w:rPr>
                <w:rFonts w:asciiTheme="majorBidi" w:hAnsiTheme="majorBidi" w:cstheme="majorBidi"/>
                <w:color w:val="auto"/>
                <w:sz w:val="24"/>
                <w:szCs w:val="24"/>
                <w:shd w:val="clear" w:color="auto" w:fill="FFFFFF"/>
              </w:rPr>
            </w:pPr>
          </w:p>
          <w:p w14:paraId="4A216DED" w14:textId="77777777" w:rsidR="00041287" w:rsidRPr="007125D2" w:rsidRDefault="00041287" w:rsidP="00D63309">
            <w:pPr>
              <w:rPr>
                <w:rFonts w:asciiTheme="majorBidi" w:hAnsiTheme="majorBidi" w:cstheme="majorBidi"/>
                <w:color w:val="auto"/>
                <w:sz w:val="24"/>
                <w:szCs w:val="24"/>
                <w:shd w:val="clear" w:color="auto" w:fill="FFFFFF"/>
              </w:rPr>
            </w:pPr>
          </w:p>
          <w:p w14:paraId="711DB744" w14:textId="07C47515" w:rsidR="00041287" w:rsidRPr="007125D2" w:rsidRDefault="00041287" w:rsidP="00D63309">
            <w:pPr>
              <w:rPr>
                <w:rFonts w:asciiTheme="majorBidi" w:hAnsiTheme="majorBidi" w:cstheme="majorBidi"/>
                <w:color w:val="auto"/>
                <w:sz w:val="24"/>
                <w:szCs w:val="24"/>
              </w:rPr>
            </w:pPr>
          </w:p>
        </w:tc>
      </w:tr>
      <w:tr w:rsidR="007125D2" w:rsidRPr="007125D2" w14:paraId="60990DD7" w14:textId="77777777" w:rsidTr="008955CD">
        <w:tc>
          <w:tcPr>
            <w:tcW w:w="568" w:type="dxa"/>
            <w:shd w:val="clear" w:color="auto" w:fill="FFFFFF"/>
            <w:noWrap/>
            <w:tcMar>
              <w:top w:w="75" w:type="dxa"/>
              <w:left w:w="75" w:type="dxa"/>
              <w:bottom w:w="75" w:type="dxa"/>
              <w:right w:w="75" w:type="dxa"/>
            </w:tcMar>
            <w:vAlign w:val="center"/>
          </w:tcPr>
          <w:p w14:paraId="5DA32E79" w14:textId="6B5FEB50" w:rsidR="00041287" w:rsidRPr="007125D2" w:rsidRDefault="00041287"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lastRenderedPageBreak/>
              <w:t>3</w:t>
            </w:r>
            <w:r w:rsidR="00BB2314" w:rsidRPr="007125D2">
              <w:rPr>
                <w:rFonts w:asciiTheme="majorBidi" w:hAnsiTheme="majorBidi" w:cstheme="majorBidi"/>
                <w:color w:val="auto"/>
                <w:sz w:val="24"/>
                <w:szCs w:val="24"/>
              </w:rPr>
              <w:t>.</w:t>
            </w:r>
          </w:p>
        </w:tc>
        <w:tc>
          <w:tcPr>
            <w:tcW w:w="2693" w:type="dxa"/>
            <w:shd w:val="clear" w:color="auto" w:fill="FFFFFF"/>
            <w:noWrap/>
            <w:tcMar>
              <w:top w:w="75" w:type="dxa"/>
              <w:left w:w="75" w:type="dxa"/>
              <w:bottom w:w="75" w:type="dxa"/>
              <w:right w:w="75" w:type="dxa"/>
            </w:tcMar>
            <w:vAlign w:val="center"/>
          </w:tcPr>
          <w:p w14:paraId="583ACFC4" w14:textId="13EE0188" w:rsidR="00041287" w:rsidRPr="007125D2" w:rsidRDefault="00041287"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Bezdūmu nozares asociācija, Marita Jansone</w:t>
            </w:r>
          </w:p>
        </w:tc>
        <w:tc>
          <w:tcPr>
            <w:tcW w:w="5867" w:type="dxa"/>
            <w:shd w:val="clear" w:color="auto" w:fill="FFFFFF"/>
            <w:noWrap/>
            <w:tcMar>
              <w:top w:w="75" w:type="dxa"/>
              <w:left w:w="75" w:type="dxa"/>
              <w:bottom w:w="75" w:type="dxa"/>
              <w:right w:w="75" w:type="dxa"/>
            </w:tcMar>
            <w:vAlign w:val="center"/>
          </w:tcPr>
          <w:p w14:paraId="63417D0D" w14:textId="43AEA4F3" w:rsidR="00041287" w:rsidRPr="007125D2" w:rsidRDefault="00041287" w:rsidP="00D63309">
            <w:pPr>
              <w:rPr>
                <w:rFonts w:asciiTheme="majorBidi" w:hAnsiTheme="majorBidi" w:cstheme="majorBidi"/>
                <w:color w:val="auto"/>
                <w:sz w:val="24"/>
                <w:szCs w:val="24"/>
                <w:u w:val="single"/>
              </w:rPr>
            </w:pPr>
            <w:r w:rsidRPr="007125D2">
              <w:rPr>
                <w:rFonts w:asciiTheme="majorBidi" w:hAnsiTheme="majorBidi" w:cstheme="majorBidi"/>
                <w:color w:val="auto"/>
                <w:sz w:val="24"/>
                <w:szCs w:val="24"/>
                <w:u w:val="single"/>
              </w:rPr>
              <w:t>Par tabakas aizstājējproduktiem sniedzamā informācija</w:t>
            </w:r>
            <w:r w:rsidRPr="007125D2">
              <w:rPr>
                <w:rFonts w:asciiTheme="majorBidi" w:hAnsiTheme="majorBidi" w:cstheme="majorBidi"/>
                <w:color w:val="auto"/>
                <w:sz w:val="24"/>
                <w:szCs w:val="24"/>
              </w:rPr>
              <w:br/>
              <w:t>1. Lūdzam precizēt p. 21.</w:t>
            </w:r>
            <w:r w:rsidRPr="007125D2">
              <w:rPr>
                <w:rFonts w:asciiTheme="majorBidi" w:hAnsiTheme="majorBidi" w:cstheme="majorBidi"/>
                <w:color w:val="auto"/>
                <w:sz w:val="24"/>
                <w:szCs w:val="24"/>
                <w:vertAlign w:val="superscript"/>
              </w:rPr>
              <w:t>1</w:t>
            </w:r>
            <w:r w:rsidRPr="007125D2">
              <w:rPr>
                <w:rFonts w:asciiTheme="majorBidi" w:hAnsiTheme="majorBidi" w:cstheme="majorBidi"/>
                <w:color w:val="auto"/>
                <w:sz w:val="24"/>
                <w:szCs w:val="24"/>
              </w:rPr>
              <w:t>5 un 21.</w:t>
            </w:r>
            <w:r w:rsidRPr="007125D2">
              <w:rPr>
                <w:rFonts w:asciiTheme="majorBidi" w:hAnsiTheme="majorBidi" w:cstheme="majorBidi"/>
                <w:color w:val="auto"/>
                <w:sz w:val="24"/>
                <w:szCs w:val="24"/>
                <w:vertAlign w:val="superscript"/>
              </w:rPr>
              <w:t>1</w:t>
            </w:r>
            <w:r w:rsidRPr="007125D2">
              <w:rPr>
                <w:rFonts w:asciiTheme="majorBidi" w:hAnsiTheme="majorBidi" w:cstheme="majorBidi"/>
                <w:color w:val="auto"/>
                <w:sz w:val="24"/>
                <w:szCs w:val="24"/>
              </w:rPr>
              <w:t>6, kādā formā jāiesniedz ražošanas procesa apraksts un deklarācija. Vai ražošanas procesa aprakstam un deklarācijai ir noteikta forma/pieejams paraugs un kas tos apstiprina - ražotājs, imp</w:t>
            </w:r>
            <w:r w:rsidR="004B07A5" w:rsidRPr="007125D2">
              <w:rPr>
                <w:rFonts w:asciiTheme="majorBidi" w:hAnsiTheme="majorBidi" w:cstheme="majorBidi"/>
                <w:color w:val="auto"/>
                <w:sz w:val="24"/>
                <w:szCs w:val="24"/>
              </w:rPr>
              <w:t>o</w:t>
            </w:r>
            <w:r w:rsidRPr="007125D2">
              <w:rPr>
                <w:rFonts w:asciiTheme="majorBidi" w:hAnsiTheme="majorBidi" w:cstheme="majorBidi"/>
                <w:color w:val="auto"/>
                <w:sz w:val="24"/>
                <w:szCs w:val="24"/>
              </w:rPr>
              <w:t>rtētājs vai vairumtirgotājs?</w:t>
            </w:r>
            <w:r w:rsidRPr="007125D2">
              <w:rPr>
                <w:rFonts w:asciiTheme="majorBidi" w:hAnsiTheme="majorBidi" w:cstheme="majorBidi"/>
                <w:color w:val="auto"/>
                <w:sz w:val="24"/>
                <w:szCs w:val="24"/>
              </w:rPr>
              <w:br/>
            </w:r>
          </w:p>
        </w:tc>
        <w:tc>
          <w:tcPr>
            <w:tcW w:w="1350" w:type="dxa"/>
            <w:shd w:val="clear" w:color="auto" w:fill="FFFFFF"/>
            <w:noWrap/>
            <w:tcMar>
              <w:top w:w="75" w:type="dxa"/>
              <w:left w:w="75" w:type="dxa"/>
              <w:bottom w:w="75" w:type="dxa"/>
              <w:right w:w="75" w:type="dxa"/>
            </w:tcMar>
            <w:vAlign w:val="center"/>
          </w:tcPr>
          <w:p w14:paraId="6267364F" w14:textId="14478AF4" w:rsidR="00041287" w:rsidRPr="007125D2" w:rsidRDefault="00041287"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Nav ņemts vērā</w:t>
            </w:r>
          </w:p>
        </w:tc>
        <w:tc>
          <w:tcPr>
            <w:tcW w:w="4832" w:type="dxa"/>
            <w:shd w:val="clear" w:color="auto" w:fill="FFFFFF"/>
            <w:noWrap/>
            <w:tcMar>
              <w:top w:w="75" w:type="dxa"/>
              <w:left w:w="75" w:type="dxa"/>
              <w:bottom w:w="75" w:type="dxa"/>
              <w:right w:w="75" w:type="dxa"/>
            </w:tcMar>
            <w:vAlign w:val="center"/>
          </w:tcPr>
          <w:p w14:paraId="2C9B65B1" w14:textId="151C02F2" w:rsidR="00041287" w:rsidRPr="007125D2" w:rsidRDefault="00BB2314" w:rsidP="00D63309">
            <w:pPr>
              <w:rPr>
                <w:rFonts w:asciiTheme="majorBidi" w:hAnsiTheme="majorBidi" w:cstheme="majorBidi"/>
                <w:color w:val="auto"/>
                <w:sz w:val="24"/>
                <w:szCs w:val="24"/>
              </w:rPr>
            </w:pPr>
            <w:r w:rsidRPr="007125D2">
              <w:rPr>
                <w:rFonts w:asciiTheme="majorBidi" w:hAnsiTheme="majorBidi" w:cstheme="majorBidi"/>
                <w:color w:val="auto"/>
                <w:sz w:val="24"/>
                <w:szCs w:val="24"/>
                <w:shd w:val="clear" w:color="auto" w:fill="FFFFFF"/>
              </w:rPr>
              <w:t xml:space="preserve">Skaidrojam, ka MK noteikumu </w:t>
            </w:r>
            <w:r w:rsidRPr="007125D2">
              <w:rPr>
                <w:rFonts w:asciiTheme="majorBidi" w:hAnsiTheme="majorBidi" w:cstheme="majorBidi"/>
                <w:color w:val="auto"/>
                <w:sz w:val="24"/>
                <w:szCs w:val="24"/>
              </w:rPr>
              <w:t xml:space="preserve"> 21.</w:t>
            </w:r>
            <w:r w:rsidRPr="007125D2">
              <w:rPr>
                <w:rFonts w:asciiTheme="majorBidi" w:hAnsiTheme="majorBidi" w:cstheme="majorBidi"/>
                <w:color w:val="auto"/>
                <w:sz w:val="24"/>
                <w:szCs w:val="24"/>
                <w:vertAlign w:val="superscript"/>
              </w:rPr>
              <w:t>1</w:t>
            </w:r>
            <w:r w:rsidRPr="007125D2">
              <w:rPr>
                <w:rFonts w:asciiTheme="majorBidi" w:hAnsiTheme="majorBidi" w:cstheme="majorBidi"/>
                <w:color w:val="auto"/>
                <w:sz w:val="24"/>
                <w:szCs w:val="24"/>
              </w:rPr>
              <w:t>5 un 21.</w:t>
            </w:r>
            <w:r w:rsidRPr="007125D2">
              <w:rPr>
                <w:rFonts w:asciiTheme="majorBidi" w:hAnsiTheme="majorBidi" w:cstheme="majorBidi"/>
                <w:color w:val="auto"/>
                <w:sz w:val="24"/>
                <w:szCs w:val="24"/>
                <w:vertAlign w:val="superscript"/>
              </w:rPr>
              <w:t>1</w:t>
            </w:r>
            <w:r w:rsidRPr="007125D2">
              <w:rPr>
                <w:rFonts w:asciiTheme="majorBidi" w:hAnsiTheme="majorBidi" w:cstheme="majorBidi"/>
                <w:color w:val="auto"/>
                <w:sz w:val="24"/>
                <w:szCs w:val="24"/>
              </w:rPr>
              <w:t xml:space="preserve">6  punktos noteiktā ražošanas procesa apraksts un deklarācija, jeb EU- CEG datu bāzē iekļautais </w:t>
            </w:r>
            <w:r w:rsidR="00041287" w:rsidRPr="007125D2">
              <w:rPr>
                <w:rFonts w:asciiTheme="majorBidi" w:hAnsiTheme="majorBidi" w:cstheme="majorBidi"/>
                <w:color w:val="auto"/>
                <w:sz w:val="24"/>
                <w:szCs w:val="24"/>
                <w:shd w:val="clear" w:color="auto" w:fill="FFFFFF"/>
              </w:rPr>
              <w:t>lauka apraksts “Apraksts par gala</w:t>
            </w:r>
            <w:r w:rsidR="0005118F" w:rsidRPr="007125D2">
              <w:rPr>
                <w:rFonts w:asciiTheme="majorBidi" w:hAnsiTheme="majorBidi" w:cstheme="majorBidi"/>
                <w:color w:val="auto"/>
                <w:sz w:val="24"/>
                <w:szCs w:val="24"/>
                <w:shd w:val="clear" w:color="auto" w:fill="FFFFFF"/>
              </w:rPr>
              <w:t xml:space="preserve"> </w:t>
            </w:r>
            <w:r w:rsidR="00041287" w:rsidRPr="007125D2">
              <w:rPr>
                <w:rFonts w:asciiTheme="majorBidi" w:hAnsiTheme="majorBidi" w:cstheme="majorBidi"/>
                <w:color w:val="auto"/>
                <w:sz w:val="24"/>
                <w:szCs w:val="24"/>
                <w:shd w:val="clear" w:color="auto" w:fill="FFFFFF"/>
              </w:rPr>
              <w:t xml:space="preserve">izstrādājuma ražošanas procesu, tostarp sērijveida ražošanu “ ir pārņemts no </w:t>
            </w:r>
            <w:r w:rsidR="00041287" w:rsidRPr="007125D2">
              <w:rPr>
                <w:rFonts w:asciiTheme="majorBidi" w:hAnsiTheme="majorBidi" w:cstheme="majorBidi"/>
                <w:color w:val="auto"/>
                <w:sz w:val="24"/>
                <w:szCs w:val="24"/>
              </w:rPr>
              <w:t>E</w:t>
            </w:r>
            <w:r w:rsidRPr="007125D2">
              <w:rPr>
                <w:rFonts w:asciiTheme="majorBidi" w:hAnsiTheme="majorBidi" w:cstheme="majorBidi"/>
                <w:color w:val="auto"/>
                <w:sz w:val="24"/>
                <w:szCs w:val="24"/>
              </w:rPr>
              <w:t xml:space="preserve">iropas </w:t>
            </w:r>
            <w:r w:rsidR="00041287" w:rsidRPr="007125D2">
              <w:rPr>
                <w:rFonts w:asciiTheme="majorBidi" w:hAnsiTheme="majorBidi" w:cstheme="majorBidi"/>
                <w:color w:val="auto"/>
                <w:sz w:val="24"/>
                <w:szCs w:val="24"/>
              </w:rPr>
              <w:t>K</w:t>
            </w:r>
            <w:r w:rsidRPr="007125D2">
              <w:rPr>
                <w:rFonts w:asciiTheme="majorBidi" w:hAnsiTheme="majorBidi" w:cstheme="majorBidi"/>
                <w:color w:val="auto"/>
                <w:sz w:val="24"/>
                <w:szCs w:val="24"/>
              </w:rPr>
              <w:t>omisijas</w:t>
            </w:r>
            <w:r w:rsidR="00041287" w:rsidRPr="007125D2">
              <w:rPr>
                <w:rFonts w:asciiTheme="majorBidi" w:hAnsiTheme="majorBidi" w:cstheme="majorBidi"/>
                <w:color w:val="auto"/>
                <w:sz w:val="24"/>
                <w:szCs w:val="24"/>
              </w:rPr>
              <w:t xml:space="preserve"> īstenošanas lēmuma (Komisijas Īstenošanas lēmums (ES) 2015/2183 (2015. gada 24. novembris), ar ko izveido vienotu formātu paziņošanai par elektroniskajām cigaretēm un </w:t>
            </w:r>
            <w:proofErr w:type="spellStart"/>
            <w:r w:rsidR="00041287" w:rsidRPr="007125D2">
              <w:rPr>
                <w:rFonts w:asciiTheme="majorBidi" w:hAnsiTheme="majorBidi" w:cstheme="majorBidi"/>
                <w:color w:val="auto"/>
                <w:sz w:val="24"/>
                <w:szCs w:val="24"/>
              </w:rPr>
              <w:t>uzpildes</w:t>
            </w:r>
            <w:proofErr w:type="spellEnd"/>
            <w:r w:rsidR="00041287" w:rsidRPr="007125D2">
              <w:rPr>
                <w:rFonts w:asciiTheme="majorBidi" w:hAnsiTheme="majorBidi" w:cstheme="majorBidi"/>
                <w:color w:val="auto"/>
                <w:sz w:val="24"/>
                <w:szCs w:val="24"/>
              </w:rPr>
              <w:t xml:space="preserve"> flakoniem. Parasti ražošanas apraksts tiek pievienots EU-CEG kā dokuments PDF vai Word formātā un apraksts tiek sniegts kā procesu plūsmas karte (shēma).</w:t>
            </w:r>
            <w:r w:rsidR="00A66D9A" w:rsidRPr="007125D2">
              <w:rPr>
                <w:rFonts w:asciiTheme="majorBidi" w:hAnsiTheme="majorBidi" w:cstheme="majorBidi"/>
                <w:color w:val="auto"/>
                <w:sz w:val="24"/>
                <w:szCs w:val="24"/>
              </w:rPr>
              <w:t xml:space="preserve"> </w:t>
            </w:r>
            <w:r w:rsidR="00F2683E" w:rsidRPr="007125D2">
              <w:rPr>
                <w:rFonts w:asciiTheme="majorBidi" w:hAnsiTheme="majorBidi" w:cstheme="majorBidi"/>
                <w:color w:val="auto"/>
                <w:sz w:val="24"/>
                <w:szCs w:val="24"/>
              </w:rPr>
              <w:t>Informācija sniegta koncentrēti, netiek prasīti detalizēti apraksti.</w:t>
            </w:r>
            <w:r w:rsidRPr="007125D2">
              <w:rPr>
                <w:rFonts w:asciiTheme="majorBidi" w:hAnsiTheme="majorBidi" w:cstheme="majorBidi"/>
                <w:color w:val="auto"/>
                <w:sz w:val="24"/>
                <w:szCs w:val="24"/>
              </w:rPr>
              <w:t xml:space="preserve"> </w:t>
            </w:r>
            <w:r w:rsidR="00041287" w:rsidRPr="007125D2">
              <w:rPr>
                <w:rFonts w:asciiTheme="majorBidi" w:hAnsiTheme="majorBidi" w:cstheme="majorBidi"/>
                <w:color w:val="auto"/>
                <w:sz w:val="24"/>
                <w:szCs w:val="24"/>
              </w:rPr>
              <w:t>Savukārt apliecinājums (deklarāci</w:t>
            </w:r>
            <w:r w:rsidRPr="007125D2">
              <w:rPr>
                <w:rFonts w:asciiTheme="majorBidi" w:hAnsiTheme="majorBidi" w:cstheme="majorBidi"/>
                <w:color w:val="auto"/>
                <w:sz w:val="24"/>
                <w:szCs w:val="24"/>
              </w:rPr>
              <w:t>ja</w:t>
            </w:r>
            <w:r w:rsidR="00041287" w:rsidRPr="007125D2">
              <w:rPr>
                <w:rFonts w:asciiTheme="majorBidi" w:hAnsiTheme="majorBidi" w:cstheme="majorBidi"/>
                <w:color w:val="auto"/>
                <w:sz w:val="24"/>
                <w:szCs w:val="24"/>
              </w:rPr>
              <w:t xml:space="preserve">) </w:t>
            </w:r>
            <w:r w:rsidRPr="007125D2">
              <w:rPr>
                <w:rFonts w:asciiTheme="majorBidi" w:hAnsiTheme="majorBidi" w:cstheme="majorBidi"/>
                <w:color w:val="auto"/>
                <w:sz w:val="24"/>
                <w:szCs w:val="24"/>
              </w:rPr>
              <w:t xml:space="preserve">, kas ir jāatzīmē EU-CEG </w:t>
            </w:r>
            <w:r w:rsidR="00041287" w:rsidRPr="007125D2">
              <w:rPr>
                <w:rFonts w:asciiTheme="majorBidi" w:hAnsiTheme="majorBidi" w:cstheme="majorBidi"/>
                <w:color w:val="auto"/>
                <w:sz w:val="24"/>
                <w:szCs w:val="24"/>
              </w:rPr>
              <w:t>ir “ķekša” lauks (</w:t>
            </w:r>
            <w:proofErr w:type="spellStart"/>
            <w:r w:rsidR="00041287" w:rsidRPr="007125D2">
              <w:rPr>
                <w:rFonts w:asciiTheme="majorBidi" w:hAnsiTheme="majorBidi" w:cstheme="majorBidi"/>
                <w:color w:val="auto"/>
                <w:sz w:val="24"/>
                <w:szCs w:val="24"/>
              </w:rPr>
              <w:t>Tick</w:t>
            </w:r>
            <w:proofErr w:type="spellEnd"/>
            <w:r w:rsidR="00041287" w:rsidRPr="007125D2">
              <w:rPr>
                <w:rFonts w:asciiTheme="majorBidi" w:hAnsiTheme="majorBidi" w:cstheme="majorBidi"/>
                <w:color w:val="auto"/>
                <w:sz w:val="24"/>
                <w:szCs w:val="24"/>
              </w:rPr>
              <w:t xml:space="preserve"> </w:t>
            </w:r>
            <w:proofErr w:type="spellStart"/>
            <w:r w:rsidR="00041287" w:rsidRPr="007125D2">
              <w:rPr>
                <w:rFonts w:asciiTheme="majorBidi" w:hAnsiTheme="majorBidi" w:cstheme="majorBidi"/>
                <w:color w:val="auto"/>
                <w:sz w:val="24"/>
                <w:szCs w:val="24"/>
              </w:rPr>
              <w:t>box</w:t>
            </w:r>
            <w:proofErr w:type="spellEnd"/>
            <w:r w:rsidR="00041287" w:rsidRPr="007125D2">
              <w:rPr>
                <w:rFonts w:asciiTheme="majorBidi" w:hAnsiTheme="majorBidi" w:cstheme="majorBidi"/>
                <w:color w:val="auto"/>
                <w:sz w:val="24"/>
                <w:szCs w:val="24"/>
              </w:rPr>
              <w:t xml:space="preserve">), ko </w:t>
            </w:r>
            <w:r w:rsidRPr="007125D2">
              <w:rPr>
                <w:rFonts w:asciiTheme="majorBidi" w:hAnsiTheme="majorBidi" w:cstheme="majorBidi"/>
                <w:color w:val="auto"/>
                <w:sz w:val="24"/>
                <w:szCs w:val="24"/>
              </w:rPr>
              <w:t xml:space="preserve"> Veselības inspekcija </w:t>
            </w:r>
            <w:r w:rsidR="00041287" w:rsidRPr="007125D2">
              <w:rPr>
                <w:rFonts w:asciiTheme="majorBidi" w:hAnsiTheme="majorBidi" w:cstheme="majorBidi"/>
                <w:color w:val="auto"/>
                <w:sz w:val="24"/>
                <w:szCs w:val="24"/>
              </w:rPr>
              <w:t>nevar</w:t>
            </w:r>
            <w:r w:rsidRPr="007125D2">
              <w:rPr>
                <w:rFonts w:asciiTheme="majorBidi" w:hAnsiTheme="majorBidi" w:cstheme="majorBidi"/>
                <w:color w:val="auto"/>
                <w:sz w:val="24"/>
                <w:szCs w:val="24"/>
              </w:rPr>
              <w:t xml:space="preserve"> </w:t>
            </w:r>
            <w:r w:rsidR="00041287" w:rsidRPr="007125D2">
              <w:rPr>
                <w:rFonts w:asciiTheme="majorBidi" w:hAnsiTheme="majorBidi" w:cstheme="majorBidi"/>
                <w:color w:val="auto"/>
                <w:sz w:val="24"/>
                <w:szCs w:val="24"/>
              </w:rPr>
              <w:t>ietekmēt</w:t>
            </w:r>
            <w:r w:rsidRPr="007125D2">
              <w:rPr>
                <w:rFonts w:asciiTheme="majorBidi" w:hAnsiTheme="majorBidi" w:cstheme="majorBidi"/>
                <w:color w:val="auto"/>
                <w:sz w:val="24"/>
                <w:szCs w:val="24"/>
              </w:rPr>
              <w:t xml:space="preserve">. Attiecīgi paredzot, ka informācija par tabakas aizstājējproduktu sastāvu iesniedzama </w:t>
            </w:r>
            <w:r w:rsidR="0005118F" w:rsidRPr="007125D2">
              <w:rPr>
                <w:rFonts w:asciiTheme="majorBidi" w:hAnsiTheme="majorBidi" w:cstheme="majorBidi"/>
                <w:color w:val="auto"/>
                <w:sz w:val="24"/>
                <w:szCs w:val="24"/>
              </w:rPr>
              <w:t xml:space="preserve">caur EU-CEG, attiecīgi ir nepieciešams aizpildīt visas sadaļas. Tāpat visiem izstrādājumu  iesniedzējiem tiek lūgts iesniegt vienādā </w:t>
            </w:r>
            <w:r w:rsidR="0005118F" w:rsidRPr="007125D2">
              <w:rPr>
                <w:rFonts w:asciiTheme="majorBidi" w:hAnsiTheme="majorBidi" w:cstheme="majorBidi"/>
                <w:color w:val="auto"/>
                <w:sz w:val="24"/>
                <w:szCs w:val="24"/>
              </w:rPr>
              <w:lastRenderedPageBreak/>
              <w:t>formātā.</w:t>
            </w:r>
          </w:p>
        </w:tc>
      </w:tr>
      <w:tr w:rsidR="007125D2" w:rsidRPr="007125D2" w14:paraId="4476C306" w14:textId="77777777" w:rsidTr="008955CD">
        <w:tc>
          <w:tcPr>
            <w:tcW w:w="568" w:type="dxa"/>
            <w:shd w:val="clear" w:color="auto" w:fill="FFFFFF"/>
            <w:noWrap/>
            <w:tcMar>
              <w:top w:w="75" w:type="dxa"/>
              <w:left w:w="75" w:type="dxa"/>
              <w:bottom w:w="75" w:type="dxa"/>
              <w:right w:w="75" w:type="dxa"/>
            </w:tcMar>
            <w:vAlign w:val="center"/>
          </w:tcPr>
          <w:p w14:paraId="2D231558" w14:textId="088D6764" w:rsidR="004B07A5" w:rsidRPr="007125D2" w:rsidRDefault="0005118F"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lastRenderedPageBreak/>
              <w:t>4.</w:t>
            </w:r>
          </w:p>
        </w:tc>
        <w:tc>
          <w:tcPr>
            <w:tcW w:w="2693" w:type="dxa"/>
            <w:shd w:val="clear" w:color="auto" w:fill="FFFFFF"/>
            <w:noWrap/>
            <w:tcMar>
              <w:top w:w="75" w:type="dxa"/>
              <w:left w:w="75" w:type="dxa"/>
              <w:bottom w:w="75" w:type="dxa"/>
              <w:right w:w="75" w:type="dxa"/>
            </w:tcMar>
            <w:vAlign w:val="center"/>
          </w:tcPr>
          <w:p w14:paraId="35F6905C" w14:textId="77777777" w:rsidR="004B07A5" w:rsidRPr="007125D2" w:rsidRDefault="004B07A5"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Bezdūmu nozares asociācija, Marita Jansone</w:t>
            </w:r>
          </w:p>
        </w:tc>
        <w:tc>
          <w:tcPr>
            <w:tcW w:w="5867" w:type="dxa"/>
            <w:shd w:val="clear" w:color="auto" w:fill="FFFFFF"/>
            <w:noWrap/>
            <w:tcMar>
              <w:top w:w="75" w:type="dxa"/>
              <w:left w:w="75" w:type="dxa"/>
              <w:bottom w:w="75" w:type="dxa"/>
              <w:right w:w="75" w:type="dxa"/>
            </w:tcMar>
            <w:vAlign w:val="center"/>
          </w:tcPr>
          <w:p w14:paraId="4F0CE686" w14:textId="6F4124E4" w:rsidR="004B07A5" w:rsidRPr="007125D2" w:rsidRDefault="004B07A5"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Aicinām dzēst MK noteikumu projekta 21.</w:t>
            </w:r>
            <w:r w:rsidRPr="007125D2">
              <w:rPr>
                <w:rFonts w:asciiTheme="majorBidi" w:hAnsiTheme="majorBidi" w:cstheme="majorBidi"/>
                <w:color w:val="auto"/>
                <w:sz w:val="24"/>
                <w:szCs w:val="24"/>
                <w:vertAlign w:val="superscript"/>
              </w:rPr>
              <w:t>1</w:t>
            </w:r>
            <w:r w:rsidRPr="007125D2">
              <w:rPr>
                <w:rFonts w:asciiTheme="majorBidi" w:hAnsiTheme="majorBidi" w:cstheme="majorBidi"/>
                <w:color w:val="auto"/>
                <w:sz w:val="24"/>
                <w:szCs w:val="24"/>
              </w:rPr>
              <w:t>7 punktu “apliecinājums ar testēšanas pārskatu no akreditētas laboratorijas par izstrādājumam pievienoto piedevu atbilstību noteiktajiem ierobežojumiem Tabakas izstrādājumu, tabakas aizstājējproduktu, augu smēķēšanas produktu, elektronisko smēķēšanas ierīču un to šķidrumu aprites likuma  3. panta pirmās daļas  8. punkta prasībām” –</w:t>
            </w:r>
            <w:r w:rsidRPr="007125D2">
              <w:rPr>
                <w:rFonts w:asciiTheme="majorBidi" w:hAnsiTheme="majorBidi" w:cstheme="majorBidi"/>
                <w:color w:val="auto"/>
                <w:sz w:val="24"/>
                <w:szCs w:val="24"/>
              </w:rPr>
              <w:br/>
              <w:t>ņemot vērā, ka laboratorija nevar noteikt precīzas sastāvdaļas, analizējot gatavu produktu, un ka ražotājs jau paziņo pilnu sastāvdaļu, tostarp aromatizētāju, sarakstu Veselības inspekcijai, iesniedzot EU-CEG paziņojumu</w:t>
            </w:r>
            <w:r w:rsidR="00ED02DB" w:rsidRPr="007125D2">
              <w:rPr>
                <w:rFonts w:asciiTheme="majorBidi" w:hAnsiTheme="majorBidi" w:cstheme="majorBidi"/>
                <w:color w:val="auto"/>
                <w:sz w:val="24"/>
                <w:szCs w:val="24"/>
              </w:rPr>
              <w:t>.</w:t>
            </w:r>
          </w:p>
        </w:tc>
        <w:tc>
          <w:tcPr>
            <w:tcW w:w="1350" w:type="dxa"/>
            <w:shd w:val="clear" w:color="auto" w:fill="FFFFFF"/>
            <w:noWrap/>
            <w:tcMar>
              <w:top w:w="75" w:type="dxa"/>
              <w:left w:w="75" w:type="dxa"/>
              <w:bottom w:w="75" w:type="dxa"/>
              <w:right w:w="75" w:type="dxa"/>
            </w:tcMar>
            <w:vAlign w:val="center"/>
          </w:tcPr>
          <w:p w14:paraId="3CF478FF" w14:textId="77777777" w:rsidR="004B07A5" w:rsidRPr="007125D2" w:rsidRDefault="004B07A5" w:rsidP="00D63309">
            <w:pPr>
              <w:rPr>
                <w:rFonts w:asciiTheme="majorBidi" w:hAnsiTheme="majorBidi" w:cstheme="majorBidi"/>
                <w:b/>
                <w:color w:val="auto"/>
                <w:sz w:val="24"/>
                <w:szCs w:val="24"/>
              </w:rPr>
            </w:pPr>
          </w:p>
          <w:p w14:paraId="09D2B212" w14:textId="77777777" w:rsidR="004B07A5" w:rsidRPr="007125D2" w:rsidRDefault="004B07A5" w:rsidP="00D63309">
            <w:pPr>
              <w:rPr>
                <w:rFonts w:asciiTheme="majorBidi" w:hAnsiTheme="majorBidi" w:cstheme="majorBidi"/>
                <w:b/>
                <w:color w:val="auto"/>
                <w:sz w:val="24"/>
                <w:szCs w:val="24"/>
              </w:rPr>
            </w:pPr>
          </w:p>
          <w:p w14:paraId="6E3AE55A" w14:textId="4090F659" w:rsidR="004B07A5" w:rsidRPr="007125D2" w:rsidRDefault="004B07A5"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Ņemts vērā</w:t>
            </w:r>
          </w:p>
        </w:tc>
        <w:tc>
          <w:tcPr>
            <w:tcW w:w="4832" w:type="dxa"/>
            <w:shd w:val="clear" w:color="auto" w:fill="FFFFFF"/>
            <w:noWrap/>
            <w:tcMar>
              <w:top w:w="75" w:type="dxa"/>
              <w:left w:w="75" w:type="dxa"/>
              <w:bottom w:w="75" w:type="dxa"/>
              <w:right w:w="75" w:type="dxa"/>
            </w:tcMar>
            <w:vAlign w:val="center"/>
          </w:tcPr>
          <w:p w14:paraId="70E0F923" w14:textId="167AB9E8" w:rsidR="004B07A5" w:rsidRPr="007125D2" w:rsidRDefault="004B07A5" w:rsidP="00D63309">
            <w:pPr>
              <w:pStyle w:val="pf0"/>
              <w:spacing w:before="0" w:beforeAutospacing="0" w:after="0" w:afterAutospacing="0"/>
              <w:jc w:val="both"/>
              <w:rPr>
                <w:rFonts w:asciiTheme="majorBidi" w:hAnsiTheme="majorBidi" w:cstheme="majorBidi"/>
              </w:rPr>
            </w:pPr>
            <w:r w:rsidRPr="007125D2">
              <w:rPr>
                <w:rFonts w:asciiTheme="majorBidi" w:hAnsiTheme="majorBidi" w:cstheme="majorBidi"/>
              </w:rPr>
              <w:t>Veikti labojumi MK noteikumu projektā uz dzēsts 21.</w:t>
            </w:r>
            <w:r w:rsidRPr="007125D2">
              <w:rPr>
                <w:rFonts w:asciiTheme="majorBidi" w:hAnsiTheme="majorBidi" w:cstheme="majorBidi"/>
                <w:vertAlign w:val="superscript"/>
              </w:rPr>
              <w:t>1</w:t>
            </w:r>
            <w:r w:rsidRPr="007125D2">
              <w:rPr>
                <w:rFonts w:asciiTheme="majorBidi" w:hAnsiTheme="majorBidi" w:cstheme="majorBidi"/>
              </w:rPr>
              <w:t>7 punkts.  Pamatojoties uz to, ka pievienotais testēšanas pārskats nav garantija atbilstībai Tabakas likuma 3. panta pirmā daļas 8. punkta prasībā. Vienlaikus šaubu vai aizdomu gadījumā VI par sastāva atbilstību Tabakas likuma 3.panta pirmās daļas 8.punktam varēs pārliecināties testējot paziņotos produktus laboratoriskā monitoringa ietvaros.</w:t>
            </w:r>
          </w:p>
          <w:p w14:paraId="01C29A98" w14:textId="77777777" w:rsidR="004B07A5" w:rsidRPr="007125D2" w:rsidRDefault="004B07A5" w:rsidP="00D63309">
            <w:pPr>
              <w:rPr>
                <w:rFonts w:asciiTheme="majorBidi" w:hAnsiTheme="majorBidi" w:cstheme="majorBidi"/>
                <w:color w:val="auto"/>
                <w:sz w:val="24"/>
                <w:szCs w:val="24"/>
              </w:rPr>
            </w:pPr>
          </w:p>
          <w:p w14:paraId="21B17BD5" w14:textId="77777777" w:rsidR="004B07A5" w:rsidRPr="007125D2" w:rsidRDefault="004B07A5" w:rsidP="00D63309">
            <w:pPr>
              <w:rPr>
                <w:rFonts w:asciiTheme="majorBidi" w:hAnsiTheme="majorBidi" w:cstheme="majorBidi"/>
                <w:color w:val="auto"/>
                <w:sz w:val="24"/>
                <w:szCs w:val="24"/>
              </w:rPr>
            </w:pPr>
          </w:p>
          <w:p w14:paraId="30E86037" w14:textId="77777777" w:rsidR="004B07A5" w:rsidRPr="007125D2" w:rsidRDefault="004B07A5" w:rsidP="00D63309">
            <w:pPr>
              <w:rPr>
                <w:rFonts w:asciiTheme="majorBidi" w:hAnsiTheme="majorBidi" w:cstheme="majorBidi"/>
                <w:color w:val="auto"/>
                <w:sz w:val="24"/>
                <w:szCs w:val="24"/>
              </w:rPr>
            </w:pPr>
          </w:p>
          <w:p w14:paraId="5DBFF38C" w14:textId="77777777" w:rsidR="004B07A5" w:rsidRPr="007125D2" w:rsidRDefault="004B07A5" w:rsidP="00D63309">
            <w:pPr>
              <w:rPr>
                <w:rFonts w:asciiTheme="majorBidi" w:hAnsiTheme="majorBidi" w:cstheme="majorBidi"/>
                <w:color w:val="auto"/>
                <w:sz w:val="24"/>
                <w:szCs w:val="24"/>
              </w:rPr>
            </w:pPr>
          </w:p>
          <w:p w14:paraId="27EF2C56" w14:textId="77777777" w:rsidR="004B07A5" w:rsidRPr="007125D2" w:rsidRDefault="004B07A5" w:rsidP="00D63309">
            <w:pPr>
              <w:rPr>
                <w:rFonts w:asciiTheme="majorBidi" w:hAnsiTheme="majorBidi" w:cstheme="majorBidi"/>
                <w:color w:val="auto"/>
                <w:sz w:val="24"/>
                <w:szCs w:val="24"/>
              </w:rPr>
            </w:pPr>
          </w:p>
          <w:p w14:paraId="647DAD85" w14:textId="124F424A" w:rsidR="004B07A5" w:rsidRPr="007125D2" w:rsidRDefault="004B07A5" w:rsidP="00D63309">
            <w:pPr>
              <w:rPr>
                <w:rFonts w:asciiTheme="majorBidi" w:hAnsiTheme="majorBidi" w:cstheme="majorBidi"/>
                <w:color w:val="auto"/>
                <w:sz w:val="24"/>
                <w:szCs w:val="24"/>
              </w:rPr>
            </w:pPr>
          </w:p>
        </w:tc>
      </w:tr>
      <w:tr w:rsidR="007125D2" w:rsidRPr="007125D2" w14:paraId="6AEAEC7B" w14:textId="77777777" w:rsidTr="008955CD">
        <w:tc>
          <w:tcPr>
            <w:tcW w:w="568" w:type="dxa"/>
            <w:shd w:val="clear" w:color="auto" w:fill="FFFFFF"/>
            <w:noWrap/>
            <w:tcMar>
              <w:top w:w="75" w:type="dxa"/>
              <w:left w:w="75" w:type="dxa"/>
              <w:bottom w:w="75" w:type="dxa"/>
              <w:right w:w="75" w:type="dxa"/>
            </w:tcMar>
            <w:vAlign w:val="center"/>
          </w:tcPr>
          <w:p w14:paraId="32C8B711" w14:textId="576EE7D4" w:rsidR="00EC2ABD"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5.</w:t>
            </w:r>
          </w:p>
        </w:tc>
        <w:tc>
          <w:tcPr>
            <w:tcW w:w="2693" w:type="dxa"/>
            <w:shd w:val="clear" w:color="auto" w:fill="FFFFFF"/>
            <w:noWrap/>
            <w:tcMar>
              <w:top w:w="75" w:type="dxa"/>
              <w:left w:w="75" w:type="dxa"/>
              <w:bottom w:w="75" w:type="dxa"/>
              <w:right w:w="75" w:type="dxa"/>
            </w:tcMar>
            <w:vAlign w:val="center"/>
          </w:tcPr>
          <w:p w14:paraId="5923E702" w14:textId="5317E9BD" w:rsidR="00EC2ABD"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Bezdūmu nozares asociācija, Marita Jansone</w:t>
            </w:r>
          </w:p>
        </w:tc>
        <w:tc>
          <w:tcPr>
            <w:tcW w:w="5867" w:type="dxa"/>
            <w:shd w:val="clear" w:color="auto" w:fill="FFFFFF"/>
            <w:noWrap/>
            <w:tcMar>
              <w:top w:w="75" w:type="dxa"/>
              <w:left w:w="75" w:type="dxa"/>
              <w:bottom w:w="75" w:type="dxa"/>
              <w:right w:w="75" w:type="dxa"/>
            </w:tcMar>
            <w:vAlign w:val="center"/>
          </w:tcPr>
          <w:p w14:paraId="51621DC7" w14:textId="44D6BB12" w:rsidR="00EC2ABD" w:rsidRPr="007125D2" w:rsidRDefault="00EC2ABD"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Aicinām izvērtēt MK noteikumu projekta 21.</w:t>
            </w:r>
            <w:r w:rsidRPr="007125D2">
              <w:rPr>
                <w:rFonts w:asciiTheme="majorBidi" w:hAnsiTheme="majorBidi" w:cstheme="majorBidi"/>
                <w:color w:val="auto"/>
                <w:sz w:val="24"/>
                <w:szCs w:val="24"/>
                <w:vertAlign w:val="superscript"/>
              </w:rPr>
              <w:t>3</w:t>
            </w:r>
            <w:r w:rsidRPr="007125D2">
              <w:rPr>
                <w:rFonts w:asciiTheme="majorBidi" w:hAnsiTheme="majorBidi" w:cstheme="majorBidi"/>
                <w:color w:val="auto"/>
                <w:sz w:val="24"/>
                <w:szCs w:val="24"/>
              </w:rPr>
              <w:t>1. punktā paredzēto prasību sniegt informāciju par katra tabakas aizstājējprodukta zīmola un veida pārdošanas apjomiem kopā ar prasību sniegt informāciju par ķīmiskiem maisījumiem Latvijas Vienotajā vides informācijas sistēmā, lai neradītu pārlieku lielu slogu uzņēmumiem ziņojot vienu un to pašu informāciju Latvijas valsts iestādēm divās dažādās sistēmās un datubāzēs.</w:t>
            </w:r>
          </w:p>
        </w:tc>
        <w:tc>
          <w:tcPr>
            <w:tcW w:w="1350" w:type="dxa"/>
            <w:shd w:val="clear" w:color="auto" w:fill="FFFFFF"/>
            <w:noWrap/>
            <w:tcMar>
              <w:top w:w="75" w:type="dxa"/>
              <w:left w:w="75" w:type="dxa"/>
              <w:bottom w:w="75" w:type="dxa"/>
              <w:right w:w="75" w:type="dxa"/>
            </w:tcMar>
            <w:vAlign w:val="center"/>
          </w:tcPr>
          <w:p w14:paraId="78F9CDCA" w14:textId="77777777" w:rsidR="00EC2ABD" w:rsidRPr="007125D2" w:rsidRDefault="00EC2ABD" w:rsidP="00D63309">
            <w:pPr>
              <w:rPr>
                <w:rFonts w:asciiTheme="majorBidi" w:hAnsiTheme="majorBidi" w:cstheme="majorBidi"/>
                <w:b/>
                <w:color w:val="auto"/>
                <w:sz w:val="24"/>
                <w:szCs w:val="24"/>
              </w:rPr>
            </w:pPr>
          </w:p>
          <w:p w14:paraId="3F528C4F" w14:textId="77777777" w:rsidR="00ED02DB" w:rsidRPr="007125D2" w:rsidRDefault="00ED02DB" w:rsidP="00D63309">
            <w:pPr>
              <w:rPr>
                <w:rFonts w:asciiTheme="majorBidi" w:hAnsiTheme="majorBidi" w:cstheme="majorBidi"/>
                <w:b/>
                <w:color w:val="auto"/>
                <w:sz w:val="24"/>
                <w:szCs w:val="24"/>
              </w:rPr>
            </w:pPr>
          </w:p>
          <w:p w14:paraId="3C1D4445" w14:textId="6E36421E" w:rsidR="00ED02DB" w:rsidRPr="007125D2" w:rsidRDefault="00ED02DB"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Nav ņemts vērā</w:t>
            </w:r>
          </w:p>
        </w:tc>
        <w:tc>
          <w:tcPr>
            <w:tcW w:w="4832" w:type="dxa"/>
            <w:shd w:val="clear" w:color="auto" w:fill="FFFFFF"/>
            <w:noWrap/>
            <w:tcMar>
              <w:top w:w="75" w:type="dxa"/>
              <w:left w:w="75" w:type="dxa"/>
              <w:bottom w:w="75" w:type="dxa"/>
              <w:right w:w="75" w:type="dxa"/>
            </w:tcMar>
            <w:vAlign w:val="center"/>
          </w:tcPr>
          <w:p w14:paraId="49D0D0E6" w14:textId="387AD25D" w:rsidR="00EC2ABD"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Iebildums nav ņemts vērā, jo  pēc Veselības inspekcijas sniegtās informācijas, ie</w:t>
            </w:r>
            <w:r w:rsidR="00EC2ABD" w:rsidRPr="007125D2">
              <w:rPr>
                <w:rFonts w:asciiTheme="majorBidi" w:hAnsiTheme="majorBidi" w:cstheme="majorBidi"/>
                <w:color w:val="auto"/>
                <w:sz w:val="24"/>
                <w:szCs w:val="24"/>
              </w:rPr>
              <w:t>sniedzamie pārskati ir pilnībā atšķirīgi un nesaistīti</w:t>
            </w:r>
            <w:r w:rsidRPr="007125D2">
              <w:rPr>
                <w:rFonts w:asciiTheme="majorBidi" w:hAnsiTheme="majorBidi" w:cstheme="majorBidi"/>
                <w:color w:val="auto"/>
                <w:sz w:val="24"/>
                <w:szCs w:val="24"/>
              </w:rPr>
              <w:t xml:space="preserve">, jo vielu daudzumi nebūs vienādi ar pārdoto vienību skaitu. </w:t>
            </w:r>
            <w:r w:rsidR="00EC2ABD" w:rsidRPr="007125D2">
              <w:rPr>
                <w:rFonts w:asciiTheme="majorBidi" w:hAnsiTheme="majorBidi" w:cstheme="majorBidi"/>
                <w:color w:val="auto"/>
                <w:sz w:val="24"/>
                <w:szCs w:val="24"/>
              </w:rPr>
              <w:t>Turklāt vielu daudzumi t.i. piemēram nikotīna daudzums par ko jāsniedz pārskats</w:t>
            </w:r>
            <w:r w:rsidRPr="007125D2">
              <w:rPr>
                <w:rFonts w:asciiTheme="majorBidi" w:hAnsiTheme="majorBidi" w:cstheme="majorBidi"/>
                <w:color w:val="auto"/>
                <w:sz w:val="24"/>
                <w:szCs w:val="24"/>
              </w:rPr>
              <w:t xml:space="preserve"> </w:t>
            </w:r>
            <w:r w:rsidRPr="007125D2">
              <w:rPr>
                <w:rFonts w:asciiTheme="majorBidi" w:hAnsiTheme="majorBidi" w:cstheme="majorBidi"/>
                <w:color w:val="auto"/>
                <w:sz w:val="24"/>
                <w:szCs w:val="24"/>
                <w:shd w:val="clear" w:color="auto" w:fill="FFFFFF"/>
              </w:rPr>
              <w:t>Latvijas Vides, ģeoloģijas un meteoroloģijas centram (</w:t>
            </w:r>
            <w:r w:rsidR="00EC2ABD" w:rsidRPr="007125D2">
              <w:rPr>
                <w:rFonts w:asciiTheme="majorBidi" w:hAnsiTheme="majorBidi" w:cstheme="majorBidi"/>
                <w:color w:val="auto"/>
                <w:sz w:val="24"/>
                <w:szCs w:val="24"/>
              </w:rPr>
              <w:t>LVĢMC</w:t>
            </w:r>
            <w:r w:rsidRPr="007125D2">
              <w:rPr>
                <w:rFonts w:asciiTheme="majorBidi" w:hAnsiTheme="majorBidi" w:cstheme="majorBidi"/>
                <w:color w:val="auto"/>
                <w:sz w:val="24"/>
                <w:szCs w:val="24"/>
              </w:rPr>
              <w:t xml:space="preserve">) </w:t>
            </w:r>
            <w:r w:rsidR="00EC2ABD" w:rsidRPr="007125D2">
              <w:rPr>
                <w:rFonts w:asciiTheme="majorBidi" w:hAnsiTheme="majorBidi" w:cstheme="majorBidi"/>
                <w:color w:val="auto"/>
                <w:sz w:val="24"/>
                <w:szCs w:val="24"/>
              </w:rPr>
              <w:t xml:space="preserve"> nebūs vienāds ar pārdoto vienību skaitu, par ko jāsniedz pār</w:t>
            </w:r>
            <w:r w:rsidRPr="007125D2">
              <w:rPr>
                <w:rFonts w:asciiTheme="majorBidi" w:hAnsiTheme="majorBidi" w:cstheme="majorBidi"/>
                <w:color w:val="auto"/>
                <w:sz w:val="24"/>
                <w:szCs w:val="24"/>
              </w:rPr>
              <w:t xml:space="preserve">skata veidā </w:t>
            </w:r>
            <w:r w:rsidR="00EC2ABD" w:rsidRPr="007125D2">
              <w:rPr>
                <w:rFonts w:asciiTheme="majorBidi" w:hAnsiTheme="majorBidi" w:cstheme="majorBidi"/>
                <w:color w:val="auto"/>
                <w:sz w:val="24"/>
                <w:szCs w:val="24"/>
              </w:rPr>
              <w:t>EU-CEG</w:t>
            </w:r>
            <w:r w:rsidRPr="007125D2">
              <w:rPr>
                <w:rFonts w:asciiTheme="majorBidi" w:hAnsiTheme="majorBidi" w:cstheme="majorBidi"/>
                <w:color w:val="auto"/>
                <w:sz w:val="24"/>
                <w:szCs w:val="24"/>
              </w:rPr>
              <w:t xml:space="preserve"> datu bāzē. Vienlaikus jau šobrīd saskaņā ar MK noteikumu Nr.440 20. punktu arī par elektroniskajām cigaretēm un </w:t>
            </w:r>
            <w:proofErr w:type="spellStart"/>
            <w:r w:rsidRPr="007125D2">
              <w:rPr>
                <w:rFonts w:asciiTheme="majorBidi" w:hAnsiTheme="majorBidi" w:cstheme="majorBidi"/>
                <w:color w:val="auto"/>
                <w:sz w:val="24"/>
                <w:szCs w:val="24"/>
              </w:rPr>
              <w:t>uzpildes</w:t>
            </w:r>
            <w:proofErr w:type="spellEnd"/>
            <w:r w:rsidRPr="007125D2">
              <w:rPr>
                <w:rFonts w:asciiTheme="majorBidi" w:hAnsiTheme="majorBidi" w:cstheme="majorBidi"/>
                <w:color w:val="auto"/>
                <w:sz w:val="24"/>
                <w:szCs w:val="24"/>
              </w:rPr>
              <w:t xml:space="preserve"> flakoniem, jau šobrīd jāsniedz informācija par pārdošanas apjomiem. Attiecīgi pārdoto iepakojumu vienību skaits. Piemērojot </w:t>
            </w:r>
            <w:r w:rsidRPr="007125D2">
              <w:rPr>
                <w:rFonts w:asciiTheme="majorBidi" w:hAnsiTheme="majorBidi" w:cstheme="majorBidi"/>
                <w:color w:val="auto"/>
                <w:sz w:val="24"/>
                <w:szCs w:val="24"/>
              </w:rPr>
              <w:lastRenderedPageBreak/>
              <w:t xml:space="preserve">identiskas iesniegšanas prasības caur EU-CEG, iesniedzējam jāaizpilda obligātie datu lauki par iepriekšējo periodu, saskaņā ar Eiropas Komisijas izstrādātajām vadlīnijām. Turklāt datu lauku ievade ir obligāta, lai veiksmīgi iesniegtu datus EU-CEG. </w:t>
            </w:r>
          </w:p>
        </w:tc>
      </w:tr>
      <w:tr w:rsidR="007125D2" w:rsidRPr="007125D2" w14:paraId="28C426E1" w14:textId="77777777" w:rsidTr="008955CD">
        <w:tc>
          <w:tcPr>
            <w:tcW w:w="568" w:type="dxa"/>
            <w:shd w:val="clear" w:color="auto" w:fill="FFFFFF"/>
            <w:noWrap/>
            <w:tcMar>
              <w:top w:w="75" w:type="dxa"/>
              <w:left w:w="75" w:type="dxa"/>
              <w:bottom w:w="75" w:type="dxa"/>
              <w:right w:w="75" w:type="dxa"/>
            </w:tcMar>
            <w:vAlign w:val="center"/>
          </w:tcPr>
          <w:p w14:paraId="08B7BE08" w14:textId="77777777" w:rsidR="00F55D5A" w:rsidRPr="007125D2" w:rsidRDefault="00F55D5A" w:rsidP="00D63309">
            <w:pPr>
              <w:rPr>
                <w:rFonts w:asciiTheme="majorBidi" w:hAnsiTheme="majorBidi" w:cstheme="majorBidi"/>
                <w:color w:val="auto"/>
                <w:sz w:val="24"/>
                <w:szCs w:val="24"/>
              </w:rPr>
            </w:pPr>
          </w:p>
        </w:tc>
        <w:tc>
          <w:tcPr>
            <w:tcW w:w="2693" w:type="dxa"/>
            <w:shd w:val="clear" w:color="auto" w:fill="FFFFFF"/>
            <w:noWrap/>
            <w:tcMar>
              <w:top w:w="75" w:type="dxa"/>
              <w:left w:w="75" w:type="dxa"/>
              <w:bottom w:w="75" w:type="dxa"/>
              <w:right w:w="75" w:type="dxa"/>
            </w:tcMar>
            <w:vAlign w:val="center"/>
          </w:tcPr>
          <w:p w14:paraId="0C01F527" w14:textId="77777777" w:rsidR="00F55D5A" w:rsidRPr="007125D2" w:rsidRDefault="00F55D5A" w:rsidP="00D63309">
            <w:pPr>
              <w:rPr>
                <w:rFonts w:asciiTheme="majorBidi" w:hAnsiTheme="majorBidi" w:cstheme="majorBidi"/>
                <w:color w:val="auto"/>
                <w:sz w:val="24"/>
                <w:szCs w:val="24"/>
              </w:rPr>
            </w:pPr>
          </w:p>
        </w:tc>
        <w:tc>
          <w:tcPr>
            <w:tcW w:w="5867" w:type="dxa"/>
            <w:shd w:val="clear" w:color="auto" w:fill="FFFFFF"/>
            <w:noWrap/>
            <w:tcMar>
              <w:top w:w="75" w:type="dxa"/>
              <w:left w:w="75" w:type="dxa"/>
              <w:bottom w:w="75" w:type="dxa"/>
              <w:right w:w="75" w:type="dxa"/>
            </w:tcMar>
            <w:vAlign w:val="center"/>
          </w:tcPr>
          <w:p w14:paraId="42268E24" w14:textId="184B1078" w:rsidR="00F55D5A" w:rsidRPr="007125D2" w:rsidRDefault="00F55D5A"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Aicinām precizēt 21.</w:t>
            </w:r>
            <w:r w:rsidRPr="007125D2">
              <w:rPr>
                <w:rFonts w:asciiTheme="majorBidi" w:hAnsiTheme="majorBidi" w:cstheme="majorBidi"/>
                <w:color w:val="auto"/>
                <w:sz w:val="24"/>
                <w:szCs w:val="24"/>
                <w:vertAlign w:val="superscript"/>
              </w:rPr>
              <w:t xml:space="preserve">3  </w:t>
            </w:r>
            <w:r w:rsidR="005F262C" w:rsidRPr="007125D2">
              <w:rPr>
                <w:rFonts w:asciiTheme="majorBidi" w:hAnsiTheme="majorBidi" w:cstheme="majorBidi"/>
                <w:color w:val="auto"/>
                <w:sz w:val="24"/>
                <w:szCs w:val="24"/>
              </w:rPr>
              <w:t>punktu</w:t>
            </w:r>
            <w:r w:rsidRPr="007125D2">
              <w:rPr>
                <w:rFonts w:asciiTheme="majorBidi" w:hAnsiTheme="majorBidi" w:cstheme="majorBidi"/>
                <w:color w:val="auto"/>
                <w:sz w:val="24"/>
                <w:szCs w:val="24"/>
              </w:rPr>
              <w:t>, lai izslēgtu informācijas dublēšanās iespēju, ka Veselības inspekcijai informācija jāsniedz  gan ražotajiem, gan importētājiem (21.</w:t>
            </w:r>
            <w:r w:rsidRPr="007125D2">
              <w:rPr>
                <w:rFonts w:asciiTheme="majorBidi" w:hAnsiTheme="majorBidi" w:cstheme="majorBidi"/>
                <w:color w:val="auto"/>
                <w:sz w:val="24"/>
                <w:szCs w:val="24"/>
                <w:vertAlign w:val="superscript"/>
              </w:rPr>
              <w:t>3</w:t>
            </w:r>
            <w:r w:rsidRPr="007125D2">
              <w:rPr>
                <w:rFonts w:asciiTheme="majorBidi" w:hAnsiTheme="majorBidi" w:cstheme="majorBidi"/>
                <w:i/>
                <w:color w:val="auto"/>
                <w:sz w:val="24"/>
                <w:szCs w:val="24"/>
              </w:rPr>
              <w:t>"Tabakas aizstājējproduktu ražotāji un importētāji katru gadu Veselības inspekcijā par iepriekšējo gadu, bet ne vēlāk, kā līdz 1.jūlijam iesniedz</w:t>
            </w:r>
            <w:r w:rsidRPr="007125D2">
              <w:rPr>
                <w:rFonts w:asciiTheme="majorBidi" w:hAnsiTheme="majorBidi" w:cstheme="majorBidi"/>
                <w:color w:val="auto"/>
                <w:sz w:val="24"/>
                <w:szCs w:val="24"/>
              </w:rPr>
              <w:t>:")</w:t>
            </w:r>
          </w:p>
        </w:tc>
        <w:tc>
          <w:tcPr>
            <w:tcW w:w="1350" w:type="dxa"/>
            <w:shd w:val="clear" w:color="auto" w:fill="FFFFFF"/>
            <w:noWrap/>
            <w:tcMar>
              <w:top w:w="75" w:type="dxa"/>
              <w:left w:w="75" w:type="dxa"/>
              <w:bottom w:w="75" w:type="dxa"/>
              <w:right w:w="75" w:type="dxa"/>
            </w:tcMar>
            <w:vAlign w:val="center"/>
          </w:tcPr>
          <w:p w14:paraId="03C57652" w14:textId="77777777" w:rsidR="005F262C" w:rsidRPr="007125D2" w:rsidRDefault="005F262C" w:rsidP="00D63309">
            <w:pPr>
              <w:rPr>
                <w:rFonts w:asciiTheme="majorBidi" w:hAnsiTheme="majorBidi" w:cstheme="majorBidi"/>
                <w:b/>
                <w:color w:val="auto"/>
                <w:sz w:val="24"/>
                <w:szCs w:val="24"/>
              </w:rPr>
            </w:pPr>
          </w:p>
          <w:p w14:paraId="5C27E506" w14:textId="5128BEB6" w:rsidR="00F55D5A" w:rsidRPr="007125D2" w:rsidRDefault="005F262C"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Ņ</w:t>
            </w:r>
            <w:r w:rsidR="00F55D5A" w:rsidRPr="007125D2">
              <w:rPr>
                <w:rFonts w:asciiTheme="majorBidi" w:hAnsiTheme="majorBidi" w:cstheme="majorBidi"/>
                <w:b/>
                <w:color w:val="auto"/>
                <w:sz w:val="24"/>
                <w:szCs w:val="24"/>
              </w:rPr>
              <w:t>emts vērā</w:t>
            </w:r>
          </w:p>
        </w:tc>
        <w:tc>
          <w:tcPr>
            <w:tcW w:w="4832" w:type="dxa"/>
            <w:shd w:val="clear" w:color="auto" w:fill="FFFFFF"/>
            <w:noWrap/>
            <w:tcMar>
              <w:top w:w="75" w:type="dxa"/>
              <w:left w:w="75" w:type="dxa"/>
              <w:bottom w:w="75" w:type="dxa"/>
              <w:right w:w="75" w:type="dxa"/>
            </w:tcMar>
            <w:vAlign w:val="center"/>
          </w:tcPr>
          <w:p w14:paraId="018A113E" w14:textId="23372205" w:rsidR="00F55D5A" w:rsidRPr="007125D2" w:rsidRDefault="005F262C"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Veikti precizējumi 21.</w:t>
            </w:r>
            <w:r w:rsidRPr="007125D2">
              <w:rPr>
                <w:rFonts w:asciiTheme="majorBidi" w:hAnsiTheme="majorBidi" w:cstheme="majorBidi"/>
                <w:color w:val="auto"/>
                <w:sz w:val="24"/>
                <w:szCs w:val="24"/>
                <w:vertAlign w:val="superscript"/>
              </w:rPr>
              <w:t xml:space="preserve">3  </w:t>
            </w:r>
            <w:r w:rsidRPr="007125D2">
              <w:rPr>
                <w:rFonts w:asciiTheme="majorBidi" w:hAnsiTheme="majorBidi" w:cstheme="majorBidi"/>
                <w:color w:val="auto"/>
                <w:sz w:val="24"/>
                <w:szCs w:val="24"/>
              </w:rPr>
              <w:t xml:space="preserve">punktā,  precizējot datu lauka aprakstu </w:t>
            </w:r>
            <w:r w:rsidR="00B41F52" w:rsidRPr="007125D2">
              <w:rPr>
                <w:rFonts w:asciiTheme="majorBidi" w:hAnsiTheme="majorBidi" w:cstheme="majorBidi"/>
                <w:color w:val="auto"/>
                <w:sz w:val="24"/>
                <w:szCs w:val="24"/>
              </w:rPr>
              <w:t xml:space="preserve"> aizvietojot </w:t>
            </w:r>
            <w:r w:rsidRPr="007125D2">
              <w:rPr>
                <w:rFonts w:asciiTheme="majorBidi" w:hAnsiTheme="majorBidi" w:cstheme="majorBidi"/>
                <w:color w:val="auto"/>
                <w:sz w:val="24"/>
                <w:szCs w:val="24"/>
              </w:rPr>
              <w:t>vārdu “un”  ar “vai”.</w:t>
            </w:r>
            <w:r w:rsidR="00DD23F7" w:rsidRPr="007125D2">
              <w:rPr>
                <w:rFonts w:asciiTheme="majorBidi" w:hAnsiTheme="majorBidi" w:cstheme="majorBidi"/>
                <w:color w:val="auto"/>
                <w:sz w:val="24"/>
                <w:szCs w:val="24"/>
              </w:rPr>
              <w:t xml:space="preserve"> </w:t>
            </w:r>
            <w:r w:rsidR="00EC2ABD" w:rsidRPr="007125D2">
              <w:rPr>
                <w:rFonts w:asciiTheme="majorBidi" w:hAnsiTheme="majorBidi" w:cstheme="majorBidi"/>
                <w:color w:val="auto"/>
                <w:sz w:val="24"/>
                <w:szCs w:val="24"/>
              </w:rPr>
              <w:t xml:space="preserve">Informāciju EU-CEG sniegs paziņotājs- attiecīgajā gadījumā vainu </w:t>
            </w:r>
            <w:r w:rsidR="00DD23F7" w:rsidRPr="007125D2">
              <w:rPr>
                <w:rFonts w:asciiTheme="majorBidi" w:hAnsiTheme="majorBidi" w:cstheme="majorBidi"/>
                <w:color w:val="auto"/>
                <w:sz w:val="24"/>
                <w:szCs w:val="24"/>
              </w:rPr>
              <w:t>importētājs vai ražotājs.</w:t>
            </w:r>
          </w:p>
        </w:tc>
      </w:tr>
      <w:tr w:rsidR="007125D2" w:rsidRPr="007125D2" w14:paraId="44CF5559" w14:textId="77777777" w:rsidTr="008955CD">
        <w:tc>
          <w:tcPr>
            <w:tcW w:w="568" w:type="dxa"/>
            <w:shd w:val="clear" w:color="auto" w:fill="FFFFFF"/>
            <w:noWrap/>
            <w:tcMar>
              <w:top w:w="75" w:type="dxa"/>
              <w:left w:w="75" w:type="dxa"/>
              <w:bottom w:w="75" w:type="dxa"/>
              <w:right w:w="75" w:type="dxa"/>
            </w:tcMar>
            <w:vAlign w:val="center"/>
          </w:tcPr>
          <w:p w14:paraId="2E50130F" w14:textId="77777777" w:rsidR="00F55D5A" w:rsidRPr="007125D2" w:rsidRDefault="00F55D5A" w:rsidP="00D63309">
            <w:pPr>
              <w:rPr>
                <w:rFonts w:asciiTheme="majorBidi" w:hAnsiTheme="majorBidi" w:cstheme="majorBidi"/>
                <w:color w:val="auto"/>
                <w:sz w:val="24"/>
                <w:szCs w:val="24"/>
              </w:rPr>
            </w:pPr>
          </w:p>
        </w:tc>
        <w:tc>
          <w:tcPr>
            <w:tcW w:w="2693" w:type="dxa"/>
            <w:shd w:val="clear" w:color="auto" w:fill="FFFFFF"/>
            <w:noWrap/>
            <w:tcMar>
              <w:top w:w="75" w:type="dxa"/>
              <w:left w:w="75" w:type="dxa"/>
              <w:bottom w:w="75" w:type="dxa"/>
              <w:right w:w="75" w:type="dxa"/>
            </w:tcMar>
            <w:vAlign w:val="center"/>
          </w:tcPr>
          <w:p w14:paraId="50F80396" w14:textId="77777777" w:rsidR="00F55D5A" w:rsidRPr="007125D2" w:rsidRDefault="00F55D5A" w:rsidP="00D63309">
            <w:pPr>
              <w:rPr>
                <w:rFonts w:asciiTheme="majorBidi" w:hAnsiTheme="majorBidi" w:cstheme="majorBidi"/>
                <w:color w:val="auto"/>
                <w:sz w:val="24"/>
                <w:szCs w:val="24"/>
              </w:rPr>
            </w:pPr>
          </w:p>
        </w:tc>
        <w:tc>
          <w:tcPr>
            <w:tcW w:w="5867" w:type="dxa"/>
            <w:shd w:val="clear" w:color="auto" w:fill="FFFFFF"/>
            <w:noWrap/>
            <w:tcMar>
              <w:top w:w="75" w:type="dxa"/>
              <w:left w:w="75" w:type="dxa"/>
              <w:bottom w:w="75" w:type="dxa"/>
              <w:right w:w="75" w:type="dxa"/>
            </w:tcMar>
            <w:vAlign w:val="center"/>
          </w:tcPr>
          <w:p w14:paraId="55AE62DD" w14:textId="5A4E606A" w:rsidR="00F55D5A" w:rsidRPr="007125D2" w:rsidRDefault="00EC2ABD"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Vienlaikus lūdzam skaidrojumu, kādās mērvienībās iesniedzama informācija par pārdošanas apjomiem 21.</w:t>
            </w:r>
            <w:r w:rsidRPr="007125D2">
              <w:rPr>
                <w:rFonts w:asciiTheme="majorBidi" w:hAnsiTheme="majorBidi" w:cstheme="majorBidi"/>
                <w:color w:val="auto"/>
                <w:sz w:val="24"/>
                <w:szCs w:val="24"/>
                <w:vertAlign w:val="superscript"/>
              </w:rPr>
              <w:t>3</w:t>
            </w:r>
            <w:r w:rsidRPr="007125D2">
              <w:rPr>
                <w:rFonts w:asciiTheme="majorBidi" w:hAnsiTheme="majorBidi" w:cstheme="majorBidi"/>
                <w:color w:val="auto"/>
                <w:sz w:val="24"/>
                <w:szCs w:val="24"/>
              </w:rPr>
              <w:t>1.punktā</w:t>
            </w:r>
            <w:r w:rsidRPr="007125D2">
              <w:rPr>
                <w:rFonts w:asciiTheme="majorBidi" w:hAnsiTheme="majorBidi" w:cstheme="majorBidi"/>
                <w:color w:val="auto"/>
                <w:sz w:val="24"/>
                <w:szCs w:val="24"/>
              </w:rPr>
              <w:br/>
            </w:r>
          </w:p>
        </w:tc>
        <w:tc>
          <w:tcPr>
            <w:tcW w:w="1350" w:type="dxa"/>
            <w:shd w:val="clear" w:color="auto" w:fill="FFFFFF"/>
            <w:noWrap/>
            <w:tcMar>
              <w:top w:w="75" w:type="dxa"/>
              <w:left w:w="75" w:type="dxa"/>
              <w:bottom w:w="75" w:type="dxa"/>
              <w:right w:w="75" w:type="dxa"/>
            </w:tcMar>
            <w:vAlign w:val="center"/>
          </w:tcPr>
          <w:p w14:paraId="1E139C2B" w14:textId="0479B69C" w:rsidR="00F55D5A" w:rsidRPr="007125D2" w:rsidRDefault="00DD23F7"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Ņemts vērā</w:t>
            </w:r>
          </w:p>
        </w:tc>
        <w:tc>
          <w:tcPr>
            <w:tcW w:w="4832" w:type="dxa"/>
            <w:shd w:val="clear" w:color="auto" w:fill="FFFFFF"/>
            <w:noWrap/>
            <w:tcMar>
              <w:top w:w="75" w:type="dxa"/>
              <w:left w:w="75" w:type="dxa"/>
              <w:bottom w:w="75" w:type="dxa"/>
              <w:right w:w="75" w:type="dxa"/>
            </w:tcMar>
            <w:vAlign w:val="center"/>
          </w:tcPr>
          <w:p w14:paraId="715AD5F7" w14:textId="2A44FC1F" w:rsidR="00F55D5A" w:rsidRPr="007125D2" w:rsidRDefault="00DD23F7"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Skaidrojam, ka  MK noteikumu projekta 21.</w:t>
            </w:r>
            <w:r w:rsidRPr="007125D2">
              <w:rPr>
                <w:rFonts w:asciiTheme="majorBidi" w:hAnsiTheme="majorBidi" w:cstheme="majorBidi"/>
                <w:color w:val="auto"/>
                <w:sz w:val="24"/>
                <w:szCs w:val="24"/>
                <w:vertAlign w:val="superscript"/>
              </w:rPr>
              <w:t>3</w:t>
            </w:r>
            <w:r w:rsidRPr="007125D2">
              <w:rPr>
                <w:rFonts w:asciiTheme="majorBidi" w:hAnsiTheme="majorBidi" w:cstheme="majorBidi"/>
                <w:color w:val="auto"/>
                <w:sz w:val="24"/>
                <w:szCs w:val="24"/>
              </w:rPr>
              <w:t>1.punktā sniegto informāciju ir paredzēts iesniegt par ie</w:t>
            </w:r>
            <w:r w:rsidR="00EC2ABD" w:rsidRPr="007125D2">
              <w:rPr>
                <w:rFonts w:asciiTheme="majorBidi" w:hAnsiTheme="majorBidi" w:cstheme="majorBidi"/>
                <w:color w:val="auto"/>
                <w:sz w:val="24"/>
                <w:szCs w:val="24"/>
              </w:rPr>
              <w:t>pakojumu skait</w:t>
            </w:r>
            <w:r w:rsidRPr="007125D2">
              <w:rPr>
                <w:rFonts w:asciiTheme="majorBidi" w:hAnsiTheme="majorBidi" w:cstheme="majorBidi"/>
                <w:color w:val="auto"/>
                <w:sz w:val="24"/>
                <w:szCs w:val="24"/>
              </w:rPr>
              <w:t>u</w:t>
            </w:r>
            <w:r w:rsidR="00EC2ABD" w:rsidRPr="007125D2">
              <w:rPr>
                <w:rFonts w:asciiTheme="majorBidi" w:hAnsiTheme="majorBidi" w:cstheme="majorBidi"/>
                <w:color w:val="auto"/>
                <w:sz w:val="24"/>
                <w:szCs w:val="24"/>
              </w:rPr>
              <w:t xml:space="preserve"> (mazākā tirdzniecībā pieejamā iepakojuma vienība)</w:t>
            </w:r>
            <w:r w:rsidRPr="007125D2">
              <w:rPr>
                <w:rFonts w:asciiTheme="majorBidi" w:hAnsiTheme="majorBidi" w:cstheme="majorBidi"/>
                <w:color w:val="auto"/>
                <w:sz w:val="24"/>
                <w:szCs w:val="24"/>
              </w:rPr>
              <w:t>.</w:t>
            </w:r>
          </w:p>
        </w:tc>
      </w:tr>
      <w:tr w:rsidR="007125D2" w:rsidRPr="007125D2" w14:paraId="7007A238" w14:textId="77777777" w:rsidTr="008955CD">
        <w:tc>
          <w:tcPr>
            <w:tcW w:w="568" w:type="dxa"/>
            <w:shd w:val="clear" w:color="auto" w:fill="FFFFFF"/>
            <w:noWrap/>
            <w:tcMar>
              <w:top w:w="75" w:type="dxa"/>
              <w:left w:w="75" w:type="dxa"/>
              <w:bottom w:w="75" w:type="dxa"/>
              <w:right w:w="75" w:type="dxa"/>
            </w:tcMar>
            <w:vAlign w:val="center"/>
          </w:tcPr>
          <w:p w14:paraId="429D06EE" w14:textId="77777777" w:rsidR="00ED02DB" w:rsidRPr="007125D2" w:rsidRDefault="00ED02DB" w:rsidP="00D63309">
            <w:pPr>
              <w:rPr>
                <w:rFonts w:asciiTheme="majorBidi" w:hAnsiTheme="majorBidi" w:cstheme="majorBidi"/>
                <w:color w:val="auto"/>
                <w:sz w:val="24"/>
                <w:szCs w:val="24"/>
              </w:rPr>
            </w:pPr>
            <w:bookmarkStart w:id="0" w:name="_Hlk162346528"/>
          </w:p>
        </w:tc>
        <w:tc>
          <w:tcPr>
            <w:tcW w:w="2693" w:type="dxa"/>
            <w:shd w:val="clear" w:color="auto" w:fill="FFFFFF"/>
            <w:noWrap/>
            <w:tcMar>
              <w:top w:w="75" w:type="dxa"/>
              <w:left w:w="75" w:type="dxa"/>
              <w:bottom w:w="75" w:type="dxa"/>
              <w:right w:w="75" w:type="dxa"/>
            </w:tcMar>
            <w:vAlign w:val="center"/>
          </w:tcPr>
          <w:p w14:paraId="1D1FBCCB" w14:textId="77777777" w:rsidR="00ED02DB" w:rsidRPr="007125D2" w:rsidRDefault="00ED02DB" w:rsidP="00D63309">
            <w:pPr>
              <w:rPr>
                <w:rFonts w:asciiTheme="majorBidi" w:hAnsiTheme="majorBidi" w:cstheme="majorBidi"/>
                <w:color w:val="auto"/>
                <w:sz w:val="24"/>
                <w:szCs w:val="24"/>
              </w:rPr>
            </w:pPr>
          </w:p>
        </w:tc>
        <w:tc>
          <w:tcPr>
            <w:tcW w:w="5867" w:type="dxa"/>
            <w:shd w:val="clear" w:color="auto" w:fill="FFFFFF"/>
            <w:noWrap/>
            <w:tcMar>
              <w:top w:w="75" w:type="dxa"/>
              <w:left w:w="75" w:type="dxa"/>
              <w:bottom w:w="75" w:type="dxa"/>
              <w:right w:w="75" w:type="dxa"/>
            </w:tcMar>
            <w:vAlign w:val="center"/>
          </w:tcPr>
          <w:p w14:paraId="659A7389" w14:textId="638F10D8" w:rsidR="00ED02DB"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Lūdzam papildināt MK noteikumu projekta 21.</w:t>
            </w:r>
            <w:r w:rsidRPr="007125D2">
              <w:rPr>
                <w:rFonts w:asciiTheme="majorBidi" w:hAnsiTheme="majorBidi" w:cstheme="majorBidi"/>
                <w:color w:val="auto"/>
                <w:sz w:val="24"/>
                <w:szCs w:val="24"/>
                <w:vertAlign w:val="superscript"/>
              </w:rPr>
              <w:t>3</w:t>
            </w:r>
            <w:r w:rsidRPr="007125D2">
              <w:rPr>
                <w:rFonts w:asciiTheme="majorBidi" w:hAnsiTheme="majorBidi" w:cstheme="majorBidi"/>
                <w:color w:val="auto"/>
                <w:sz w:val="24"/>
                <w:szCs w:val="24"/>
              </w:rPr>
              <w:t>2. punktu “informāciju par to, kādiem tabakas aizstājējproduktiem priekšroku dod dažādas patērētāju grupas, tostarp jaunieši un nesmēķētāji, norādot arī galvenos izstrādājumu lietotāju tipus;” ar vārdiem “ja tāda informācija ir pieejama” teikuma beigās.</w:t>
            </w:r>
            <w:r w:rsidRPr="007125D2">
              <w:rPr>
                <w:rFonts w:asciiTheme="majorBidi" w:hAnsiTheme="majorBidi" w:cstheme="majorBidi"/>
                <w:color w:val="auto"/>
                <w:sz w:val="24"/>
                <w:szCs w:val="24"/>
              </w:rPr>
              <w:br/>
            </w:r>
          </w:p>
        </w:tc>
        <w:tc>
          <w:tcPr>
            <w:tcW w:w="1350" w:type="dxa"/>
            <w:shd w:val="clear" w:color="auto" w:fill="FFFFFF"/>
            <w:noWrap/>
            <w:tcMar>
              <w:top w:w="75" w:type="dxa"/>
              <w:left w:w="75" w:type="dxa"/>
              <w:bottom w:w="75" w:type="dxa"/>
              <w:right w:w="75" w:type="dxa"/>
            </w:tcMar>
            <w:vAlign w:val="center"/>
          </w:tcPr>
          <w:p w14:paraId="714F4D05" w14:textId="766B7B34" w:rsidR="00ED02DB" w:rsidRPr="007125D2" w:rsidRDefault="00DD23F7"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t>Nav ņemts vērā</w:t>
            </w:r>
          </w:p>
        </w:tc>
        <w:tc>
          <w:tcPr>
            <w:tcW w:w="4832" w:type="dxa"/>
            <w:shd w:val="clear" w:color="auto" w:fill="FFFFFF"/>
            <w:noWrap/>
            <w:tcMar>
              <w:top w:w="75" w:type="dxa"/>
              <w:left w:w="75" w:type="dxa"/>
              <w:bottom w:w="75" w:type="dxa"/>
              <w:right w:w="75" w:type="dxa"/>
            </w:tcMar>
            <w:vAlign w:val="center"/>
          </w:tcPr>
          <w:p w14:paraId="0A4ABB7F" w14:textId="60CBB36F" w:rsidR="00ED02DB"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Normatīvais akts neparedz atbrīvojumu, ka par tabakas aizstājējproduktiem iesniedzēji var neveikt apkopojumu. Šādi pētījumi ražotājiem un importētājiem ir noteikti zināmi, veicot pārdoto zīmolu uzskaiti ar pavadzīmēm. Attiecībā uz dažādām patērētāju grupām jau šobrīd industrija var atsaukties uz pieejamiem tirgus pētījumiem gan E</w:t>
            </w:r>
            <w:r w:rsidR="00DD23F7" w:rsidRPr="007125D2">
              <w:rPr>
                <w:rFonts w:asciiTheme="majorBidi" w:hAnsiTheme="majorBidi" w:cstheme="majorBidi"/>
                <w:color w:val="auto"/>
                <w:sz w:val="24"/>
                <w:szCs w:val="24"/>
              </w:rPr>
              <w:t xml:space="preserve">iropas </w:t>
            </w:r>
            <w:r w:rsidRPr="007125D2">
              <w:rPr>
                <w:rFonts w:asciiTheme="majorBidi" w:hAnsiTheme="majorBidi" w:cstheme="majorBidi"/>
                <w:color w:val="auto"/>
                <w:sz w:val="24"/>
                <w:szCs w:val="24"/>
              </w:rPr>
              <w:t>S</w:t>
            </w:r>
            <w:r w:rsidR="00DD23F7" w:rsidRPr="007125D2">
              <w:rPr>
                <w:rFonts w:asciiTheme="majorBidi" w:hAnsiTheme="majorBidi" w:cstheme="majorBidi"/>
                <w:color w:val="auto"/>
                <w:sz w:val="24"/>
                <w:szCs w:val="24"/>
              </w:rPr>
              <w:t>avienībā</w:t>
            </w:r>
            <w:r w:rsidRPr="007125D2">
              <w:rPr>
                <w:rFonts w:asciiTheme="majorBidi" w:hAnsiTheme="majorBidi" w:cstheme="majorBidi"/>
                <w:color w:val="auto"/>
                <w:sz w:val="24"/>
                <w:szCs w:val="24"/>
              </w:rPr>
              <w:t>, gan ārpus Eiropas Savienības.</w:t>
            </w:r>
            <w:r w:rsidR="00DD23F7" w:rsidRPr="007125D2">
              <w:rPr>
                <w:rFonts w:asciiTheme="majorBidi" w:hAnsiTheme="majorBidi" w:cstheme="majorBidi"/>
                <w:color w:val="auto"/>
                <w:sz w:val="24"/>
                <w:szCs w:val="24"/>
              </w:rPr>
              <w:t xml:space="preserve"> </w:t>
            </w:r>
            <w:r w:rsidRPr="007125D2">
              <w:rPr>
                <w:rFonts w:asciiTheme="majorBidi" w:hAnsiTheme="majorBidi" w:cstheme="majorBidi"/>
                <w:color w:val="auto"/>
                <w:sz w:val="24"/>
                <w:szCs w:val="24"/>
              </w:rPr>
              <w:t>V</w:t>
            </w:r>
            <w:r w:rsidR="00DD23F7" w:rsidRPr="007125D2">
              <w:rPr>
                <w:rFonts w:asciiTheme="majorBidi" w:hAnsiTheme="majorBidi" w:cstheme="majorBidi"/>
                <w:color w:val="auto"/>
                <w:sz w:val="24"/>
                <w:szCs w:val="24"/>
              </w:rPr>
              <w:t xml:space="preserve">eselības inspekcijas </w:t>
            </w:r>
            <w:r w:rsidRPr="007125D2">
              <w:rPr>
                <w:rFonts w:asciiTheme="majorBidi" w:hAnsiTheme="majorBidi" w:cstheme="majorBidi"/>
                <w:color w:val="auto"/>
                <w:sz w:val="24"/>
                <w:szCs w:val="24"/>
              </w:rPr>
              <w:t>ieskatā, ja tiks iestrādāta piedāvātā piebilde</w:t>
            </w:r>
            <w:r w:rsidR="00DD23F7" w:rsidRPr="007125D2">
              <w:rPr>
                <w:rFonts w:asciiTheme="majorBidi" w:hAnsiTheme="majorBidi" w:cstheme="majorBidi"/>
                <w:color w:val="auto"/>
                <w:sz w:val="24"/>
                <w:szCs w:val="24"/>
              </w:rPr>
              <w:t>, ka dati iesniedzami tikai tad ja tādi ir pieejami</w:t>
            </w:r>
            <w:r w:rsidRPr="007125D2">
              <w:rPr>
                <w:rFonts w:asciiTheme="majorBidi" w:hAnsiTheme="majorBidi" w:cstheme="majorBidi"/>
                <w:color w:val="auto"/>
                <w:sz w:val="24"/>
                <w:szCs w:val="24"/>
              </w:rPr>
              <w:t>,</w:t>
            </w:r>
            <w:r w:rsidR="00DD23F7" w:rsidRPr="007125D2">
              <w:rPr>
                <w:rFonts w:asciiTheme="majorBidi" w:hAnsiTheme="majorBidi" w:cstheme="majorBidi"/>
                <w:color w:val="auto"/>
                <w:sz w:val="24"/>
                <w:szCs w:val="24"/>
              </w:rPr>
              <w:t xml:space="preserve"> tad tas samazinās iespēju ka no industrijas puses tiks iesniegta kāda informācija, jo minētā informācija netiks </w:t>
            </w:r>
            <w:r w:rsidRPr="007125D2">
              <w:rPr>
                <w:rFonts w:asciiTheme="majorBidi" w:hAnsiTheme="majorBidi" w:cstheme="majorBidi"/>
                <w:color w:val="auto"/>
                <w:sz w:val="24"/>
                <w:szCs w:val="24"/>
              </w:rPr>
              <w:t>iesniegt</w:t>
            </w:r>
            <w:r w:rsidR="00DD23F7" w:rsidRPr="007125D2">
              <w:rPr>
                <w:rFonts w:asciiTheme="majorBidi" w:hAnsiTheme="majorBidi" w:cstheme="majorBidi"/>
                <w:color w:val="auto"/>
                <w:sz w:val="24"/>
                <w:szCs w:val="24"/>
              </w:rPr>
              <w:t xml:space="preserve">a, </w:t>
            </w:r>
            <w:r w:rsidRPr="007125D2">
              <w:rPr>
                <w:rFonts w:asciiTheme="majorBidi" w:hAnsiTheme="majorBidi" w:cstheme="majorBidi"/>
                <w:color w:val="auto"/>
                <w:sz w:val="24"/>
                <w:szCs w:val="24"/>
              </w:rPr>
              <w:t xml:space="preserve">aizbildinoties, ka </w:t>
            </w:r>
            <w:r w:rsidR="00DD23F7" w:rsidRPr="007125D2">
              <w:rPr>
                <w:rFonts w:asciiTheme="majorBidi" w:hAnsiTheme="majorBidi" w:cstheme="majorBidi"/>
                <w:color w:val="auto"/>
                <w:sz w:val="24"/>
                <w:szCs w:val="24"/>
              </w:rPr>
              <w:t xml:space="preserve">šāda informācija </w:t>
            </w:r>
            <w:r w:rsidRPr="007125D2">
              <w:rPr>
                <w:rFonts w:asciiTheme="majorBidi" w:hAnsiTheme="majorBidi" w:cstheme="majorBidi"/>
                <w:color w:val="auto"/>
                <w:sz w:val="24"/>
                <w:szCs w:val="24"/>
              </w:rPr>
              <w:t>nav pieejam</w:t>
            </w:r>
            <w:r w:rsidR="00DD23F7" w:rsidRPr="007125D2">
              <w:rPr>
                <w:rFonts w:asciiTheme="majorBidi" w:hAnsiTheme="majorBidi" w:cstheme="majorBidi"/>
                <w:color w:val="auto"/>
                <w:sz w:val="24"/>
                <w:szCs w:val="24"/>
              </w:rPr>
              <w:t>a.</w:t>
            </w:r>
          </w:p>
        </w:tc>
      </w:tr>
      <w:bookmarkEnd w:id="0"/>
      <w:tr w:rsidR="007125D2" w:rsidRPr="007125D2" w14:paraId="28C48B1E" w14:textId="77777777" w:rsidTr="008955CD">
        <w:tc>
          <w:tcPr>
            <w:tcW w:w="568" w:type="dxa"/>
            <w:shd w:val="clear" w:color="auto" w:fill="FFFFFF"/>
            <w:noWrap/>
            <w:tcMar>
              <w:top w:w="75" w:type="dxa"/>
              <w:left w:w="75" w:type="dxa"/>
              <w:bottom w:w="75" w:type="dxa"/>
              <w:right w:w="75" w:type="dxa"/>
            </w:tcMar>
            <w:vAlign w:val="center"/>
          </w:tcPr>
          <w:p w14:paraId="1B2492C0" w14:textId="77777777" w:rsidR="00ED02DB"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lastRenderedPageBreak/>
              <w:t>4.</w:t>
            </w:r>
          </w:p>
        </w:tc>
        <w:tc>
          <w:tcPr>
            <w:tcW w:w="2693" w:type="dxa"/>
            <w:shd w:val="clear" w:color="auto" w:fill="FFFFFF"/>
            <w:noWrap/>
            <w:tcMar>
              <w:top w:w="75" w:type="dxa"/>
              <w:left w:w="75" w:type="dxa"/>
              <w:bottom w:w="75" w:type="dxa"/>
              <w:right w:w="75" w:type="dxa"/>
            </w:tcMar>
            <w:vAlign w:val="center"/>
          </w:tcPr>
          <w:p w14:paraId="651E93DC" w14:textId="77777777" w:rsidR="00ED02DB"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Bezdūmu nozares asociācija, Marita Jansone</w:t>
            </w:r>
          </w:p>
        </w:tc>
        <w:tc>
          <w:tcPr>
            <w:tcW w:w="5867" w:type="dxa"/>
            <w:shd w:val="clear" w:color="auto" w:fill="FFFFFF"/>
            <w:noWrap/>
            <w:tcMar>
              <w:top w:w="75" w:type="dxa"/>
              <w:left w:w="75" w:type="dxa"/>
              <w:bottom w:w="75" w:type="dxa"/>
              <w:right w:w="75" w:type="dxa"/>
            </w:tcMar>
            <w:vAlign w:val="center"/>
          </w:tcPr>
          <w:p w14:paraId="611B3D08" w14:textId="5B985973" w:rsidR="00ED02DB" w:rsidRPr="007125D2" w:rsidRDefault="00ED02DB" w:rsidP="00D63309">
            <w:pPr>
              <w:rPr>
                <w:rFonts w:asciiTheme="majorBidi" w:hAnsiTheme="majorBidi" w:cstheme="majorBidi"/>
                <w:color w:val="auto"/>
                <w:sz w:val="24"/>
                <w:szCs w:val="24"/>
              </w:rPr>
            </w:pPr>
            <w:r w:rsidRPr="007125D2">
              <w:rPr>
                <w:rFonts w:asciiTheme="majorBidi" w:hAnsiTheme="majorBidi" w:cstheme="majorBidi"/>
                <w:color w:val="auto"/>
                <w:sz w:val="24"/>
                <w:szCs w:val="24"/>
                <w:u w:val="single"/>
              </w:rPr>
              <w:t>Noslēguma jautājumi</w:t>
            </w:r>
            <w:r w:rsidRPr="007125D2">
              <w:rPr>
                <w:rFonts w:asciiTheme="majorBidi" w:hAnsiTheme="majorBidi" w:cstheme="majorBidi"/>
                <w:color w:val="auto"/>
                <w:sz w:val="24"/>
                <w:szCs w:val="24"/>
              </w:rPr>
              <w:br/>
              <w:t>4.1. Lūdzam iekļaut MK noteikumu projektā divus jaunus pārejas noteikumu punktus:</w:t>
            </w:r>
            <w:r w:rsidRPr="007125D2">
              <w:rPr>
                <w:rFonts w:asciiTheme="majorBidi" w:hAnsiTheme="majorBidi" w:cstheme="majorBidi"/>
                <w:color w:val="auto"/>
                <w:sz w:val="24"/>
                <w:szCs w:val="24"/>
              </w:rPr>
              <w:br/>
              <w:t>1)“Par tabakas aizstājējproduktiem, kas laisti tirgū līdz 2024.gada 1.augustam paziņo līdz 2025.gada 1.februārim.”</w:t>
            </w:r>
            <w:r w:rsidRPr="007125D2">
              <w:rPr>
                <w:rFonts w:asciiTheme="majorBidi" w:hAnsiTheme="majorBidi" w:cstheme="majorBidi"/>
                <w:color w:val="auto"/>
                <w:sz w:val="24"/>
                <w:szCs w:val="24"/>
              </w:rPr>
              <w:br/>
            </w:r>
            <w:r w:rsidRPr="007125D2">
              <w:rPr>
                <w:rFonts w:asciiTheme="majorBidi" w:hAnsiTheme="majorBidi" w:cstheme="majorBidi"/>
                <w:color w:val="auto"/>
                <w:sz w:val="24"/>
                <w:szCs w:val="24"/>
              </w:rPr>
              <w:br/>
              <w:t>Norādām, ka līdzīga pārejas norma bija paredzēta tabakas izstrādājumiem un e-cigaretēm, kad stājās spēkā ziņošanas prasības.</w:t>
            </w:r>
            <w:r w:rsidRPr="007125D2">
              <w:rPr>
                <w:rFonts w:asciiTheme="majorBidi" w:hAnsiTheme="majorBidi" w:cstheme="majorBidi"/>
                <w:color w:val="auto"/>
                <w:sz w:val="24"/>
                <w:szCs w:val="24"/>
              </w:rPr>
              <w:br/>
              <w:t>4.2.</w:t>
            </w:r>
            <w:r w:rsidRPr="007125D2">
              <w:rPr>
                <w:rFonts w:asciiTheme="majorBidi" w:hAnsiTheme="majorBidi" w:cstheme="majorBidi"/>
                <w:color w:val="auto"/>
                <w:sz w:val="24"/>
                <w:szCs w:val="24"/>
              </w:rPr>
              <w:br/>
              <w:t>2) “Par tabakas aizstājējproduktiem, kurus plānots laist tirgū no 2024.gada 1.augusta līdz 2025.gada 1.februārim, paziņojumu iesniedz ne vēlāk kā divus mēnešus pirms to laišanas tirgū Latvijā.”</w:t>
            </w:r>
            <w:r w:rsidRPr="007125D2">
              <w:rPr>
                <w:rFonts w:asciiTheme="majorBidi" w:hAnsiTheme="majorBidi" w:cstheme="majorBidi"/>
                <w:color w:val="auto"/>
                <w:sz w:val="24"/>
                <w:szCs w:val="24"/>
              </w:rPr>
              <w:br/>
            </w:r>
            <w:r w:rsidRPr="007125D2">
              <w:rPr>
                <w:rFonts w:asciiTheme="majorBidi" w:hAnsiTheme="majorBidi" w:cstheme="majorBidi"/>
                <w:color w:val="auto"/>
                <w:sz w:val="24"/>
                <w:szCs w:val="24"/>
              </w:rPr>
              <w:br/>
              <w:t>Plānots, ka kārtība, kādā iesniedz paziņojumu, stāsies spēkā 1.augustā, vienlaikus paziņojumu jāsniedz 6 mēnešus pirms produktu laišanas tirgū.</w:t>
            </w:r>
            <w:r w:rsidRPr="007125D2">
              <w:rPr>
                <w:rFonts w:asciiTheme="majorBidi" w:hAnsiTheme="majorBidi" w:cstheme="majorBidi"/>
                <w:color w:val="auto"/>
                <w:sz w:val="24"/>
                <w:szCs w:val="24"/>
              </w:rPr>
              <w:br/>
              <w:t xml:space="preserve">No 2025.gada 1.janvāra ļoti būtiski mainīsies prasības tabakas aizstājējproduktiem, tādēļ būs jāpaziņo jauni produkti, kuri atbilst šīm prasībām. Šādas prasības nav spēkā nevienā citā ES dalībvalstī un uzņēmumiem nepieciešams laiks, lai tām pielāgotos. Tāpat uzņēmumiem nepieciešams laiks, lai pielāgotu savas IT sistēmas un varētu paziņot tabakas aizstājējproduktus tādā veidā, kā paredzēts noteikumos. Ņemot vērā minēto, nav samērīgi prasīt no uzņēmumiem, ka tie paziņos produktus, kamēr paziņošanas kārtība vēl nav stājusies spēkā, kā arī uzņēmumiem ir jādod laiks pielāgot sistēmas produktu paziņošanai. Tādēļ sākotnējā posmā būtu jānosaka īsāks periods, kuru jāgaida pēc paziņojuma iesniegšanas līdz produktu laišanai tirgū. Mūsu skatījumā 2 mēneši būtu </w:t>
            </w:r>
            <w:r w:rsidRPr="007125D2">
              <w:rPr>
                <w:rFonts w:asciiTheme="majorBidi" w:hAnsiTheme="majorBidi" w:cstheme="majorBidi"/>
                <w:color w:val="auto"/>
                <w:sz w:val="24"/>
                <w:szCs w:val="24"/>
              </w:rPr>
              <w:lastRenderedPageBreak/>
              <w:t>samērīgs laiks, lai Veselības Inspekcija varētu iepazīties ar iesniegto informāciju.</w:t>
            </w:r>
            <w:r w:rsidRPr="007125D2">
              <w:rPr>
                <w:rFonts w:asciiTheme="majorBidi" w:hAnsiTheme="majorBidi" w:cstheme="majorBidi"/>
                <w:color w:val="auto"/>
                <w:sz w:val="24"/>
                <w:szCs w:val="24"/>
              </w:rPr>
              <w:br/>
            </w:r>
          </w:p>
        </w:tc>
        <w:tc>
          <w:tcPr>
            <w:tcW w:w="1350" w:type="dxa"/>
            <w:shd w:val="clear" w:color="auto" w:fill="FFFFFF"/>
            <w:noWrap/>
            <w:tcMar>
              <w:top w:w="75" w:type="dxa"/>
              <w:left w:w="75" w:type="dxa"/>
              <w:bottom w:w="75" w:type="dxa"/>
              <w:right w:w="75" w:type="dxa"/>
            </w:tcMar>
            <w:vAlign w:val="center"/>
          </w:tcPr>
          <w:p w14:paraId="6D013B23" w14:textId="7F2EFF67" w:rsidR="00ED02DB" w:rsidRPr="007125D2" w:rsidRDefault="006E613B"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lastRenderedPageBreak/>
              <w:t xml:space="preserve">Daļēji </w:t>
            </w:r>
            <w:r w:rsidR="00DD23F7" w:rsidRPr="007125D2">
              <w:rPr>
                <w:rFonts w:asciiTheme="majorBidi" w:hAnsiTheme="majorBidi" w:cstheme="majorBidi"/>
                <w:b/>
                <w:color w:val="auto"/>
                <w:sz w:val="24"/>
                <w:szCs w:val="24"/>
              </w:rPr>
              <w:t>ņemts vērā</w:t>
            </w:r>
          </w:p>
        </w:tc>
        <w:tc>
          <w:tcPr>
            <w:tcW w:w="4832" w:type="dxa"/>
            <w:shd w:val="clear" w:color="auto" w:fill="FFFFFF"/>
            <w:noWrap/>
            <w:tcMar>
              <w:top w:w="75" w:type="dxa"/>
              <w:left w:w="75" w:type="dxa"/>
              <w:bottom w:w="75" w:type="dxa"/>
              <w:right w:w="75" w:type="dxa"/>
            </w:tcMar>
            <w:vAlign w:val="center"/>
          </w:tcPr>
          <w:p w14:paraId="6346A8BF" w14:textId="2DA75336" w:rsidR="00ED02DB" w:rsidRPr="007125D2" w:rsidRDefault="00ED02DB" w:rsidP="00305884">
            <w:pPr>
              <w:pStyle w:val="pf0"/>
              <w:spacing w:before="0" w:beforeAutospacing="0" w:after="0" w:afterAutospacing="0"/>
              <w:jc w:val="both"/>
              <w:rPr>
                <w:rFonts w:asciiTheme="majorBidi" w:hAnsiTheme="majorBidi" w:cstheme="majorBidi"/>
              </w:rPr>
            </w:pPr>
            <w:r w:rsidRPr="007125D2">
              <w:rPr>
                <w:rFonts w:asciiTheme="majorBidi" w:hAnsiTheme="majorBidi" w:cstheme="majorBidi"/>
              </w:rPr>
              <w:t>Neatbalstām B</w:t>
            </w:r>
            <w:r w:rsidR="00DD23F7" w:rsidRPr="007125D2">
              <w:rPr>
                <w:rFonts w:asciiTheme="majorBidi" w:hAnsiTheme="majorBidi" w:cstheme="majorBidi"/>
              </w:rPr>
              <w:t>ezdūmu nozares asociācijas</w:t>
            </w:r>
            <w:r w:rsidRPr="007125D2">
              <w:rPr>
                <w:rFonts w:asciiTheme="majorBidi" w:hAnsiTheme="majorBidi" w:cstheme="majorBidi"/>
              </w:rPr>
              <w:t xml:space="preserve"> priekšlikumu iekļaut </w:t>
            </w:r>
            <w:r w:rsidR="00DD23F7" w:rsidRPr="007125D2">
              <w:rPr>
                <w:rFonts w:asciiTheme="majorBidi" w:hAnsiTheme="majorBidi" w:cstheme="majorBidi"/>
              </w:rPr>
              <w:t xml:space="preserve">MK noteikumu projekta  </w:t>
            </w:r>
            <w:r w:rsidR="006E613B" w:rsidRPr="007125D2">
              <w:rPr>
                <w:rFonts w:asciiTheme="majorBidi" w:hAnsiTheme="majorBidi" w:cstheme="majorBidi"/>
              </w:rPr>
              <w:t>“</w:t>
            </w:r>
            <w:r w:rsidR="00DD23F7" w:rsidRPr="007125D2">
              <w:rPr>
                <w:rFonts w:asciiTheme="majorBidi" w:hAnsiTheme="majorBidi" w:cstheme="majorBidi"/>
              </w:rPr>
              <w:t>Noslēguma jautājumos</w:t>
            </w:r>
            <w:r w:rsidR="006E613B" w:rsidRPr="007125D2">
              <w:rPr>
                <w:rFonts w:asciiTheme="majorBidi" w:hAnsiTheme="majorBidi" w:cstheme="majorBidi"/>
              </w:rPr>
              <w:t>”</w:t>
            </w:r>
            <w:r w:rsidR="00DD23F7" w:rsidRPr="007125D2">
              <w:rPr>
                <w:rFonts w:asciiTheme="majorBidi" w:hAnsiTheme="majorBidi" w:cstheme="majorBidi"/>
              </w:rPr>
              <w:t xml:space="preserve"> papildus  punktu, kurā noteikts  pārejas periods  tabakas aizstājējproduktu ziņošanai. </w:t>
            </w:r>
            <w:r w:rsidR="006E613B" w:rsidRPr="007125D2">
              <w:rPr>
                <w:rFonts w:asciiTheme="majorBidi" w:hAnsiTheme="majorBidi" w:cstheme="majorBidi"/>
              </w:rPr>
              <w:t xml:space="preserve"> Atbilstoši Saeimā 2024.gada 11.janvārī trešā lasījumā apstiprinātajos grozījumos </w:t>
            </w:r>
            <w:r w:rsidR="006E613B" w:rsidRPr="007125D2">
              <w:rPr>
                <w:rStyle w:val="cf11"/>
                <w:rFonts w:asciiTheme="majorBidi" w:hAnsiTheme="majorBidi" w:cstheme="majorBidi"/>
                <w:color w:val="auto"/>
                <w:sz w:val="24"/>
                <w:szCs w:val="24"/>
              </w:rPr>
              <w:t xml:space="preserve">Tabakas izstrādājumu, tabakas aizstājējproduktu, augu smēķēšanas produktu, elektronisko smēķēšanas ierīču un to šķidrumu aprites likumā  (turpmāk – Tabakas likums) un tā </w:t>
            </w:r>
            <w:r w:rsidR="006E613B" w:rsidRPr="007125D2">
              <w:rPr>
                <w:rFonts w:asciiTheme="majorBidi" w:hAnsiTheme="majorBidi" w:cstheme="majorBidi"/>
              </w:rPr>
              <w:t>pārejas noteikumu 19.punktam, grozījums Tabakas likumā, pievienojot  5.</w:t>
            </w:r>
            <w:r w:rsidR="006E613B" w:rsidRPr="007125D2">
              <w:rPr>
                <w:rFonts w:asciiTheme="majorBidi" w:hAnsiTheme="majorBidi" w:cstheme="majorBidi"/>
                <w:vertAlign w:val="superscript"/>
              </w:rPr>
              <w:t>1</w:t>
            </w:r>
            <w:r w:rsidR="006E613B" w:rsidRPr="007125D2">
              <w:rPr>
                <w:rFonts w:asciiTheme="majorBidi" w:hAnsiTheme="majorBidi" w:cstheme="majorBidi"/>
              </w:rPr>
              <w:t> pantu un tajā noteiktais regulējums stāsies spēkā 2024.gada 1.augustā. Ņemot vērā minēto, MK noteikumu projektā iekļautajiem grozījumiem ir jāstājas spēkā 2024.gada 1.augustā.</w:t>
            </w:r>
            <w:r w:rsidR="008C4C80" w:rsidRPr="007125D2">
              <w:rPr>
                <w:rFonts w:asciiTheme="majorBidi" w:hAnsiTheme="majorBidi" w:cstheme="majorBidi"/>
              </w:rPr>
              <w:t xml:space="preserve"> </w:t>
            </w:r>
            <w:r w:rsidR="006E613B" w:rsidRPr="007125D2">
              <w:rPr>
                <w:rFonts w:asciiTheme="majorBidi" w:hAnsiTheme="majorBidi" w:cstheme="majorBidi"/>
              </w:rPr>
              <w:t>Lai nepalielinātu administratīvo slogu, Veselības Inspekcijas ieskatā nav nepieciešams paziņot EU-CEG Tabakas likumā izvirzītajiem ierobežojumiem neatbilstošus tabakas aizstājējproduktus, kuru tirdzniecība ir atļauta līdz 2024. gada 31. decembrim. Līdz ar to sākot no brīža kad šie MK noteikumi tiks apstiprināti</w:t>
            </w:r>
            <w:r w:rsidR="0071349D">
              <w:rPr>
                <w:rFonts w:asciiTheme="majorBidi" w:hAnsiTheme="majorBidi" w:cstheme="majorBidi"/>
              </w:rPr>
              <w:t xml:space="preserve">, </w:t>
            </w:r>
            <w:r w:rsidR="006E613B" w:rsidRPr="007125D2">
              <w:rPr>
                <w:rFonts w:asciiTheme="majorBidi" w:hAnsiTheme="majorBidi" w:cstheme="majorBidi"/>
              </w:rPr>
              <w:t>iesniedzēji var  pakāpeniski brīvprātīgi</w:t>
            </w:r>
            <w:r w:rsidR="0071349D">
              <w:rPr>
                <w:rFonts w:asciiTheme="majorBidi" w:hAnsiTheme="majorBidi" w:cstheme="majorBidi"/>
              </w:rPr>
              <w:t xml:space="preserve">, </w:t>
            </w:r>
            <w:r w:rsidR="006E613B" w:rsidRPr="007125D2">
              <w:rPr>
                <w:rFonts w:asciiTheme="majorBidi" w:hAnsiTheme="majorBidi" w:cstheme="majorBidi"/>
              </w:rPr>
              <w:t>arī pirms MK noteikumu projekta pieņemšanas</w:t>
            </w:r>
            <w:r w:rsidR="0071349D">
              <w:rPr>
                <w:rFonts w:asciiTheme="majorBidi" w:hAnsiTheme="majorBidi" w:cstheme="majorBidi"/>
              </w:rPr>
              <w:t xml:space="preserve"> vai spēkā stāšanās</w:t>
            </w:r>
            <w:r w:rsidR="00305884">
              <w:rPr>
                <w:rFonts w:asciiTheme="majorBidi" w:hAnsiTheme="majorBidi" w:cstheme="majorBidi"/>
              </w:rPr>
              <w:t xml:space="preserve"> 2024.gada 1.augustā</w:t>
            </w:r>
            <w:r w:rsidR="006E613B" w:rsidRPr="007125D2">
              <w:rPr>
                <w:rFonts w:asciiTheme="majorBidi" w:hAnsiTheme="majorBidi" w:cstheme="majorBidi"/>
              </w:rPr>
              <w:t xml:space="preserve">, Veselības injekcijai paziņot Tabakas likuma prasībām atbilstošus tabakas aizstājējproduktus pirms to laišanas tirgū t.i. 2025.gada 1.janvārī.  </w:t>
            </w:r>
            <w:r w:rsidR="00305884">
              <w:rPr>
                <w:rFonts w:asciiTheme="majorBidi" w:hAnsiTheme="majorBidi" w:cstheme="majorBidi"/>
              </w:rPr>
              <w:t>A</w:t>
            </w:r>
            <w:r w:rsidR="006E613B" w:rsidRPr="007125D2">
              <w:rPr>
                <w:rFonts w:asciiTheme="majorBidi" w:hAnsiTheme="majorBidi" w:cstheme="majorBidi"/>
              </w:rPr>
              <w:t xml:space="preserve">ttiecīgi grozījumi MK noteikumos Nr.440  nevar stāties spēkā vēlāk, kā noteikts Tabakas likuma  pārejas </w:t>
            </w:r>
            <w:r w:rsidR="006E613B" w:rsidRPr="007125D2">
              <w:rPr>
                <w:rFonts w:asciiTheme="majorBidi" w:hAnsiTheme="majorBidi" w:cstheme="majorBidi"/>
              </w:rPr>
              <w:lastRenderedPageBreak/>
              <w:t xml:space="preserve">noteikumu 19. punktā.  Papildus nav iespējams atļaut laist tirgū Tabakas likuma  prasībām neatbilstošu produktus, attiecīgi, visiem produktiem, kas atbilst jaunajām prasībām, kas stāsies spēkā 2025.gada 1.janvārī ir jābūt paziņotiem Veselības inspekcijai.  Vienlaikus, lai tomēr nodrošinātu, ka ražotāji vai importētāji var uzsākt paziņot Veselības inspekcijai un </w:t>
            </w:r>
            <w:r w:rsidRPr="007125D2">
              <w:rPr>
                <w:rFonts w:asciiTheme="majorBidi" w:hAnsiTheme="majorBidi" w:cstheme="majorBidi"/>
              </w:rPr>
              <w:t>lai nevajadzētu atkāpties no nosacījuma par paziņošanu 6 mēnešus pirms tirdzniecības</w:t>
            </w:r>
            <w:r w:rsidR="008C4C80" w:rsidRPr="007125D2">
              <w:rPr>
                <w:rFonts w:asciiTheme="majorBidi" w:hAnsiTheme="majorBidi" w:cstheme="majorBidi"/>
              </w:rPr>
              <w:t>,</w:t>
            </w:r>
            <w:r w:rsidR="00305884">
              <w:rPr>
                <w:rFonts w:asciiTheme="majorBidi" w:hAnsiTheme="majorBidi" w:cstheme="majorBidi"/>
              </w:rPr>
              <w:t xml:space="preserve"> aicinām ražotājus </w:t>
            </w:r>
            <w:r w:rsidR="008C4C80" w:rsidRPr="007125D2">
              <w:rPr>
                <w:rFonts w:asciiTheme="majorBidi" w:hAnsiTheme="majorBidi" w:cstheme="majorBidi"/>
              </w:rPr>
              <w:t>tabakas aizstājējproduktus, kas atbilst Tabakas likuma prasībām, kas aizstājējproduktiem stāsies spēkā 2025. gada 1. janvārī</w:t>
            </w:r>
            <w:r w:rsidR="00AF347D">
              <w:rPr>
                <w:rFonts w:asciiTheme="majorBidi" w:hAnsiTheme="majorBidi" w:cstheme="majorBidi"/>
              </w:rPr>
              <w:t xml:space="preserve"> jau uzsākt</w:t>
            </w:r>
            <w:r w:rsidR="008C4C80" w:rsidRPr="007125D2">
              <w:rPr>
                <w:rFonts w:asciiTheme="majorBidi" w:hAnsiTheme="majorBidi" w:cstheme="majorBidi"/>
              </w:rPr>
              <w:t xml:space="preserve">  paziņot brīvprātīgi </w:t>
            </w:r>
            <w:r w:rsidR="00AF347D">
              <w:rPr>
                <w:rFonts w:asciiTheme="majorBidi" w:hAnsiTheme="majorBidi" w:cstheme="majorBidi"/>
              </w:rPr>
              <w:t xml:space="preserve"> minētos produktus Veselības inspekcijai, </w:t>
            </w:r>
            <w:r w:rsidR="008C4C80" w:rsidRPr="007125D2">
              <w:rPr>
                <w:rFonts w:asciiTheme="majorBidi" w:hAnsiTheme="majorBidi" w:cstheme="majorBidi"/>
              </w:rPr>
              <w:t>pirms obligātā termiņa 1. augustā.</w:t>
            </w:r>
            <w:r w:rsidR="00AF347D">
              <w:rPr>
                <w:rFonts w:asciiTheme="majorBidi" w:hAnsiTheme="majorBidi" w:cstheme="majorBidi"/>
              </w:rPr>
              <w:t xml:space="preserve"> Veselības ministrija plāno minētos MK noteikumu</w:t>
            </w:r>
            <w:r w:rsidR="00A528FB">
              <w:rPr>
                <w:rFonts w:asciiTheme="majorBidi" w:hAnsiTheme="majorBidi" w:cstheme="majorBidi"/>
              </w:rPr>
              <w:t>s virzīt</w:t>
            </w:r>
            <w:r w:rsidR="00AF347D">
              <w:rPr>
                <w:rFonts w:asciiTheme="majorBidi" w:hAnsiTheme="majorBidi" w:cstheme="majorBidi"/>
              </w:rPr>
              <w:t xml:space="preserve"> apstipri</w:t>
            </w:r>
            <w:r w:rsidR="00A528FB">
              <w:rPr>
                <w:rFonts w:asciiTheme="majorBidi" w:hAnsiTheme="majorBidi" w:cstheme="majorBidi"/>
              </w:rPr>
              <w:t>nāšanai MK</w:t>
            </w:r>
            <w:r w:rsidR="00AF347D">
              <w:rPr>
                <w:rFonts w:asciiTheme="majorBidi" w:hAnsiTheme="majorBidi" w:cstheme="majorBidi"/>
              </w:rPr>
              <w:t xml:space="preserve"> </w:t>
            </w:r>
            <w:r w:rsidR="00A528FB">
              <w:rPr>
                <w:rFonts w:asciiTheme="majorBidi" w:hAnsiTheme="majorBidi" w:cstheme="majorBidi"/>
              </w:rPr>
              <w:t xml:space="preserve"> iespējami ātrākā termiņā, lai ražotāji un importētāji būtu informēti par normām. </w:t>
            </w:r>
            <w:r w:rsidRPr="007125D2">
              <w:rPr>
                <w:rFonts w:asciiTheme="majorBidi" w:hAnsiTheme="majorBidi" w:cstheme="majorBidi"/>
              </w:rPr>
              <w:t xml:space="preserve">Tā kā paziņošana notiks EU-CEG sadaļā, kas paredzēta elektroniskajām cigaretēm, tad </w:t>
            </w:r>
            <w:r w:rsidR="008C4C80" w:rsidRPr="007125D2">
              <w:rPr>
                <w:rFonts w:asciiTheme="majorBidi" w:hAnsiTheme="majorBidi" w:cstheme="majorBidi"/>
              </w:rPr>
              <w:t xml:space="preserve">šobrīd </w:t>
            </w:r>
            <w:r w:rsidRPr="007125D2">
              <w:rPr>
                <w:rFonts w:asciiTheme="majorBidi" w:hAnsiTheme="majorBidi" w:cstheme="majorBidi"/>
              </w:rPr>
              <w:t xml:space="preserve">tehniski nav šķēršļu, lai </w:t>
            </w:r>
            <w:r w:rsidR="008C4C80" w:rsidRPr="007125D2">
              <w:rPr>
                <w:rFonts w:asciiTheme="majorBidi" w:hAnsiTheme="majorBidi" w:cstheme="majorBidi"/>
              </w:rPr>
              <w:t>šo paziņošanu</w:t>
            </w:r>
            <w:r w:rsidRPr="007125D2">
              <w:rPr>
                <w:rFonts w:asciiTheme="majorBidi" w:hAnsiTheme="majorBidi" w:cstheme="majorBidi"/>
              </w:rPr>
              <w:t xml:space="preserve"> veiktu </w:t>
            </w:r>
            <w:r w:rsidR="008C4C80" w:rsidRPr="007125D2">
              <w:rPr>
                <w:rFonts w:asciiTheme="majorBidi" w:hAnsiTheme="majorBidi" w:cstheme="majorBidi"/>
              </w:rPr>
              <w:t xml:space="preserve">brīvprātīgi </w:t>
            </w:r>
            <w:r w:rsidRPr="007125D2">
              <w:rPr>
                <w:rFonts w:asciiTheme="majorBidi" w:hAnsiTheme="majorBidi" w:cstheme="majorBidi"/>
              </w:rPr>
              <w:t>jau pirms</w:t>
            </w:r>
            <w:r w:rsidR="008C4C80" w:rsidRPr="007125D2">
              <w:rPr>
                <w:rFonts w:asciiTheme="majorBidi" w:hAnsiTheme="majorBidi" w:cstheme="majorBidi"/>
              </w:rPr>
              <w:t xml:space="preserve"> Tabakas</w:t>
            </w:r>
            <w:r w:rsidRPr="007125D2">
              <w:rPr>
                <w:rFonts w:asciiTheme="majorBidi" w:hAnsiTheme="majorBidi" w:cstheme="majorBidi"/>
              </w:rPr>
              <w:t xml:space="preserve"> likumā noteiktā obligātā termiņa, kas ir </w:t>
            </w:r>
            <w:r w:rsidR="008C4C80" w:rsidRPr="007125D2">
              <w:rPr>
                <w:rFonts w:asciiTheme="majorBidi" w:hAnsiTheme="majorBidi" w:cstheme="majorBidi"/>
              </w:rPr>
              <w:t xml:space="preserve"> 2024. gada </w:t>
            </w:r>
            <w:r w:rsidR="00A528FB">
              <w:rPr>
                <w:rFonts w:asciiTheme="majorBidi" w:hAnsiTheme="majorBidi" w:cstheme="majorBidi"/>
              </w:rPr>
              <w:t>1.</w:t>
            </w:r>
            <w:r w:rsidRPr="007125D2">
              <w:rPr>
                <w:rFonts w:asciiTheme="majorBidi" w:hAnsiTheme="majorBidi" w:cstheme="majorBidi"/>
              </w:rPr>
              <w:t xml:space="preserve">augusts. </w:t>
            </w:r>
            <w:r w:rsidR="008C4C80" w:rsidRPr="007125D2">
              <w:rPr>
                <w:rFonts w:asciiTheme="majorBidi" w:hAnsiTheme="majorBidi" w:cstheme="majorBidi"/>
              </w:rPr>
              <w:t xml:space="preserve"> Vienlaikus Veselības inspekcija netiek </w:t>
            </w:r>
            <w:r w:rsidRPr="007125D2">
              <w:rPr>
                <w:rFonts w:asciiTheme="majorBidi" w:hAnsiTheme="majorBidi" w:cstheme="majorBidi"/>
              </w:rPr>
              <w:t xml:space="preserve">palielināta, stājoties spēkā jaunas produktu kategorijas paziņošanai, tādēļ darba slodze pieaug un datu apstrāde nav realizējama īsākā termiņā. Attiecībā uz nozares norādījumu, ka “uzņēmumiem nepieciešams laiks, lai pielāgotu savas IT sistēmas un varētu paziņot tabakas aizstājējproduktus tādā veidā, kā </w:t>
            </w:r>
            <w:r w:rsidRPr="007125D2">
              <w:rPr>
                <w:rFonts w:asciiTheme="majorBidi" w:hAnsiTheme="majorBidi" w:cstheme="majorBidi"/>
              </w:rPr>
              <w:lastRenderedPageBreak/>
              <w:t>paredzēts noteikumos”, norādām, ka normatīvajos aktos noteiktais termiņš produktu paziņošanai, neliedz komersantiem, kas ir ražotāji vai importētāji, jau šobrīd, kopš Tabakas likuma stāšanās spēkā 8.februārī, veikt savlaicīgi jau tagad savu IT sistēmu pielāgojumus. Saskaņā ar Eiropas Komisijas  sagatavoto skaidrojumu, iesniedzējs aizpilda pieprasījuma veidlapu lai saņemtu iesniedzēja identifikācijas numuru. Tas var aizņemt vienu līdz divas nedēļas. Iesniedzēji var savlaicīgi pieteikties EU-CEG un saņemt identifikācijas numuru, lai ar normatīvos aktos paredzēto datumu paziņotu par tabakas aizstājējproduktiem.</w:t>
            </w:r>
          </w:p>
        </w:tc>
      </w:tr>
      <w:tr w:rsidR="007125D2" w:rsidRPr="007125D2" w14:paraId="21D7DB4D" w14:textId="77777777" w:rsidTr="008955CD">
        <w:tc>
          <w:tcPr>
            <w:tcW w:w="568" w:type="dxa"/>
            <w:shd w:val="clear" w:color="auto" w:fill="FFFFFF"/>
            <w:noWrap/>
            <w:tcMar>
              <w:top w:w="75" w:type="dxa"/>
              <w:left w:w="75" w:type="dxa"/>
              <w:bottom w:w="75" w:type="dxa"/>
              <w:right w:w="75" w:type="dxa"/>
            </w:tcMar>
            <w:vAlign w:val="center"/>
          </w:tcPr>
          <w:p w14:paraId="1719CEAD" w14:textId="77777777" w:rsidR="00B02035" w:rsidRPr="007125D2" w:rsidRDefault="00B02035"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lastRenderedPageBreak/>
              <w:t>5.</w:t>
            </w:r>
          </w:p>
        </w:tc>
        <w:tc>
          <w:tcPr>
            <w:tcW w:w="2693" w:type="dxa"/>
            <w:shd w:val="clear" w:color="auto" w:fill="FFFFFF"/>
            <w:noWrap/>
            <w:tcMar>
              <w:top w:w="75" w:type="dxa"/>
              <w:left w:w="75" w:type="dxa"/>
              <w:bottom w:w="75" w:type="dxa"/>
              <w:right w:w="75" w:type="dxa"/>
            </w:tcMar>
            <w:vAlign w:val="center"/>
          </w:tcPr>
          <w:p w14:paraId="541A6EFB" w14:textId="77777777" w:rsidR="00B02035" w:rsidRPr="007125D2" w:rsidRDefault="00B02035" w:rsidP="00D63309">
            <w:pPr>
              <w:rPr>
                <w:rFonts w:asciiTheme="majorBidi" w:hAnsiTheme="majorBidi" w:cstheme="majorBidi"/>
                <w:color w:val="auto"/>
                <w:sz w:val="24"/>
                <w:szCs w:val="24"/>
              </w:rPr>
            </w:pPr>
            <w:r w:rsidRPr="007125D2">
              <w:rPr>
                <w:rFonts w:asciiTheme="majorBidi" w:hAnsiTheme="majorBidi" w:cstheme="majorBidi"/>
                <w:color w:val="auto"/>
                <w:sz w:val="24"/>
                <w:szCs w:val="24"/>
              </w:rPr>
              <w:t>Latvijas Tirdzniecības un rūpniecības kamera</w:t>
            </w:r>
          </w:p>
        </w:tc>
        <w:tc>
          <w:tcPr>
            <w:tcW w:w="5867" w:type="dxa"/>
            <w:shd w:val="clear" w:color="auto" w:fill="FFFFFF"/>
            <w:noWrap/>
            <w:tcMar>
              <w:top w:w="75" w:type="dxa"/>
              <w:left w:w="75" w:type="dxa"/>
              <w:bottom w:w="75" w:type="dxa"/>
              <w:right w:w="75" w:type="dxa"/>
            </w:tcMar>
            <w:vAlign w:val="center"/>
          </w:tcPr>
          <w:p w14:paraId="15206C80" w14:textId="68FFF524" w:rsidR="00B02035" w:rsidRPr="007125D2" w:rsidRDefault="00B02035" w:rsidP="009C3EB5">
            <w:pPr>
              <w:rPr>
                <w:rFonts w:asciiTheme="majorBidi" w:hAnsiTheme="majorBidi" w:cstheme="majorBidi"/>
                <w:color w:val="auto"/>
                <w:sz w:val="24"/>
                <w:szCs w:val="24"/>
              </w:rPr>
            </w:pPr>
            <w:r w:rsidRPr="007125D2">
              <w:rPr>
                <w:rFonts w:asciiTheme="majorBidi" w:hAnsiTheme="majorBidi" w:cstheme="majorBidi"/>
                <w:color w:val="auto"/>
                <w:sz w:val="24"/>
                <w:szCs w:val="24"/>
              </w:rPr>
              <w:t xml:space="preserve">Latvijas Tirdzniecības un rūpniecības kamera (turpmāk – LTRK) ir iepazinusies ar Veselības ministrijas izstrādāto un publiskajai apspriešanai nodoto noteikumu projektu “Grozījumi Ministru kabineta 2016. gada 5. jūlija noteikumos Nr. 440 "Kārtība, kādā sniedz un apstrādā informāciju par tabakas izstrādājumiem, augu smēķēšanas produktiem, elektroniskajām cigaretēm un to </w:t>
            </w:r>
            <w:proofErr w:type="spellStart"/>
            <w:r w:rsidRPr="007125D2">
              <w:rPr>
                <w:rFonts w:asciiTheme="majorBidi" w:hAnsiTheme="majorBidi" w:cstheme="majorBidi"/>
                <w:color w:val="auto"/>
                <w:sz w:val="24"/>
                <w:szCs w:val="24"/>
              </w:rPr>
              <w:t>uzpildes</w:t>
            </w:r>
            <w:proofErr w:type="spellEnd"/>
            <w:r w:rsidRPr="007125D2">
              <w:rPr>
                <w:rFonts w:asciiTheme="majorBidi" w:hAnsiTheme="majorBidi" w:cstheme="majorBidi"/>
                <w:color w:val="auto"/>
                <w:sz w:val="24"/>
                <w:szCs w:val="24"/>
              </w:rPr>
              <w:t xml:space="preserve"> flakoniem"” (24-TA-180).</w:t>
            </w:r>
            <w:r w:rsidRPr="007125D2">
              <w:rPr>
                <w:rFonts w:asciiTheme="majorBidi" w:hAnsiTheme="majorBidi" w:cstheme="majorBidi"/>
                <w:color w:val="auto"/>
                <w:sz w:val="24"/>
                <w:szCs w:val="24"/>
              </w:rPr>
              <w:br/>
              <w:t xml:space="preserve">    LTRK aicina svītrot noteikumu projekta 18.8.1. punktā minēto prasību līdz ar paziņojumu iesniegt apliecinājumu ar testēšanas pārskatu no akreditētas laboratorijas. LTRK norāda, ka laboratorija nevar noteikt precīzu sastāvu, precīzas vielas, kas sajauktas, analizējot gatavu e-cigarešu šķidrumu. E-cigarešu šķidruma sastāvdaļu saraksts jau būs daļa no EU-CEG iesniegtā paziņojuma, un pēc tā Veselības inspekcija varēs pārliecināties, ka izmantotās sastāvdaļas atbilst Tabakas izstrādājumu, tabakas aizstājējproduktu, </w:t>
            </w:r>
            <w:r w:rsidRPr="007125D2">
              <w:rPr>
                <w:rFonts w:asciiTheme="majorBidi" w:hAnsiTheme="majorBidi" w:cstheme="majorBidi"/>
                <w:color w:val="auto"/>
                <w:sz w:val="24"/>
                <w:szCs w:val="24"/>
              </w:rPr>
              <w:lastRenderedPageBreak/>
              <w:t>augu smēķēšanas produktu, elektronisko smēķēšanas ierīču un to šķidrumu aprites likuma 3. panta pirmās daļas 8. punkta prasībām, savukārt ražotāji varētu EU-CEG paziņojumam pievienot testēšanas pārskatu no akreditētas laboratorijas par noteikto emisiju kvantitatīvo un kvalitatīvo saturu masas vienībās, kā tas paredzēts 18.8.2. punktā.</w:t>
            </w:r>
            <w:r w:rsidRPr="007125D2">
              <w:rPr>
                <w:rFonts w:asciiTheme="majorBidi" w:hAnsiTheme="majorBidi" w:cstheme="majorBidi"/>
                <w:color w:val="auto"/>
                <w:sz w:val="24"/>
                <w:szCs w:val="24"/>
              </w:rPr>
              <w:br/>
              <w:t>LTRK aicina svītrot noteikumu projekta 21.</w:t>
            </w:r>
            <w:r w:rsidRPr="007125D2">
              <w:rPr>
                <w:rFonts w:asciiTheme="majorBidi" w:hAnsiTheme="majorBidi" w:cstheme="majorBidi"/>
                <w:color w:val="auto"/>
                <w:sz w:val="24"/>
                <w:szCs w:val="24"/>
                <w:vertAlign w:val="superscript"/>
              </w:rPr>
              <w:t>1</w:t>
            </w:r>
            <w:r w:rsidRPr="007125D2">
              <w:rPr>
                <w:rFonts w:asciiTheme="majorBidi" w:hAnsiTheme="majorBidi" w:cstheme="majorBidi"/>
                <w:color w:val="auto"/>
                <w:sz w:val="24"/>
                <w:szCs w:val="24"/>
              </w:rPr>
              <w:t>7 punktu, ņemot vērā, ka laboratorija nevar noteikt precīzas sastāvdaļas, analizējot gatavu produktu, un ka ražotājs jau paziņo pilnu sastāvdaļu, tostarp aromatizētāju, sarakstu Veselības inspekcijai, iesniedzot EU-CEG paziņojumu.</w:t>
            </w:r>
          </w:p>
        </w:tc>
        <w:tc>
          <w:tcPr>
            <w:tcW w:w="1350" w:type="dxa"/>
            <w:shd w:val="clear" w:color="auto" w:fill="FFFFFF"/>
            <w:noWrap/>
            <w:tcMar>
              <w:top w:w="75" w:type="dxa"/>
              <w:left w:w="75" w:type="dxa"/>
              <w:bottom w:w="75" w:type="dxa"/>
              <w:right w:w="75" w:type="dxa"/>
            </w:tcMar>
            <w:vAlign w:val="center"/>
          </w:tcPr>
          <w:p w14:paraId="17EF31C2" w14:textId="2D094260" w:rsidR="00B02035" w:rsidRPr="007125D2" w:rsidRDefault="00B02035" w:rsidP="00D63309">
            <w:pPr>
              <w:rPr>
                <w:rFonts w:asciiTheme="majorBidi" w:hAnsiTheme="majorBidi" w:cstheme="majorBidi"/>
                <w:b/>
                <w:color w:val="auto"/>
                <w:sz w:val="24"/>
                <w:szCs w:val="24"/>
              </w:rPr>
            </w:pPr>
            <w:r w:rsidRPr="007125D2">
              <w:rPr>
                <w:rFonts w:asciiTheme="majorBidi" w:hAnsiTheme="majorBidi" w:cstheme="majorBidi"/>
                <w:b/>
                <w:color w:val="auto"/>
                <w:sz w:val="24"/>
                <w:szCs w:val="24"/>
              </w:rPr>
              <w:lastRenderedPageBreak/>
              <w:t>Ņemts vērā</w:t>
            </w:r>
          </w:p>
        </w:tc>
        <w:tc>
          <w:tcPr>
            <w:tcW w:w="4832" w:type="dxa"/>
            <w:shd w:val="clear" w:color="auto" w:fill="FFFFFF"/>
            <w:noWrap/>
            <w:tcMar>
              <w:top w:w="75" w:type="dxa"/>
              <w:left w:w="75" w:type="dxa"/>
              <w:bottom w:w="75" w:type="dxa"/>
              <w:right w:w="75" w:type="dxa"/>
            </w:tcMar>
            <w:vAlign w:val="center"/>
          </w:tcPr>
          <w:p w14:paraId="31F39833" w14:textId="5CE1500A" w:rsidR="00B02035" w:rsidRPr="007125D2" w:rsidRDefault="00B02035" w:rsidP="00D63309">
            <w:pPr>
              <w:pStyle w:val="pf0"/>
              <w:spacing w:before="0" w:beforeAutospacing="0" w:after="0" w:afterAutospacing="0"/>
              <w:jc w:val="both"/>
              <w:rPr>
                <w:rFonts w:asciiTheme="majorBidi" w:hAnsiTheme="majorBidi" w:cstheme="majorBidi"/>
              </w:rPr>
            </w:pPr>
            <w:r w:rsidRPr="007125D2">
              <w:rPr>
                <w:rFonts w:asciiTheme="majorBidi" w:hAnsiTheme="majorBidi" w:cstheme="majorBidi"/>
              </w:rPr>
              <w:t>Veikti labojumi MK noteikumu projektā uz dzēsts 18.8.1. punkts un 21.</w:t>
            </w:r>
            <w:r w:rsidRPr="007125D2">
              <w:rPr>
                <w:rFonts w:asciiTheme="majorBidi" w:hAnsiTheme="majorBidi" w:cstheme="majorBidi"/>
                <w:vertAlign w:val="superscript"/>
              </w:rPr>
              <w:t>1</w:t>
            </w:r>
            <w:r w:rsidRPr="007125D2">
              <w:rPr>
                <w:rFonts w:asciiTheme="majorBidi" w:hAnsiTheme="majorBidi" w:cstheme="majorBidi"/>
              </w:rPr>
              <w:t>7 punkts.  Pamatojoties uz to, ka pievienotais testēšanas pārskats nav garantija atbilstībai Tabakas likuma 3. panta pirmā daļas 8. punkta prasībā. Vienlaikus šaubu vai aizdomu gadījumā VI par sastāva atbilstību Tabakas likuma 3.panta pirmās daļas 8.punktam varēs pārliecināties testējot paziņotos produktus laboratoriskā monitoringa ietvaros.</w:t>
            </w:r>
          </w:p>
          <w:p w14:paraId="6922BD2F" w14:textId="77777777" w:rsidR="00B02035" w:rsidRPr="007125D2" w:rsidRDefault="00B02035" w:rsidP="00D63309">
            <w:pPr>
              <w:rPr>
                <w:rFonts w:asciiTheme="majorBidi" w:hAnsiTheme="majorBidi" w:cstheme="majorBidi"/>
                <w:color w:val="auto"/>
                <w:sz w:val="24"/>
                <w:szCs w:val="24"/>
              </w:rPr>
            </w:pPr>
          </w:p>
          <w:p w14:paraId="74C09A0C" w14:textId="77777777" w:rsidR="00B02035" w:rsidRPr="007125D2" w:rsidRDefault="00B02035" w:rsidP="00D63309">
            <w:pPr>
              <w:rPr>
                <w:rFonts w:asciiTheme="majorBidi" w:hAnsiTheme="majorBidi" w:cstheme="majorBidi"/>
                <w:color w:val="auto"/>
                <w:sz w:val="24"/>
                <w:szCs w:val="24"/>
              </w:rPr>
            </w:pPr>
          </w:p>
          <w:p w14:paraId="1BE2C6BB" w14:textId="77777777" w:rsidR="00B02035" w:rsidRPr="007125D2" w:rsidRDefault="00B02035" w:rsidP="00D63309">
            <w:pPr>
              <w:rPr>
                <w:rFonts w:asciiTheme="majorBidi" w:hAnsiTheme="majorBidi" w:cstheme="majorBidi"/>
                <w:color w:val="auto"/>
                <w:sz w:val="24"/>
                <w:szCs w:val="24"/>
              </w:rPr>
            </w:pPr>
          </w:p>
          <w:p w14:paraId="65EEBDE3" w14:textId="77777777" w:rsidR="00B02035" w:rsidRPr="007125D2" w:rsidRDefault="00B02035" w:rsidP="00D63309">
            <w:pPr>
              <w:rPr>
                <w:rFonts w:asciiTheme="majorBidi" w:hAnsiTheme="majorBidi" w:cstheme="majorBidi"/>
                <w:color w:val="auto"/>
                <w:sz w:val="24"/>
                <w:szCs w:val="24"/>
              </w:rPr>
            </w:pPr>
          </w:p>
          <w:p w14:paraId="12F79206" w14:textId="77777777" w:rsidR="00B02035" w:rsidRPr="007125D2" w:rsidRDefault="00B02035" w:rsidP="00D63309">
            <w:pPr>
              <w:rPr>
                <w:rFonts w:asciiTheme="majorBidi" w:hAnsiTheme="majorBidi" w:cstheme="majorBidi"/>
                <w:color w:val="auto"/>
                <w:sz w:val="24"/>
                <w:szCs w:val="24"/>
              </w:rPr>
            </w:pPr>
          </w:p>
          <w:p w14:paraId="3EA99A84" w14:textId="77777777" w:rsidR="00B02035" w:rsidRPr="007125D2" w:rsidRDefault="00B02035" w:rsidP="00D63309">
            <w:pPr>
              <w:rPr>
                <w:rFonts w:asciiTheme="majorBidi" w:hAnsiTheme="majorBidi" w:cstheme="majorBidi"/>
                <w:color w:val="auto"/>
                <w:sz w:val="24"/>
                <w:szCs w:val="24"/>
              </w:rPr>
            </w:pPr>
          </w:p>
          <w:p w14:paraId="0B99857C" w14:textId="77777777" w:rsidR="00B02035" w:rsidRPr="007125D2" w:rsidRDefault="00B02035" w:rsidP="00D63309">
            <w:pPr>
              <w:rPr>
                <w:rFonts w:asciiTheme="majorBidi" w:hAnsiTheme="majorBidi" w:cstheme="majorBidi"/>
                <w:color w:val="auto"/>
                <w:sz w:val="24"/>
                <w:szCs w:val="24"/>
              </w:rPr>
            </w:pPr>
          </w:p>
          <w:p w14:paraId="1BA29D1F" w14:textId="77777777" w:rsidR="00B02035" w:rsidRPr="007125D2" w:rsidRDefault="00B02035" w:rsidP="00D63309">
            <w:pPr>
              <w:rPr>
                <w:rFonts w:asciiTheme="majorBidi" w:hAnsiTheme="majorBidi" w:cstheme="majorBidi"/>
                <w:color w:val="auto"/>
                <w:sz w:val="24"/>
                <w:szCs w:val="24"/>
              </w:rPr>
            </w:pPr>
          </w:p>
          <w:p w14:paraId="48727525" w14:textId="77777777" w:rsidR="00B02035" w:rsidRPr="007125D2" w:rsidRDefault="00B02035" w:rsidP="00D63309">
            <w:pPr>
              <w:rPr>
                <w:rFonts w:asciiTheme="majorBidi" w:hAnsiTheme="majorBidi" w:cstheme="majorBidi"/>
                <w:color w:val="auto"/>
                <w:sz w:val="24"/>
                <w:szCs w:val="24"/>
                <w:shd w:val="clear" w:color="auto" w:fill="FFFFFF"/>
              </w:rPr>
            </w:pPr>
          </w:p>
          <w:p w14:paraId="6A04DFD6" w14:textId="77777777" w:rsidR="00B02035" w:rsidRPr="007125D2" w:rsidRDefault="00B02035" w:rsidP="00D63309">
            <w:pPr>
              <w:rPr>
                <w:rFonts w:asciiTheme="majorBidi" w:hAnsiTheme="majorBidi" w:cstheme="majorBidi"/>
                <w:color w:val="auto"/>
                <w:sz w:val="24"/>
                <w:szCs w:val="24"/>
                <w:shd w:val="clear" w:color="auto" w:fill="FFFFFF"/>
              </w:rPr>
            </w:pPr>
          </w:p>
          <w:p w14:paraId="580BF4F3" w14:textId="77777777" w:rsidR="00B02035" w:rsidRPr="007125D2" w:rsidRDefault="00B02035" w:rsidP="00D63309">
            <w:pPr>
              <w:rPr>
                <w:rFonts w:asciiTheme="majorBidi" w:hAnsiTheme="majorBidi" w:cstheme="majorBidi"/>
                <w:color w:val="auto"/>
                <w:sz w:val="24"/>
                <w:szCs w:val="24"/>
                <w:shd w:val="clear" w:color="auto" w:fill="FFFFFF"/>
              </w:rPr>
            </w:pPr>
          </w:p>
          <w:p w14:paraId="5DC0F0CE" w14:textId="77777777" w:rsidR="00B02035" w:rsidRPr="007125D2" w:rsidRDefault="00B02035" w:rsidP="00D63309">
            <w:pPr>
              <w:rPr>
                <w:rFonts w:asciiTheme="majorBidi" w:hAnsiTheme="majorBidi" w:cstheme="majorBidi"/>
                <w:color w:val="auto"/>
                <w:sz w:val="24"/>
                <w:szCs w:val="24"/>
                <w:shd w:val="clear" w:color="auto" w:fill="FFFFFF"/>
              </w:rPr>
            </w:pPr>
          </w:p>
          <w:p w14:paraId="4DE30991" w14:textId="77777777" w:rsidR="00B02035" w:rsidRPr="007125D2" w:rsidRDefault="00B02035" w:rsidP="00D63309">
            <w:pPr>
              <w:rPr>
                <w:rFonts w:asciiTheme="majorBidi" w:hAnsiTheme="majorBidi" w:cstheme="majorBidi"/>
                <w:color w:val="auto"/>
                <w:sz w:val="24"/>
                <w:szCs w:val="24"/>
                <w:shd w:val="clear" w:color="auto" w:fill="FFFFFF"/>
              </w:rPr>
            </w:pPr>
          </w:p>
          <w:p w14:paraId="19F2EDC0" w14:textId="77777777" w:rsidR="00B02035" w:rsidRPr="007125D2" w:rsidRDefault="00B02035" w:rsidP="00D63309">
            <w:pPr>
              <w:rPr>
                <w:rFonts w:asciiTheme="majorBidi" w:hAnsiTheme="majorBidi" w:cstheme="majorBidi"/>
                <w:color w:val="auto"/>
                <w:sz w:val="24"/>
                <w:szCs w:val="24"/>
                <w:shd w:val="clear" w:color="auto" w:fill="FFFFFF"/>
              </w:rPr>
            </w:pPr>
          </w:p>
          <w:p w14:paraId="17978BB6" w14:textId="77777777" w:rsidR="00B02035" w:rsidRPr="007125D2" w:rsidRDefault="00B02035" w:rsidP="00D63309">
            <w:pPr>
              <w:rPr>
                <w:rFonts w:asciiTheme="majorBidi" w:hAnsiTheme="majorBidi" w:cstheme="majorBidi"/>
                <w:color w:val="auto"/>
                <w:sz w:val="24"/>
                <w:szCs w:val="24"/>
                <w:shd w:val="clear" w:color="auto" w:fill="FFFFFF"/>
              </w:rPr>
            </w:pPr>
          </w:p>
          <w:p w14:paraId="2BD777FF" w14:textId="77777777" w:rsidR="00B02035" w:rsidRPr="007125D2" w:rsidRDefault="00B02035" w:rsidP="00D63309">
            <w:pPr>
              <w:rPr>
                <w:rFonts w:asciiTheme="majorBidi" w:hAnsiTheme="majorBidi" w:cstheme="majorBidi"/>
                <w:color w:val="auto"/>
                <w:sz w:val="24"/>
                <w:szCs w:val="24"/>
                <w:shd w:val="clear" w:color="auto" w:fill="FFFFFF"/>
              </w:rPr>
            </w:pPr>
          </w:p>
          <w:p w14:paraId="042331EE" w14:textId="77777777" w:rsidR="00B02035" w:rsidRPr="007125D2" w:rsidRDefault="00B02035" w:rsidP="00D63309">
            <w:pPr>
              <w:rPr>
                <w:rFonts w:asciiTheme="majorBidi" w:hAnsiTheme="majorBidi" w:cstheme="majorBidi"/>
                <w:color w:val="auto"/>
                <w:sz w:val="24"/>
                <w:szCs w:val="24"/>
                <w:shd w:val="clear" w:color="auto" w:fill="FFFFFF"/>
              </w:rPr>
            </w:pPr>
          </w:p>
          <w:p w14:paraId="553F2517" w14:textId="77777777" w:rsidR="00B02035" w:rsidRPr="007125D2" w:rsidRDefault="00B02035" w:rsidP="00D63309">
            <w:pPr>
              <w:rPr>
                <w:rFonts w:asciiTheme="majorBidi" w:hAnsiTheme="majorBidi" w:cstheme="majorBidi"/>
                <w:color w:val="auto"/>
                <w:sz w:val="24"/>
                <w:szCs w:val="24"/>
                <w:shd w:val="clear" w:color="auto" w:fill="FFFFFF"/>
              </w:rPr>
            </w:pPr>
          </w:p>
          <w:p w14:paraId="727ED4F2" w14:textId="77777777" w:rsidR="00B02035" w:rsidRPr="007125D2" w:rsidRDefault="00B02035" w:rsidP="00D63309">
            <w:pPr>
              <w:rPr>
                <w:rFonts w:asciiTheme="majorBidi" w:hAnsiTheme="majorBidi" w:cstheme="majorBidi"/>
                <w:color w:val="auto"/>
                <w:sz w:val="24"/>
                <w:szCs w:val="24"/>
                <w:shd w:val="clear" w:color="auto" w:fill="FFFFFF"/>
              </w:rPr>
            </w:pPr>
          </w:p>
          <w:p w14:paraId="06BC2FD8" w14:textId="77777777" w:rsidR="00B02035" w:rsidRPr="007125D2" w:rsidRDefault="00B02035" w:rsidP="00D63309">
            <w:pPr>
              <w:rPr>
                <w:rFonts w:asciiTheme="majorBidi" w:hAnsiTheme="majorBidi" w:cstheme="majorBidi"/>
                <w:color w:val="auto"/>
                <w:sz w:val="24"/>
                <w:szCs w:val="24"/>
                <w:shd w:val="clear" w:color="auto" w:fill="FFFFFF"/>
              </w:rPr>
            </w:pPr>
          </w:p>
          <w:p w14:paraId="7C84228B" w14:textId="77777777" w:rsidR="00B02035" w:rsidRPr="007125D2" w:rsidRDefault="00B02035" w:rsidP="00D63309">
            <w:pPr>
              <w:rPr>
                <w:rFonts w:asciiTheme="majorBidi" w:hAnsiTheme="majorBidi" w:cstheme="majorBidi"/>
                <w:color w:val="auto"/>
                <w:sz w:val="24"/>
                <w:szCs w:val="24"/>
                <w:shd w:val="clear" w:color="auto" w:fill="FFFFFF"/>
              </w:rPr>
            </w:pPr>
          </w:p>
          <w:p w14:paraId="742E2DB9" w14:textId="77777777" w:rsidR="00B02035" w:rsidRPr="007125D2" w:rsidRDefault="00B02035" w:rsidP="00D63309">
            <w:pPr>
              <w:rPr>
                <w:rFonts w:asciiTheme="majorBidi" w:hAnsiTheme="majorBidi" w:cstheme="majorBidi"/>
                <w:color w:val="auto"/>
                <w:sz w:val="24"/>
                <w:szCs w:val="24"/>
                <w:shd w:val="clear" w:color="auto" w:fill="FFFFFF"/>
              </w:rPr>
            </w:pPr>
          </w:p>
          <w:p w14:paraId="2A9CFC88" w14:textId="77777777" w:rsidR="00B02035" w:rsidRPr="007125D2" w:rsidRDefault="00B02035" w:rsidP="00D63309">
            <w:pPr>
              <w:rPr>
                <w:rFonts w:asciiTheme="majorBidi" w:hAnsiTheme="majorBidi" w:cstheme="majorBidi"/>
                <w:color w:val="auto"/>
                <w:sz w:val="24"/>
                <w:szCs w:val="24"/>
                <w:shd w:val="clear" w:color="auto" w:fill="FFFFFF"/>
              </w:rPr>
            </w:pPr>
          </w:p>
          <w:p w14:paraId="6390BDA7" w14:textId="77777777" w:rsidR="00B02035" w:rsidRPr="007125D2" w:rsidRDefault="00B02035" w:rsidP="00D63309">
            <w:pPr>
              <w:rPr>
                <w:rFonts w:asciiTheme="majorBidi" w:hAnsiTheme="majorBidi" w:cstheme="majorBidi"/>
                <w:color w:val="auto"/>
                <w:sz w:val="24"/>
                <w:szCs w:val="24"/>
                <w:shd w:val="clear" w:color="auto" w:fill="FFFFFF"/>
              </w:rPr>
            </w:pPr>
          </w:p>
          <w:p w14:paraId="4E54AF59" w14:textId="77777777" w:rsidR="00B02035" w:rsidRPr="007125D2" w:rsidRDefault="00B02035" w:rsidP="00D63309">
            <w:pPr>
              <w:rPr>
                <w:rFonts w:asciiTheme="majorBidi" w:hAnsiTheme="majorBidi" w:cstheme="majorBidi"/>
                <w:color w:val="auto"/>
                <w:sz w:val="24"/>
                <w:szCs w:val="24"/>
              </w:rPr>
            </w:pPr>
          </w:p>
        </w:tc>
      </w:tr>
      <w:tr w:rsidR="007125D2" w:rsidRPr="007125D2" w14:paraId="63E22D04" w14:textId="77777777" w:rsidTr="008955CD">
        <w:tc>
          <w:tcPr>
            <w:tcW w:w="568" w:type="dxa"/>
            <w:shd w:val="clear" w:color="auto" w:fill="FFFFFF"/>
            <w:noWrap/>
            <w:tcMar>
              <w:top w:w="75" w:type="dxa"/>
              <w:left w:w="75" w:type="dxa"/>
              <w:bottom w:w="75" w:type="dxa"/>
              <w:right w:w="75" w:type="dxa"/>
            </w:tcMar>
            <w:vAlign w:val="center"/>
          </w:tcPr>
          <w:p w14:paraId="7B5323CF" w14:textId="77777777" w:rsidR="008E43C4" w:rsidRPr="007125D2" w:rsidRDefault="008E43C4" w:rsidP="008E43C4">
            <w:pPr>
              <w:rPr>
                <w:rFonts w:asciiTheme="majorBidi" w:hAnsiTheme="majorBidi" w:cstheme="majorBidi"/>
                <w:color w:val="auto"/>
                <w:sz w:val="24"/>
                <w:szCs w:val="24"/>
              </w:rPr>
            </w:pPr>
          </w:p>
        </w:tc>
        <w:tc>
          <w:tcPr>
            <w:tcW w:w="2693" w:type="dxa"/>
            <w:shd w:val="clear" w:color="auto" w:fill="FFFFFF"/>
            <w:noWrap/>
            <w:tcMar>
              <w:top w:w="75" w:type="dxa"/>
              <w:left w:w="75" w:type="dxa"/>
              <w:bottom w:w="75" w:type="dxa"/>
              <w:right w:w="75" w:type="dxa"/>
            </w:tcMar>
            <w:vAlign w:val="center"/>
          </w:tcPr>
          <w:p w14:paraId="3F91B8F5" w14:textId="3D83C56B" w:rsidR="008E43C4" w:rsidRPr="007125D2" w:rsidRDefault="008E43C4" w:rsidP="008E43C4">
            <w:pPr>
              <w:rPr>
                <w:rFonts w:asciiTheme="majorBidi" w:hAnsiTheme="majorBidi" w:cstheme="majorBidi"/>
                <w:color w:val="auto"/>
                <w:sz w:val="24"/>
                <w:szCs w:val="24"/>
              </w:rPr>
            </w:pPr>
            <w:r w:rsidRPr="007125D2">
              <w:rPr>
                <w:rFonts w:asciiTheme="majorBidi" w:hAnsiTheme="majorBidi" w:cstheme="majorBidi"/>
                <w:color w:val="auto"/>
                <w:sz w:val="24"/>
                <w:szCs w:val="24"/>
              </w:rPr>
              <w:t>Latvijas Tirdzniecības un rūpniecības kamera</w:t>
            </w:r>
          </w:p>
        </w:tc>
        <w:tc>
          <w:tcPr>
            <w:tcW w:w="5867" w:type="dxa"/>
            <w:shd w:val="clear" w:color="auto" w:fill="FFFFFF"/>
            <w:noWrap/>
            <w:tcMar>
              <w:top w:w="75" w:type="dxa"/>
              <w:left w:w="75" w:type="dxa"/>
              <w:bottom w:w="75" w:type="dxa"/>
              <w:right w:w="75" w:type="dxa"/>
            </w:tcMar>
            <w:vAlign w:val="center"/>
          </w:tcPr>
          <w:p w14:paraId="5471531D" w14:textId="3E6C4B4F" w:rsidR="008E43C4" w:rsidRPr="007125D2" w:rsidRDefault="008E43C4" w:rsidP="008E43C4">
            <w:pPr>
              <w:rPr>
                <w:rFonts w:asciiTheme="majorBidi" w:hAnsiTheme="majorBidi" w:cstheme="majorBidi"/>
                <w:color w:val="auto"/>
                <w:sz w:val="24"/>
                <w:szCs w:val="24"/>
              </w:rPr>
            </w:pPr>
            <w:r w:rsidRPr="007125D2">
              <w:rPr>
                <w:rFonts w:asciiTheme="majorBidi" w:hAnsiTheme="majorBidi" w:cstheme="majorBidi"/>
                <w:color w:val="auto"/>
                <w:sz w:val="24"/>
                <w:szCs w:val="24"/>
              </w:rPr>
              <w:t>Tāpat LTRK aicina izvērtēt noteikumu projekta 21.</w:t>
            </w:r>
            <w:r w:rsidRPr="007125D2">
              <w:rPr>
                <w:rFonts w:asciiTheme="majorBidi" w:hAnsiTheme="majorBidi" w:cstheme="majorBidi"/>
                <w:color w:val="auto"/>
                <w:sz w:val="24"/>
                <w:szCs w:val="24"/>
                <w:vertAlign w:val="superscript"/>
              </w:rPr>
              <w:t>3</w:t>
            </w:r>
            <w:r w:rsidRPr="007125D2">
              <w:rPr>
                <w:rFonts w:asciiTheme="majorBidi" w:hAnsiTheme="majorBidi" w:cstheme="majorBidi"/>
                <w:color w:val="auto"/>
                <w:sz w:val="24"/>
                <w:szCs w:val="24"/>
              </w:rPr>
              <w:t>1. punktā paredzēto prasību sniegt informāciju par katra tabakas aizstājējprodukta zīmola un veida pārdošanas apjomiem kopā ar prasību sniegt informāciju par ķīmiskiem maisījumiem Latvijas Vienotajā vides informācijas sistēmā, lai neradītu pārlieku lielu slogu uzņēmumiem ziņojot vienu un to pašu informāciju Latvijas valsts iestādēm divās dažādās sistēmās un datubāzēs. Vienlaikus LTRK lūdz papildināt noteikumu projekta 21.</w:t>
            </w:r>
            <w:r w:rsidRPr="007125D2">
              <w:rPr>
                <w:rFonts w:asciiTheme="majorBidi" w:hAnsiTheme="majorBidi" w:cstheme="majorBidi"/>
                <w:color w:val="auto"/>
                <w:sz w:val="24"/>
                <w:szCs w:val="24"/>
                <w:vertAlign w:val="superscript"/>
              </w:rPr>
              <w:t>3</w:t>
            </w:r>
            <w:r w:rsidRPr="007125D2">
              <w:rPr>
                <w:rFonts w:asciiTheme="majorBidi" w:hAnsiTheme="majorBidi" w:cstheme="majorBidi"/>
                <w:color w:val="auto"/>
                <w:sz w:val="24"/>
                <w:szCs w:val="24"/>
              </w:rPr>
              <w:t>2. punktu ar vārdiem “ja tāda informācija ir pieejama” teikuma beigās</w:t>
            </w:r>
          </w:p>
        </w:tc>
        <w:tc>
          <w:tcPr>
            <w:tcW w:w="1350" w:type="dxa"/>
            <w:shd w:val="clear" w:color="auto" w:fill="FFFFFF"/>
            <w:noWrap/>
            <w:tcMar>
              <w:top w:w="75" w:type="dxa"/>
              <w:left w:w="75" w:type="dxa"/>
              <w:bottom w:w="75" w:type="dxa"/>
              <w:right w:w="75" w:type="dxa"/>
            </w:tcMar>
            <w:vAlign w:val="center"/>
          </w:tcPr>
          <w:p w14:paraId="7497B18E" w14:textId="77777777" w:rsidR="008E43C4" w:rsidRPr="007125D2" w:rsidRDefault="008E43C4" w:rsidP="008E43C4">
            <w:pPr>
              <w:rPr>
                <w:rFonts w:asciiTheme="majorBidi" w:hAnsiTheme="majorBidi" w:cstheme="majorBidi"/>
                <w:b/>
                <w:color w:val="auto"/>
                <w:sz w:val="24"/>
                <w:szCs w:val="24"/>
              </w:rPr>
            </w:pPr>
          </w:p>
          <w:p w14:paraId="5111981B" w14:textId="77777777" w:rsidR="008E43C4" w:rsidRDefault="008E43C4" w:rsidP="008E43C4">
            <w:pPr>
              <w:rPr>
                <w:rFonts w:asciiTheme="majorBidi" w:hAnsiTheme="majorBidi" w:cstheme="majorBidi"/>
                <w:b/>
                <w:color w:val="auto"/>
                <w:sz w:val="24"/>
                <w:szCs w:val="24"/>
              </w:rPr>
            </w:pPr>
            <w:r w:rsidRPr="007125D2">
              <w:rPr>
                <w:rFonts w:asciiTheme="majorBidi" w:hAnsiTheme="majorBidi" w:cstheme="majorBidi"/>
                <w:b/>
                <w:color w:val="auto"/>
                <w:sz w:val="24"/>
                <w:szCs w:val="24"/>
              </w:rPr>
              <w:t>Nav ņemts vērā</w:t>
            </w:r>
          </w:p>
          <w:p w14:paraId="3D419390" w14:textId="77777777" w:rsidR="008955CD" w:rsidRDefault="008955CD" w:rsidP="008E43C4">
            <w:pPr>
              <w:rPr>
                <w:rFonts w:asciiTheme="majorBidi" w:hAnsiTheme="majorBidi" w:cstheme="majorBidi"/>
                <w:b/>
                <w:color w:val="auto"/>
                <w:sz w:val="24"/>
                <w:szCs w:val="24"/>
              </w:rPr>
            </w:pPr>
          </w:p>
          <w:p w14:paraId="42B541CA" w14:textId="77777777" w:rsidR="008955CD" w:rsidRDefault="008955CD" w:rsidP="008E43C4">
            <w:pPr>
              <w:rPr>
                <w:rFonts w:asciiTheme="majorBidi" w:hAnsiTheme="majorBidi" w:cstheme="majorBidi"/>
                <w:b/>
                <w:color w:val="auto"/>
                <w:sz w:val="24"/>
                <w:szCs w:val="24"/>
              </w:rPr>
            </w:pPr>
          </w:p>
          <w:p w14:paraId="0D98CB8F" w14:textId="77777777" w:rsidR="008955CD" w:rsidRDefault="008955CD" w:rsidP="008E43C4">
            <w:pPr>
              <w:rPr>
                <w:rFonts w:asciiTheme="majorBidi" w:hAnsiTheme="majorBidi" w:cstheme="majorBidi"/>
                <w:b/>
                <w:color w:val="auto"/>
                <w:sz w:val="24"/>
                <w:szCs w:val="24"/>
              </w:rPr>
            </w:pPr>
          </w:p>
          <w:p w14:paraId="7870398F" w14:textId="77777777" w:rsidR="008955CD" w:rsidRDefault="008955CD" w:rsidP="008E43C4">
            <w:pPr>
              <w:rPr>
                <w:rFonts w:asciiTheme="majorBidi" w:hAnsiTheme="majorBidi" w:cstheme="majorBidi"/>
                <w:b/>
                <w:color w:val="auto"/>
                <w:sz w:val="24"/>
                <w:szCs w:val="24"/>
              </w:rPr>
            </w:pPr>
          </w:p>
          <w:p w14:paraId="1A8E5DA6" w14:textId="4AD8A751" w:rsidR="008955CD" w:rsidRPr="007125D2" w:rsidRDefault="008955CD" w:rsidP="008E43C4">
            <w:pPr>
              <w:rPr>
                <w:rFonts w:asciiTheme="majorBidi" w:hAnsiTheme="majorBidi" w:cstheme="majorBidi"/>
                <w:b/>
                <w:color w:val="auto"/>
                <w:sz w:val="24"/>
                <w:szCs w:val="24"/>
              </w:rPr>
            </w:pPr>
          </w:p>
        </w:tc>
        <w:tc>
          <w:tcPr>
            <w:tcW w:w="4832" w:type="dxa"/>
            <w:shd w:val="clear" w:color="auto" w:fill="FFFFFF"/>
            <w:noWrap/>
            <w:tcMar>
              <w:top w:w="75" w:type="dxa"/>
              <w:left w:w="75" w:type="dxa"/>
              <w:bottom w:w="75" w:type="dxa"/>
              <w:right w:w="75" w:type="dxa"/>
            </w:tcMar>
            <w:vAlign w:val="center"/>
          </w:tcPr>
          <w:p w14:paraId="62AB622C" w14:textId="00E72057" w:rsidR="008E43C4" w:rsidRPr="007125D2" w:rsidRDefault="008E43C4" w:rsidP="008E43C4">
            <w:pPr>
              <w:pStyle w:val="pf0"/>
              <w:spacing w:before="0" w:beforeAutospacing="0" w:after="0" w:afterAutospacing="0"/>
              <w:jc w:val="both"/>
              <w:rPr>
                <w:rFonts w:asciiTheme="majorBidi" w:hAnsiTheme="majorBidi" w:cstheme="majorBidi"/>
              </w:rPr>
            </w:pPr>
            <w:r w:rsidRPr="007125D2">
              <w:rPr>
                <w:rFonts w:asciiTheme="majorBidi" w:hAnsiTheme="majorBidi" w:cstheme="majorBidi"/>
              </w:rPr>
              <w:t xml:space="preserve">Normatīvais akts neparedz atbrīvojumu, ka par tabakas aizstājējproduktiem iesniedzēji var neveikt apkopojumu. Šādi pētījumi ražotājiem un importētājiem ir noteikti zināmi, veicot pārdoto zīmolu uzskaiti ar pavadzīmēm. Attiecībā uz dažādām patērētāju grupām jau šobrīd industrija var atsaukties uz pieejamiem tirgus pētījumiem gan Eiropas Savienībā, gan ārpus Eiropas Savienības. Veselības inspekcijas ieskatā, ja tiks iestrādāta piedāvātā piebilde, ka dati iesniedzami tikai tad ja tādi ir pieejami, tad tas samazinās iespēju ka no industrijas puses tiks iesniegta kāda informācija, jo minētā informācija netiks iesniegta, aizbildinoties, ka </w:t>
            </w:r>
            <w:r w:rsidRPr="007125D2">
              <w:rPr>
                <w:rFonts w:asciiTheme="majorBidi" w:hAnsiTheme="majorBidi" w:cstheme="majorBidi"/>
              </w:rPr>
              <w:lastRenderedPageBreak/>
              <w:t>šāda informācija nav pieejama.</w:t>
            </w:r>
          </w:p>
        </w:tc>
      </w:tr>
      <w:tr w:rsidR="007125D2" w:rsidRPr="007125D2" w14:paraId="0640919C" w14:textId="77777777" w:rsidTr="008955CD">
        <w:tc>
          <w:tcPr>
            <w:tcW w:w="568" w:type="dxa"/>
            <w:shd w:val="clear" w:color="auto" w:fill="FFFFFF"/>
            <w:noWrap/>
            <w:tcMar>
              <w:top w:w="75" w:type="dxa"/>
              <w:left w:w="75" w:type="dxa"/>
              <w:bottom w:w="75" w:type="dxa"/>
              <w:right w:w="75" w:type="dxa"/>
            </w:tcMar>
            <w:vAlign w:val="center"/>
          </w:tcPr>
          <w:p w14:paraId="379D7DA8" w14:textId="77777777" w:rsidR="009C3EB5" w:rsidRPr="007125D2" w:rsidRDefault="009C3EB5" w:rsidP="009C3EB5">
            <w:pPr>
              <w:rPr>
                <w:rFonts w:asciiTheme="majorBidi" w:hAnsiTheme="majorBidi" w:cstheme="majorBidi"/>
                <w:color w:val="auto"/>
                <w:sz w:val="24"/>
                <w:szCs w:val="24"/>
              </w:rPr>
            </w:pPr>
          </w:p>
        </w:tc>
        <w:tc>
          <w:tcPr>
            <w:tcW w:w="2693" w:type="dxa"/>
            <w:shd w:val="clear" w:color="auto" w:fill="FFFFFF"/>
            <w:noWrap/>
            <w:tcMar>
              <w:top w:w="75" w:type="dxa"/>
              <w:left w:w="75" w:type="dxa"/>
              <w:bottom w:w="75" w:type="dxa"/>
              <w:right w:w="75" w:type="dxa"/>
            </w:tcMar>
            <w:vAlign w:val="center"/>
          </w:tcPr>
          <w:p w14:paraId="2FEA703F" w14:textId="0799BB38" w:rsidR="009C3EB5" w:rsidRPr="007125D2" w:rsidRDefault="009C3EB5" w:rsidP="009C3EB5">
            <w:pPr>
              <w:rPr>
                <w:rFonts w:asciiTheme="majorBidi" w:hAnsiTheme="majorBidi" w:cstheme="majorBidi"/>
                <w:color w:val="auto"/>
                <w:sz w:val="24"/>
                <w:szCs w:val="24"/>
              </w:rPr>
            </w:pPr>
            <w:r w:rsidRPr="007125D2">
              <w:rPr>
                <w:rFonts w:asciiTheme="majorBidi" w:hAnsiTheme="majorBidi" w:cstheme="majorBidi"/>
                <w:color w:val="auto"/>
                <w:sz w:val="24"/>
                <w:szCs w:val="24"/>
              </w:rPr>
              <w:t>Latvijas Tirdzniecības un rūpniecības kamera</w:t>
            </w:r>
          </w:p>
        </w:tc>
        <w:tc>
          <w:tcPr>
            <w:tcW w:w="5867" w:type="dxa"/>
            <w:shd w:val="clear" w:color="auto" w:fill="FFFFFF"/>
            <w:noWrap/>
            <w:tcMar>
              <w:top w:w="75" w:type="dxa"/>
              <w:left w:w="75" w:type="dxa"/>
              <w:bottom w:w="75" w:type="dxa"/>
              <w:right w:w="75" w:type="dxa"/>
            </w:tcMar>
            <w:vAlign w:val="center"/>
          </w:tcPr>
          <w:p w14:paraId="4FE0EF09" w14:textId="04FEA988" w:rsidR="009C3EB5" w:rsidRPr="007125D2" w:rsidRDefault="009C3EB5" w:rsidP="009C3EB5">
            <w:pPr>
              <w:rPr>
                <w:rFonts w:asciiTheme="majorBidi" w:hAnsiTheme="majorBidi" w:cstheme="majorBidi"/>
                <w:color w:val="auto"/>
                <w:sz w:val="24"/>
                <w:szCs w:val="24"/>
              </w:rPr>
            </w:pPr>
            <w:r w:rsidRPr="007125D2">
              <w:rPr>
                <w:rFonts w:asciiTheme="majorBidi" w:hAnsiTheme="majorBidi" w:cstheme="majorBidi"/>
                <w:color w:val="auto"/>
                <w:sz w:val="24"/>
                <w:szCs w:val="24"/>
              </w:rPr>
              <w:t>LTRK ieskatā nepieciešams precizēt noteikumu projekta 2. pielikuma B daļā sadaļā “</w:t>
            </w:r>
            <w:proofErr w:type="spellStart"/>
            <w:r w:rsidRPr="007125D2">
              <w:rPr>
                <w:rFonts w:asciiTheme="majorBidi" w:hAnsiTheme="majorBidi" w:cstheme="majorBidi"/>
                <w:color w:val="auto"/>
                <w:sz w:val="24"/>
                <w:szCs w:val="24"/>
              </w:rPr>
              <w:t>Citi_izstrādājuma_tirgus_dati</w:t>
            </w:r>
            <w:proofErr w:type="spellEnd"/>
            <w:r w:rsidRPr="007125D2">
              <w:rPr>
                <w:rFonts w:asciiTheme="majorBidi" w:hAnsiTheme="majorBidi" w:cstheme="majorBidi"/>
                <w:color w:val="auto"/>
                <w:sz w:val="24"/>
                <w:szCs w:val="24"/>
              </w:rPr>
              <w:t>” norādītā teksta redakciju attiecībā uz sniedzamo informāciju par cigarešu samazinātas degšanas spējas prasībām, izsakot to šādā redakcijā:</w:t>
            </w:r>
            <w:r w:rsidRPr="007125D2">
              <w:rPr>
                <w:rFonts w:asciiTheme="majorBidi" w:hAnsiTheme="majorBidi" w:cstheme="majorBidi"/>
                <w:color w:val="auto"/>
                <w:sz w:val="24"/>
                <w:szCs w:val="24"/>
              </w:rPr>
              <w:br/>
              <w:t>“Iesniedzējam pieejamie papildu dati par tirgu un attiecībā uz cigaretēm, fails, kurā ir testēšanas pārskats kopā ar novērtējumu, kas pierāda, ka cigaretes, testētas atbilstoši LVS EN ISO 12863 standartam atbilst samazinātas degšanas spējas prasībām, saskaņā ar standartu LVS EN 16156 "Cigaretes. Degšanas spējas novērtēšana. Drošuma prasības” noteiktajām prasībām.”</w:t>
            </w:r>
            <w:r w:rsidRPr="007125D2">
              <w:rPr>
                <w:rFonts w:asciiTheme="majorBidi" w:hAnsiTheme="majorBidi" w:cstheme="majorBidi"/>
                <w:color w:val="auto"/>
                <w:sz w:val="24"/>
                <w:szCs w:val="24"/>
              </w:rPr>
              <w:br/>
              <w:t>LTRK norāda, ka laboratorija testē un apstiprina, vai cigaretes atbilst noteiktu standartu prasībām tāpēc būtu labāk atsaukties uz tieši šiem standartiem (laboratorijas atzinumā nebūs teikts nekas par Tabakas likuma 4.panta 2.daļu).</w:t>
            </w:r>
          </w:p>
        </w:tc>
        <w:tc>
          <w:tcPr>
            <w:tcW w:w="1350" w:type="dxa"/>
            <w:shd w:val="clear" w:color="auto" w:fill="FFFFFF"/>
            <w:noWrap/>
            <w:tcMar>
              <w:top w:w="75" w:type="dxa"/>
              <w:left w:w="75" w:type="dxa"/>
              <w:bottom w:w="75" w:type="dxa"/>
              <w:right w:w="75" w:type="dxa"/>
            </w:tcMar>
            <w:vAlign w:val="center"/>
          </w:tcPr>
          <w:p w14:paraId="033F176C" w14:textId="36EA3F61" w:rsidR="00632564" w:rsidRPr="007125D2" w:rsidRDefault="00632564" w:rsidP="00632564">
            <w:pPr>
              <w:rPr>
                <w:rFonts w:asciiTheme="majorBidi" w:hAnsiTheme="majorBidi" w:cstheme="majorBidi"/>
                <w:b/>
                <w:color w:val="auto"/>
                <w:sz w:val="24"/>
                <w:szCs w:val="24"/>
              </w:rPr>
            </w:pPr>
            <w:r w:rsidRPr="007125D2">
              <w:rPr>
                <w:rFonts w:asciiTheme="majorBidi" w:hAnsiTheme="majorBidi" w:cstheme="majorBidi"/>
                <w:b/>
                <w:color w:val="auto"/>
                <w:sz w:val="24"/>
                <w:szCs w:val="24"/>
              </w:rPr>
              <w:t>Daļēji ņemts vērā</w:t>
            </w:r>
          </w:p>
        </w:tc>
        <w:tc>
          <w:tcPr>
            <w:tcW w:w="4832" w:type="dxa"/>
            <w:shd w:val="clear" w:color="auto" w:fill="FFFFFF"/>
            <w:noWrap/>
            <w:tcMar>
              <w:top w:w="75" w:type="dxa"/>
              <w:left w:w="75" w:type="dxa"/>
              <w:bottom w:w="75" w:type="dxa"/>
              <w:right w:w="75" w:type="dxa"/>
            </w:tcMar>
            <w:vAlign w:val="center"/>
          </w:tcPr>
          <w:p w14:paraId="267233F9" w14:textId="113D4F5B" w:rsidR="009C3EB5" w:rsidRPr="007125D2" w:rsidRDefault="009C3EB5" w:rsidP="009C3EB5">
            <w:pPr>
              <w:pStyle w:val="pf0"/>
              <w:spacing w:before="0" w:beforeAutospacing="0" w:after="0" w:afterAutospacing="0"/>
              <w:jc w:val="both"/>
              <w:rPr>
                <w:rFonts w:asciiTheme="majorBidi" w:hAnsiTheme="majorBidi" w:cstheme="majorBidi"/>
              </w:rPr>
            </w:pPr>
            <w:r w:rsidRPr="007125D2">
              <w:rPr>
                <w:rStyle w:val="cf01"/>
                <w:rFonts w:asciiTheme="majorBidi" w:hAnsiTheme="majorBidi" w:cstheme="majorBidi"/>
                <w:b w:val="0"/>
                <w:bCs w:val="0"/>
                <w:color w:val="auto"/>
                <w:sz w:val="24"/>
                <w:szCs w:val="24"/>
              </w:rPr>
              <w:t>Veikti labojumi MK noteikumu projekta 2.pielikuma B daļas sadaļā “</w:t>
            </w:r>
            <w:proofErr w:type="spellStart"/>
            <w:r w:rsidRPr="007125D2">
              <w:rPr>
                <w:rStyle w:val="cf01"/>
                <w:rFonts w:asciiTheme="majorBidi" w:hAnsiTheme="majorBidi" w:cstheme="majorBidi"/>
                <w:b w:val="0"/>
                <w:bCs w:val="0"/>
                <w:color w:val="auto"/>
                <w:sz w:val="24"/>
                <w:szCs w:val="24"/>
              </w:rPr>
              <w:t>Citi_izstrādājuma_tirgus_dati</w:t>
            </w:r>
            <w:proofErr w:type="spellEnd"/>
            <w:r w:rsidRPr="007125D2">
              <w:rPr>
                <w:rStyle w:val="cf01"/>
                <w:rFonts w:asciiTheme="majorBidi" w:hAnsiTheme="majorBidi" w:cstheme="majorBidi"/>
                <w:b w:val="0"/>
                <w:bCs w:val="0"/>
                <w:color w:val="auto"/>
                <w:sz w:val="24"/>
                <w:szCs w:val="24"/>
              </w:rPr>
              <w:t xml:space="preserve">”. </w:t>
            </w:r>
            <w:r w:rsidRPr="007125D2">
              <w:rPr>
                <w:rStyle w:val="cf11"/>
                <w:rFonts w:asciiTheme="majorBidi" w:hAnsiTheme="majorBidi" w:cstheme="majorBidi"/>
                <w:color w:val="auto"/>
                <w:sz w:val="24"/>
                <w:szCs w:val="24"/>
              </w:rPr>
              <w:t>Piekrītam, ka var tikt precizēta ierosinātā redakcija pieminot vārdu “standarts”, kas jau šobrīd  ir noteikts Tabakas izstrādājumu, tabakas aizstājējproduktu, augu smēķēšanas produktu, elektronisko smēķēšanas ierīču un to šķidrumu aprites likuma (turpmāk – Tabakas likums) 4. panta (2</w:t>
            </w:r>
            <w:r w:rsidRPr="007125D2">
              <w:rPr>
                <w:rStyle w:val="cf51"/>
                <w:rFonts w:asciiTheme="majorBidi" w:hAnsiTheme="majorBidi" w:cstheme="majorBidi"/>
                <w:color w:val="auto"/>
                <w:sz w:val="24"/>
                <w:szCs w:val="24"/>
              </w:rPr>
              <w:t>1</w:t>
            </w:r>
            <w:r w:rsidRPr="007125D2">
              <w:rPr>
                <w:rStyle w:val="cf11"/>
                <w:rFonts w:asciiTheme="majorBidi" w:hAnsiTheme="majorBidi" w:cstheme="majorBidi"/>
                <w:color w:val="auto"/>
                <w:sz w:val="24"/>
                <w:szCs w:val="24"/>
              </w:rPr>
              <w:t>) daļ</w:t>
            </w:r>
            <w:r w:rsidRPr="007125D2">
              <w:rPr>
                <w:rStyle w:val="cf41"/>
                <w:rFonts w:asciiTheme="majorBidi" w:hAnsiTheme="majorBidi" w:cstheme="majorBidi"/>
                <w:color w:val="auto"/>
                <w:sz w:val="24"/>
                <w:szCs w:val="24"/>
              </w:rPr>
              <w:t xml:space="preserve">ā. Vienlaikus norādām,  ka ja </w:t>
            </w:r>
            <w:r w:rsidRPr="007125D2">
              <w:rPr>
                <w:rFonts w:asciiTheme="majorBidi" w:hAnsiTheme="majorBidi" w:cstheme="majorBidi"/>
              </w:rPr>
              <w:t>standarti tiks norādīti divos tiesību aktos, gan MK noteikumu 2.pielikumā un arī Tabakas likumā, tad mainoties  standartu numuriem, būtu jāveic grozījumi  abos tiesību aktos, attiecīgi,  mums izdevīgāk, ka standarti ir  nosaukti likumā, bet MK noteikumos ir iekļauta atsauce uz Tabakas likumu. Tādēļ piedāvājam šo precizējumu ar atsauci uz standartiem -</w:t>
            </w:r>
            <w:r w:rsidRPr="007125D2">
              <w:rPr>
                <w:rStyle w:val="cf11"/>
                <w:rFonts w:asciiTheme="majorBidi" w:hAnsiTheme="majorBidi" w:cstheme="majorBidi"/>
                <w:color w:val="auto"/>
                <w:sz w:val="24"/>
                <w:szCs w:val="24"/>
              </w:rPr>
              <w:t xml:space="preserve">“Iesniedzējam pieejamie papildu dati par tirgu un attiecībā uz cigaretēm, fails, kurā ir testēšanas pārskats kopā ar novērtējumu, kas pierāda, ka </w:t>
            </w:r>
            <w:r w:rsidRPr="007125D2">
              <w:rPr>
                <w:rStyle w:val="cf31"/>
                <w:rFonts w:asciiTheme="majorBidi" w:hAnsiTheme="majorBidi" w:cstheme="majorBidi"/>
                <w:sz w:val="24"/>
                <w:szCs w:val="24"/>
              </w:rPr>
              <w:t>cigaretes</w:t>
            </w:r>
            <w:r w:rsidRPr="007125D2">
              <w:rPr>
                <w:rStyle w:val="cf41"/>
                <w:rFonts w:asciiTheme="majorBidi" w:hAnsiTheme="majorBidi" w:cstheme="majorBidi"/>
                <w:color w:val="auto"/>
                <w:sz w:val="24"/>
                <w:szCs w:val="24"/>
              </w:rPr>
              <w:t xml:space="preserve"> ir testētas un </w:t>
            </w:r>
            <w:r w:rsidRPr="007125D2">
              <w:rPr>
                <w:rStyle w:val="cf11"/>
                <w:rFonts w:asciiTheme="majorBidi" w:hAnsiTheme="majorBidi" w:cstheme="majorBidi"/>
                <w:color w:val="auto"/>
                <w:sz w:val="24"/>
                <w:szCs w:val="24"/>
              </w:rPr>
              <w:t xml:space="preserve">atbilst samazinātas degšanas spējas prasībām, saskaņā </w:t>
            </w:r>
            <w:r w:rsidRPr="007125D2">
              <w:rPr>
                <w:rStyle w:val="cf41"/>
                <w:rFonts w:asciiTheme="majorBidi" w:hAnsiTheme="majorBidi" w:cstheme="majorBidi"/>
                <w:color w:val="auto"/>
                <w:sz w:val="24"/>
                <w:szCs w:val="24"/>
              </w:rPr>
              <w:t xml:space="preserve">ar standartiem, kas norādīti </w:t>
            </w:r>
            <w:r w:rsidRPr="007125D2">
              <w:rPr>
                <w:rStyle w:val="cf11"/>
                <w:rFonts w:asciiTheme="majorBidi" w:hAnsiTheme="majorBidi" w:cstheme="majorBidi"/>
                <w:color w:val="auto"/>
                <w:sz w:val="24"/>
                <w:szCs w:val="24"/>
              </w:rPr>
              <w:t>Tabakas izstrādājumu, tabakas aizstājējproduktu, augu smēķēšanas produktu, elektronisko smēķēšanas ierīču un to šķidrumu aprites likuma  4. panta (2</w:t>
            </w:r>
            <w:r w:rsidRPr="007125D2">
              <w:rPr>
                <w:rStyle w:val="cf51"/>
                <w:rFonts w:asciiTheme="majorBidi" w:hAnsiTheme="majorBidi" w:cstheme="majorBidi"/>
                <w:color w:val="auto"/>
                <w:sz w:val="24"/>
                <w:szCs w:val="24"/>
              </w:rPr>
              <w:t>1</w:t>
            </w:r>
            <w:r w:rsidRPr="007125D2">
              <w:rPr>
                <w:rStyle w:val="cf11"/>
                <w:rFonts w:asciiTheme="majorBidi" w:hAnsiTheme="majorBidi" w:cstheme="majorBidi"/>
                <w:color w:val="auto"/>
                <w:sz w:val="24"/>
                <w:szCs w:val="24"/>
              </w:rPr>
              <w:t>) daļ</w:t>
            </w:r>
            <w:r w:rsidRPr="007125D2">
              <w:rPr>
                <w:rStyle w:val="cf41"/>
                <w:rFonts w:asciiTheme="majorBidi" w:hAnsiTheme="majorBidi" w:cstheme="majorBidi"/>
                <w:color w:val="auto"/>
                <w:sz w:val="24"/>
                <w:szCs w:val="24"/>
              </w:rPr>
              <w:t>ā</w:t>
            </w:r>
            <w:r w:rsidRPr="007125D2">
              <w:rPr>
                <w:rStyle w:val="cf11"/>
                <w:rFonts w:asciiTheme="majorBidi" w:hAnsiTheme="majorBidi" w:cstheme="majorBidi"/>
                <w:color w:val="auto"/>
                <w:sz w:val="24"/>
                <w:szCs w:val="24"/>
              </w:rPr>
              <w:t>.”</w:t>
            </w:r>
          </w:p>
        </w:tc>
      </w:tr>
      <w:tr w:rsidR="007125D2" w:rsidRPr="007125D2" w14:paraId="738F1C5F" w14:textId="77777777" w:rsidTr="008955CD">
        <w:tc>
          <w:tcPr>
            <w:tcW w:w="568" w:type="dxa"/>
            <w:shd w:val="clear" w:color="auto" w:fill="FFFFFF"/>
            <w:noWrap/>
            <w:tcMar>
              <w:top w:w="75" w:type="dxa"/>
              <w:left w:w="75" w:type="dxa"/>
              <w:bottom w:w="75" w:type="dxa"/>
              <w:right w:w="75" w:type="dxa"/>
            </w:tcMar>
            <w:vAlign w:val="center"/>
          </w:tcPr>
          <w:p w14:paraId="611B604B" w14:textId="77777777" w:rsidR="008E43C4" w:rsidRPr="007125D2" w:rsidRDefault="008E43C4" w:rsidP="008E43C4">
            <w:pPr>
              <w:rPr>
                <w:rFonts w:asciiTheme="majorBidi" w:hAnsiTheme="majorBidi" w:cstheme="majorBidi"/>
                <w:color w:val="auto"/>
                <w:sz w:val="24"/>
                <w:szCs w:val="24"/>
              </w:rPr>
            </w:pPr>
          </w:p>
        </w:tc>
        <w:tc>
          <w:tcPr>
            <w:tcW w:w="2693" w:type="dxa"/>
            <w:shd w:val="clear" w:color="auto" w:fill="FFFFFF"/>
            <w:noWrap/>
            <w:tcMar>
              <w:top w:w="75" w:type="dxa"/>
              <w:left w:w="75" w:type="dxa"/>
              <w:bottom w:w="75" w:type="dxa"/>
              <w:right w:w="75" w:type="dxa"/>
            </w:tcMar>
            <w:vAlign w:val="center"/>
          </w:tcPr>
          <w:p w14:paraId="724A10DC" w14:textId="2FAFFAD5" w:rsidR="008E43C4" w:rsidRPr="007125D2" w:rsidRDefault="008E43C4" w:rsidP="008E43C4">
            <w:pPr>
              <w:rPr>
                <w:rFonts w:asciiTheme="majorBidi" w:hAnsiTheme="majorBidi" w:cstheme="majorBidi"/>
                <w:color w:val="auto"/>
                <w:sz w:val="24"/>
                <w:szCs w:val="24"/>
              </w:rPr>
            </w:pPr>
            <w:r w:rsidRPr="007125D2">
              <w:rPr>
                <w:rFonts w:asciiTheme="majorBidi" w:hAnsiTheme="majorBidi" w:cstheme="majorBidi"/>
                <w:color w:val="auto"/>
                <w:sz w:val="24"/>
                <w:szCs w:val="24"/>
              </w:rPr>
              <w:t>Latvijas Tirdzniecības un rūpniecības kamera</w:t>
            </w:r>
          </w:p>
        </w:tc>
        <w:tc>
          <w:tcPr>
            <w:tcW w:w="5867" w:type="dxa"/>
            <w:shd w:val="clear" w:color="auto" w:fill="FFFFFF"/>
            <w:noWrap/>
            <w:tcMar>
              <w:top w:w="75" w:type="dxa"/>
              <w:left w:w="75" w:type="dxa"/>
              <w:bottom w:w="75" w:type="dxa"/>
              <w:right w:w="75" w:type="dxa"/>
            </w:tcMar>
            <w:vAlign w:val="center"/>
          </w:tcPr>
          <w:p w14:paraId="1E75AC2E" w14:textId="2AE8B07D" w:rsidR="008E43C4" w:rsidRPr="007125D2" w:rsidRDefault="008E43C4" w:rsidP="008E43C4">
            <w:pPr>
              <w:rPr>
                <w:rFonts w:asciiTheme="majorBidi" w:hAnsiTheme="majorBidi" w:cstheme="majorBidi"/>
                <w:color w:val="auto"/>
                <w:sz w:val="24"/>
                <w:szCs w:val="24"/>
              </w:rPr>
            </w:pPr>
            <w:r w:rsidRPr="007125D2">
              <w:rPr>
                <w:rFonts w:asciiTheme="majorBidi" w:hAnsiTheme="majorBidi" w:cstheme="majorBidi"/>
                <w:color w:val="auto"/>
                <w:sz w:val="24"/>
                <w:szCs w:val="24"/>
              </w:rPr>
              <w:t>LTRK aicina Veselības ministriju papildināt noteikumu projektu ar diviem jauniem pārejas noteikumu punktiem:</w:t>
            </w:r>
            <w:r w:rsidRPr="007125D2">
              <w:rPr>
                <w:rFonts w:asciiTheme="majorBidi" w:hAnsiTheme="majorBidi" w:cstheme="majorBidi"/>
                <w:color w:val="auto"/>
                <w:sz w:val="24"/>
                <w:szCs w:val="24"/>
              </w:rPr>
              <w:br/>
            </w:r>
            <w:r w:rsidRPr="007125D2">
              <w:rPr>
                <w:rFonts w:asciiTheme="majorBidi" w:hAnsiTheme="majorBidi" w:cstheme="majorBidi"/>
                <w:color w:val="auto"/>
                <w:sz w:val="24"/>
                <w:szCs w:val="24"/>
              </w:rPr>
              <w:lastRenderedPageBreak/>
              <w:t>1) “Par tabakas aizstājējproduktiem, kas laisti tirgū līdz 2024.gada 1.augustam paziņo līdz 2025.gada 1.februārim.”</w:t>
            </w:r>
            <w:r w:rsidRPr="007125D2">
              <w:rPr>
                <w:rFonts w:asciiTheme="majorBidi" w:hAnsiTheme="majorBidi" w:cstheme="majorBidi"/>
                <w:color w:val="auto"/>
                <w:sz w:val="24"/>
                <w:szCs w:val="24"/>
              </w:rPr>
              <w:br/>
              <w:t>LTRK norāda, ka līdzīga pārejas norma bija paredzēta tabakas izstrādājumiem un e-cigaretēm, kad stājās spēkā ziņošanas prasības.</w:t>
            </w:r>
            <w:r w:rsidRPr="007125D2">
              <w:rPr>
                <w:rFonts w:asciiTheme="majorBidi" w:hAnsiTheme="majorBidi" w:cstheme="majorBidi"/>
                <w:color w:val="auto"/>
                <w:sz w:val="24"/>
                <w:szCs w:val="24"/>
              </w:rPr>
              <w:br/>
              <w:t>2) “Par tabakas aizstājējproduktiem, kurus plānots laist tirgū no 2024.gada 1.augusta līdz 2025.gada 1.februārim, paziņojumu iesniedz ne vēlāk kā divus mēnešus pirms to laišanas tirgū Latvijā.”</w:t>
            </w:r>
            <w:r w:rsidRPr="007125D2">
              <w:rPr>
                <w:rFonts w:asciiTheme="majorBidi" w:hAnsiTheme="majorBidi" w:cstheme="majorBidi"/>
                <w:color w:val="auto"/>
                <w:sz w:val="24"/>
                <w:szCs w:val="24"/>
              </w:rPr>
              <w:br/>
              <w:t>Plānots, ka kārtība, kādā iesniedz paziņojumu, stāsies spēkā 1.augustā, vienlaikus paziņojumu jāsniedz 6 mēnešus pirms produktu laišanas tirgū. No 2025.gada 1.janvāra ļoti būtiski mainīsies prasības tabakas aizstājējproduktiem, tādēļ būs jāpaziņo jauni produkti, kuri atbilst šīm prasībām. LTRK norāda, ka šādas prasības nav spēkā nevienā citā ES dalībvalstī un uzņēmumiem nepieciešams laiks, lai tām pielāgotos. Tāpat uzņēmumiem nepieciešams laiks, lai pielāgotu savas IT sistēmas un varētu paziņot tabakas aizstājējproduktus tādā veidā, kā paredzēts noteikumos. Ņemot vērā minēto, LTRK ieskatā nav samērīgi prasīt no uzņēmumiem, ka tie paziņos produktus, kamēr paziņošanas kārtība vēl nav stājusies spēkā, kā arī uzņēmumiem ir jādod laiks pielāgot sistēmas produktu paziņošanai. Tādēļ sākotnējā posmā būtu jānosaka īsāks periods, kuru jāgaida pēc paziņojuma iesniegšanas līdz produktu laišanai tirgū. LTRK ieskatā 2 mēneši būtu samērīgs laiks, lai Veselības Inspekcija varētu iepazīties ar iesniegto informāciju.</w:t>
            </w:r>
          </w:p>
        </w:tc>
        <w:tc>
          <w:tcPr>
            <w:tcW w:w="1350" w:type="dxa"/>
            <w:shd w:val="clear" w:color="auto" w:fill="FFFFFF"/>
            <w:noWrap/>
            <w:tcMar>
              <w:top w:w="75" w:type="dxa"/>
              <w:left w:w="75" w:type="dxa"/>
              <w:bottom w:w="75" w:type="dxa"/>
              <w:right w:w="75" w:type="dxa"/>
            </w:tcMar>
            <w:vAlign w:val="center"/>
          </w:tcPr>
          <w:p w14:paraId="235B15B0" w14:textId="4ECC4988" w:rsidR="008E43C4" w:rsidRPr="007125D2" w:rsidRDefault="008E43C4" w:rsidP="008E43C4">
            <w:pPr>
              <w:rPr>
                <w:rFonts w:asciiTheme="majorBidi" w:hAnsiTheme="majorBidi" w:cstheme="majorBidi"/>
                <w:b/>
                <w:color w:val="auto"/>
                <w:sz w:val="24"/>
                <w:szCs w:val="24"/>
              </w:rPr>
            </w:pPr>
            <w:r w:rsidRPr="007125D2">
              <w:rPr>
                <w:rFonts w:asciiTheme="majorBidi" w:hAnsiTheme="majorBidi" w:cstheme="majorBidi"/>
                <w:b/>
                <w:color w:val="auto"/>
                <w:sz w:val="24"/>
                <w:szCs w:val="24"/>
              </w:rPr>
              <w:lastRenderedPageBreak/>
              <w:t>Daļēji ņemts vērā</w:t>
            </w:r>
          </w:p>
        </w:tc>
        <w:tc>
          <w:tcPr>
            <w:tcW w:w="4832" w:type="dxa"/>
            <w:shd w:val="clear" w:color="auto" w:fill="FFFFFF"/>
            <w:noWrap/>
            <w:tcMar>
              <w:top w:w="75" w:type="dxa"/>
              <w:left w:w="75" w:type="dxa"/>
              <w:bottom w:w="75" w:type="dxa"/>
              <w:right w:w="75" w:type="dxa"/>
            </w:tcMar>
            <w:vAlign w:val="center"/>
          </w:tcPr>
          <w:p w14:paraId="785BC485" w14:textId="3C112936" w:rsidR="008E43C4" w:rsidRPr="007125D2" w:rsidRDefault="00A528FB" w:rsidP="008E43C4">
            <w:pPr>
              <w:pStyle w:val="pf0"/>
              <w:spacing w:before="0" w:beforeAutospacing="0" w:after="0" w:afterAutospacing="0"/>
              <w:jc w:val="both"/>
              <w:rPr>
                <w:rFonts w:asciiTheme="majorBidi" w:hAnsiTheme="majorBidi" w:cstheme="majorBidi"/>
              </w:rPr>
            </w:pPr>
            <w:r w:rsidRPr="00A528FB">
              <w:rPr>
                <w:rFonts w:asciiTheme="majorBidi" w:hAnsiTheme="majorBidi" w:cstheme="majorBidi"/>
              </w:rPr>
              <w:t xml:space="preserve">Neatbalstām </w:t>
            </w:r>
            <w:r>
              <w:rPr>
                <w:rFonts w:asciiTheme="majorBidi" w:hAnsiTheme="majorBidi" w:cstheme="majorBidi"/>
              </w:rPr>
              <w:t xml:space="preserve">Latvijas Tirdzniecības un rūpniecības kameras </w:t>
            </w:r>
            <w:r w:rsidRPr="00A528FB">
              <w:rPr>
                <w:rFonts w:asciiTheme="majorBidi" w:hAnsiTheme="majorBidi" w:cstheme="majorBidi"/>
              </w:rPr>
              <w:t xml:space="preserve">priekšlikumu iekļaut MK </w:t>
            </w:r>
            <w:r w:rsidRPr="00A528FB">
              <w:rPr>
                <w:rFonts w:asciiTheme="majorBidi" w:hAnsiTheme="majorBidi" w:cstheme="majorBidi"/>
              </w:rPr>
              <w:lastRenderedPageBreak/>
              <w:t>noteikumu projekta  “Noslēguma jautājumos” papildus  punktu, kurā noteikts  pārejas periods  tabakas aizstājējproduktu ziņošanai.  Atbilstoši Saeimā 2024.gada 11.janvārī trešā lasījumā apstiprinātajos grozījumos Tabakas izstrādājumu, tabakas aizstājējproduktu, augu smēķēšanas produktu, elektronisko smēķēšanas ierīču un to šķidrumu aprites likumā  (turpmāk – Tabakas likums) un tā pārejas noteikumu 19.punktam, grozījums Tabakas likumā, pievienojot  5.</w:t>
            </w:r>
            <w:r w:rsidRPr="00A528FB">
              <w:rPr>
                <w:rFonts w:asciiTheme="majorBidi" w:hAnsiTheme="majorBidi" w:cstheme="majorBidi"/>
                <w:vertAlign w:val="superscript"/>
              </w:rPr>
              <w:t>1</w:t>
            </w:r>
            <w:r w:rsidRPr="00A528FB">
              <w:rPr>
                <w:rFonts w:asciiTheme="majorBidi" w:hAnsiTheme="majorBidi" w:cstheme="majorBidi"/>
              </w:rPr>
              <w:t xml:space="preserve"> pantu un tajā noteiktais regulējums stāsies spēkā 2024.gada 1.augustā. Ņemot vērā minēto, MK noteikumu projektā iekļautajiem grozījumiem ir jāstājas spēkā 2024.gada 1.augustā. Lai nepalielinātu administratīvo slogu, Veselības Inspekcijas ieskatā nav nepieciešams paziņot EU-CEG Tabakas likumā izvirzītajiem ierobežojumiem neatbilstošus tabakas aizstājējproduktus, kuru tirdzniecība ir atļauta līdz 2024. gada 31. decembrim. Līdz ar to sākot no brīža kad šie MK noteikumi tiks apstiprināti, iesniedzēji var  pakāpeniski brīvprātīgi, arī pirms MK noteikumu projekta pieņemšanas vai spēkā stāšanās 2024.gada 1.augustā, Veselības injekcijai paziņot Tabakas likuma prasībām atbilstošus tabakas aizstājējproduktus pirms to laišanas tirgū t.i. 2025.gada 1.janvārī.  Attiecīgi grozījumi MK noteikumos Nr.440  nevar stāties spēkā vēlāk, kā noteikts Tabakas likuma  pārejas noteikumu 19. punktā.  Papildus nav iespējams atļaut laist tirgū Tabakas likuma  prasībām </w:t>
            </w:r>
            <w:r w:rsidRPr="00A528FB">
              <w:rPr>
                <w:rFonts w:asciiTheme="majorBidi" w:hAnsiTheme="majorBidi" w:cstheme="majorBidi"/>
              </w:rPr>
              <w:lastRenderedPageBreak/>
              <w:t xml:space="preserve">neatbilstošu produktus, attiecīgi, visiem produktiem, kas atbilst jaunajām prasībām, kas stāsies spēkā 2025.gada 1.janvārī ir jābūt paziņotiem Veselības inspekcijai.  Vienlaikus, lai tomēr nodrošinātu, ka ražotāji vai importētāji var uzsākt paziņot Veselības inspekcijai un lai nevajadzētu atkāpties no nosacījuma par paziņošanu 6 mēnešus pirms tirdzniecības, aicinām ražotājus tabakas aizstājējproduktus, kas atbilst Tabakas likuma prasībām, kas aizstājējproduktiem stāsies spēkā 2025. gada 1. janvārī jau uzsākt  paziņot brīvprātīgi  minētos produktus Veselības inspekcijai, pirms obligātā termiņa 1. augustā. Veselības ministrija plāno minētos MK noteikumus virzīt apstiprināšanai MK  iespējami ātrākā termiņā, lai ražotāji un importētāji būtu informēti par normām. Tā kā paziņošana notiks EU-CEG sadaļā, kas paredzēta elektroniskajām cigaretēm, tad šobrīd tehniski nav šķēršļu, lai šo paziņošanu veiktu brīvprātīgi jau pirms Tabakas likumā noteiktā obligātā termiņa, kas ir  2024. gada 1.augusts.  Vienlaikus Veselības inspekcija netiek palielināta, stājoties spēkā jaunas produktu kategorijas paziņošanai, tādēļ darba slodze pieaug un datu apstrāde nav realizējama īsākā termiņā. Attiecībā uz nozares norādījumu, ka “uzņēmumiem nepieciešams laiks, lai pielāgotu savas IT sistēmas un varētu paziņot tabakas aizstājējproduktus tādā veidā, kā paredzēts noteikumos”, norādām, ka normatīvajos aktos noteiktais termiņš produktu paziņošanai, neliedz </w:t>
            </w:r>
            <w:r w:rsidRPr="00A528FB">
              <w:rPr>
                <w:rFonts w:asciiTheme="majorBidi" w:hAnsiTheme="majorBidi" w:cstheme="majorBidi"/>
              </w:rPr>
              <w:lastRenderedPageBreak/>
              <w:t>komersantiem, kas ir ražotāji vai importētāji, jau šobrīd, kopš Tabakas likuma stāšanās spēkā 8.februārī, veikt savlaicīgi jau tagad savu IT sistēmu pielāgojumus. Saskaņā ar Eiropas Komisijas  sagatavoto skaidrojumu, iesniedzējs aizpilda pieprasījuma veidlapu lai saņemtu iesniedzēja identifikācijas numuru. Tas var aizņemt vienu līdz divas nedēļas. Iesniedzēji var savlaicīgi pieteikties EU-CEG un saņemt identifikācijas numuru, lai ar normatīvos aktos paredzēto datumu paziņotu par tabakas aizstājējproduktiem.</w:t>
            </w:r>
          </w:p>
        </w:tc>
      </w:tr>
      <w:tr w:rsidR="007125D2" w:rsidRPr="007125D2" w14:paraId="4442D6B1" w14:textId="77777777" w:rsidTr="008955CD">
        <w:tc>
          <w:tcPr>
            <w:tcW w:w="568" w:type="dxa"/>
            <w:shd w:val="clear" w:color="auto" w:fill="FFFFFF"/>
            <w:noWrap/>
            <w:tcMar>
              <w:top w:w="75" w:type="dxa"/>
              <w:left w:w="75" w:type="dxa"/>
              <w:bottom w:w="75" w:type="dxa"/>
              <w:right w:w="75" w:type="dxa"/>
            </w:tcMar>
            <w:vAlign w:val="center"/>
          </w:tcPr>
          <w:p w14:paraId="7104D703" w14:textId="77777777" w:rsidR="008E43C4" w:rsidRPr="007125D2" w:rsidRDefault="008E43C4" w:rsidP="008E43C4">
            <w:pPr>
              <w:rPr>
                <w:color w:val="auto"/>
                <w:sz w:val="24"/>
                <w:szCs w:val="24"/>
              </w:rPr>
            </w:pPr>
            <w:r w:rsidRPr="007125D2">
              <w:rPr>
                <w:color w:val="auto"/>
                <w:sz w:val="24"/>
                <w:szCs w:val="24"/>
              </w:rPr>
              <w:lastRenderedPageBreak/>
              <w:t>6.</w:t>
            </w:r>
          </w:p>
        </w:tc>
        <w:tc>
          <w:tcPr>
            <w:tcW w:w="2693" w:type="dxa"/>
            <w:shd w:val="clear" w:color="auto" w:fill="FFFFFF"/>
            <w:noWrap/>
            <w:tcMar>
              <w:top w:w="75" w:type="dxa"/>
              <w:left w:w="75" w:type="dxa"/>
              <w:bottom w:w="75" w:type="dxa"/>
              <w:right w:w="75" w:type="dxa"/>
            </w:tcMar>
            <w:vAlign w:val="center"/>
          </w:tcPr>
          <w:p w14:paraId="61B97736" w14:textId="77777777" w:rsidR="008E43C4" w:rsidRPr="007125D2" w:rsidRDefault="008E43C4" w:rsidP="008E43C4">
            <w:pPr>
              <w:rPr>
                <w:color w:val="auto"/>
                <w:sz w:val="24"/>
                <w:szCs w:val="24"/>
              </w:rPr>
            </w:pPr>
            <w:r w:rsidRPr="007125D2">
              <w:rPr>
                <w:color w:val="auto"/>
                <w:sz w:val="24"/>
                <w:szCs w:val="24"/>
              </w:rPr>
              <w:t>Biedrība "</w:t>
            </w:r>
            <w:proofErr w:type="spellStart"/>
            <w:r w:rsidRPr="007125D2">
              <w:rPr>
                <w:color w:val="auto"/>
                <w:sz w:val="24"/>
                <w:szCs w:val="24"/>
              </w:rPr>
              <w:t>Beztabakas</w:t>
            </w:r>
            <w:proofErr w:type="spellEnd"/>
            <w:r w:rsidRPr="007125D2">
              <w:rPr>
                <w:color w:val="auto"/>
                <w:sz w:val="24"/>
                <w:szCs w:val="24"/>
              </w:rPr>
              <w:t xml:space="preserve"> Produktu Asociācija"</w:t>
            </w:r>
          </w:p>
        </w:tc>
        <w:tc>
          <w:tcPr>
            <w:tcW w:w="5867" w:type="dxa"/>
            <w:shd w:val="clear" w:color="auto" w:fill="FFFFFF"/>
            <w:noWrap/>
            <w:tcMar>
              <w:top w:w="75" w:type="dxa"/>
              <w:left w:w="75" w:type="dxa"/>
              <w:bottom w:w="75" w:type="dxa"/>
              <w:right w:w="75" w:type="dxa"/>
            </w:tcMar>
            <w:vAlign w:val="center"/>
          </w:tcPr>
          <w:p w14:paraId="231F4CD4" w14:textId="77777777" w:rsidR="008E43C4" w:rsidRPr="007125D2" w:rsidRDefault="008E43C4" w:rsidP="008E43C4">
            <w:pPr>
              <w:rPr>
                <w:color w:val="auto"/>
                <w:sz w:val="24"/>
                <w:szCs w:val="24"/>
              </w:rPr>
            </w:pPr>
            <w:r w:rsidRPr="007125D2">
              <w:rPr>
                <w:color w:val="auto"/>
                <w:sz w:val="24"/>
                <w:szCs w:val="24"/>
              </w:rPr>
              <w:t xml:space="preserve">Tabakas izstrādājumu, tabakas aizstājējproduktu, augu smēķēšanas produktu, elektronisko smēķēšanas ierīču un to šķidrumu aprites likuma (turpmāk – Tabakas likums) 5. panta otrā daļa nosaka, ka tabakas izstrādājumu, augu smēķēšanas produktu, elektronisko cigarešu un to </w:t>
            </w:r>
            <w:proofErr w:type="spellStart"/>
            <w:r w:rsidRPr="007125D2">
              <w:rPr>
                <w:color w:val="auto"/>
                <w:sz w:val="24"/>
                <w:szCs w:val="24"/>
              </w:rPr>
              <w:t>uzpildes</w:t>
            </w:r>
            <w:proofErr w:type="spellEnd"/>
            <w:r w:rsidRPr="007125D2">
              <w:rPr>
                <w:color w:val="auto"/>
                <w:sz w:val="24"/>
                <w:szCs w:val="24"/>
              </w:rPr>
              <w:t xml:space="preserve"> flakonu, kā arī </w:t>
            </w:r>
            <w:proofErr w:type="spellStart"/>
            <w:r w:rsidRPr="007125D2">
              <w:rPr>
                <w:color w:val="auto"/>
                <w:sz w:val="24"/>
                <w:szCs w:val="24"/>
              </w:rPr>
              <w:t>jaunieviestu</w:t>
            </w:r>
            <w:proofErr w:type="spellEnd"/>
            <w:r w:rsidRPr="007125D2">
              <w:rPr>
                <w:color w:val="auto"/>
                <w:sz w:val="24"/>
                <w:szCs w:val="24"/>
              </w:rPr>
              <w:t xml:space="preserve"> tabakas izstrādājumu sniedzamās informācijas apjomu, kārtību, kādā ražotāji un importētāji sniedz šādu informāciju, kā arī prasības datu apstrādei, analizēšanai, uzglabāšanai un publicēšanai nosaka Ministru kabinets.</w:t>
            </w:r>
            <w:r w:rsidRPr="007125D2">
              <w:rPr>
                <w:color w:val="auto"/>
                <w:sz w:val="24"/>
                <w:szCs w:val="24"/>
              </w:rPr>
              <w:br/>
              <w:t xml:space="preserve">Pamatojoties uz Tabakas likuma 5. panta otro daļu, Ministru kabinets 2016. gada 5. jūlijā pieņēma noteikumus Nr. 440 "Kārtība, kādā sniedz un apstrādā informāciju par tabakas izstrādājumiem, augu smēķēšanas produktiem, elektroniskajām cigaretēm un to </w:t>
            </w:r>
            <w:proofErr w:type="spellStart"/>
            <w:r w:rsidRPr="007125D2">
              <w:rPr>
                <w:color w:val="auto"/>
                <w:sz w:val="24"/>
                <w:szCs w:val="24"/>
              </w:rPr>
              <w:t>uzpildes</w:t>
            </w:r>
            <w:proofErr w:type="spellEnd"/>
            <w:r w:rsidRPr="007125D2">
              <w:rPr>
                <w:color w:val="auto"/>
                <w:sz w:val="24"/>
                <w:szCs w:val="24"/>
              </w:rPr>
              <w:t xml:space="preserve"> flakoniem (turpmāk – Noteikumi Nr. 440)."</w:t>
            </w:r>
            <w:r w:rsidRPr="007125D2">
              <w:rPr>
                <w:color w:val="auto"/>
                <w:sz w:val="24"/>
                <w:szCs w:val="24"/>
              </w:rPr>
              <w:br/>
              <w:t xml:space="preserve">Šobrīd uzsākta Noteikumu Nr. 440 grozījumu “Grozījumi Ministru kabineta 2016. gada 5. jūlija noteikumos Nr. 440 “Kārtība, kādā sniedz un apstrādā informāciju par tabakas izstrādājumiem, augu smēķēšanas produktiem, </w:t>
            </w:r>
            <w:r w:rsidRPr="007125D2">
              <w:rPr>
                <w:color w:val="auto"/>
                <w:sz w:val="24"/>
                <w:szCs w:val="24"/>
              </w:rPr>
              <w:lastRenderedPageBreak/>
              <w:t xml:space="preserve">elektroniskajām cigaretēm un to </w:t>
            </w:r>
            <w:proofErr w:type="spellStart"/>
            <w:r w:rsidRPr="007125D2">
              <w:rPr>
                <w:color w:val="auto"/>
                <w:sz w:val="24"/>
                <w:szCs w:val="24"/>
              </w:rPr>
              <w:t>uzpildes</w:t>
            </w:r>
            <w:proofErr w:type="spellEnd"/>
            <w:r w:rsidRPr="007125D2">
              <w:rPr>
                <w:color w:val="auto"/>
                <w:sz w:val="24"/>
                <w:szCs w:val="24"/>
              </w:rPr>
              <w:t xml:space="preserve"> flakoniem” (turpmāk – Noteikumu projekts) izstrāde. Par Noteikumu projekta izstrādi atbildīgā ministrija ir Veselības ministrija.</w:t>
            </w:r>
            <w:r w:rsidRPr="007125D2">
              <w:rPr>
                <w:color w:val="auto"/>
                <w:sz w:val="24"/>
                <w:szCs w:val="24"/>
              </w:rPr>
              <w:br/>
              <w:t>Biedrība "</w:t>
            </w:r>
            <w:proofErr w:type="spellStart"/>
            <w:r w:rsidRPr="007125D2">
              <w:rPr>
                <w:color w:val="auto"/>
                <w:sz w:val="24"/>
                <w:szCs w:val="24"/>
              </w:rPr>
              <w:t>Beztabakas</w:t>
            </w:r>
            <w:proofErr w:type="spellEnd"/>
            <w:r w:rsidRPr="007125D2">
              <w:rPr>
                <w:color w:val="auto"/>
                <w:sz w:val="24"/>
                <w:szCs w:val="24"/>
              </w:rPr>
              <w:t xml:space="preserve"> Produktu Asociācija" reģistrācijas numurs: 40008305780 (turpmāk – BPA) apvieno daļu no Latvijas Republikā reģistrētajām </w:t>
            </w:r>
            <w:proofErr w:type="spellStart"/>
            <w:r w:rsidRPr="007125D2">
              <w:rPr>
                <w:color w:val="auto"/>
                <w:sz w:val="24"/>
                <w:szCs w:val="24"/>
              </w:rPr>
              <w:t>beztabakas</w:t>
            </w:r>
            <w:proofErr w:type="spellEnd"/>
            <w:r w:rsidRPr="007125D2">
              <w:rPr>
                <w:color w:val="auto"/>
                <w:sz w:val="24"/>
                <w:szCs w:val="24"/>
              </w:rPr>
              <w:t xml:space="preserve"> nozari pārstāvošajiem ražotājiem un tirgotājiem. BPA biedru ražotie un izplatītie tabaku nesaturošie nikotīna produkti arī ir regulēti ar Tabakas likumu un Noteikumiem Nr. 440.</w:t>
            </w:r>
            <w:r w:rsidRPr="007125D2">
              <w:rPr>
                <w:color w:val="auto"/>
                <w:sz w:val="24"/>
                <w:szCs w:val="24"/>
              </w:rPr>
              <w:br/>
              <w:t>BPA īstenojot sabiedrības līdzdalības tiesības, turpmāk sniegs š priekšlikumus par Noteikumu projektu (turpmāk – Priekšlikumi) tā sabiedriskās apspriešanas procedūrā, kura ilgs līdz 2024. gada 5. martam.</w:t>
            </w:r>
            <w:r w:rsidRPr="007125D2">
              <w:rPr>
                <w:color w:val="auto"/>
                <w:sz w:val="24"/>
                <w:szCs w:val="24"/>
              </w:rPr>
              <w:br/>
              <w:t>Noteikumu Nr. 440 spēkā esošā redakcija lielākoties ir pārņemta no Eiropas Parlamenta un Padomes 2014. gada 3. aprīļa direktīvas 2014/40/ES par dalībvalstu normatīvo un administratīvo aktu tuvināšanu attiecībā uz tabakas un saistīto izstrādājumu ražošanu, noformēšanu un pārdošanu un ar ko atceļ Direktīvu 2001/37/EK (turpmāk – Direktīva 2014/40).</w:t>
            </w:r>
            <w:r w:rsidRPr="007125D2">
              <w:rPr>
                <w:color w:val="auto"/>
                <w:sz w:val="24"/>
                <w:szCs w:val="24"/>
              </w:rPr>
              <w:br/>
              <w:t>Dalībvalstīm ir pienākums Direktīvu 2014/40 transponēt tās nacionālajā tiesību regulējumā atbilstoši tās jēgai un mērķim. Direktīvas 2014/40 1. pantā norādīts, ka šīs direktīvas mērķis ir dalībvalstu normatīvo un administratīvo aktu tuvināšana, kas ir nepieciešama, lai sekmētu netraucētu tabakas produktu un ar to saistītu izstrādājumu iekšējā tirgus darbību.</w:t>
            </w:r>
            <w:r w:rsidRPr="007125D2">
              <w:rPr>
                <w:color w:val="auto"/>
                <w:sz w:val="24"/>
                <w:szCs w:val="24"/>
              </w:rPr>
              <w:br/>
              <w:t>BPA uzsver, tā izprot nepieciešamību noteikt prasības attiecībā uz informācijas paziņošanu par tās biedru ražotajiem un izplatītajiem produktiem, tomēr vēlas, lai izvirzītās un ieviestās prasības būtu pamatotas.</w:t>
            </w:r>
            <w:r w:rsidRPr="007125D2">
              <w:rPr>
                <w:color w:val="auto"/>
                <w:sz w:val="24"/>
                <w:szCs w:val="24"/>
              </w:rPr>
              <w:br/>
              <w:t xml:space="preserve">Kā tas redzams no Noteikumu projekta, Noteikumu Nr. </w:t>
            </w:r>
            <w:r w:rsidRPr="007125D2">
              <w:rPr>
                <w:color w:val="auto"/>
                <w:sz w:val="24"/>
                <w:szCs w:val="24"/>
              </w:rPr>
              <w:lastRenderedPageBreak/>
              <w:t>440 IV1. nodaļu paredzēts papildināt ar 21.1 punktu, kas turpmāk noteiktu par tabakas aizstājējproduktiem sniedzamo informāciju. Šis regulējums ir, acīmredzami, pārņemts no regulējuma par elektroniskajām smēķēšanas ierīcēm sniedzamo informāciju. Precīzāk, regulējums ir pārņemts ar analoģijas palīdzību. Tabakas aizstājējprodukti jeb nikotīna spilventiņi netiek regulēti ar Direktīvu 2014/40.[1]</w:t>
            </w:r>
            <w:r w:rsidRPr="007125D2">
              <w:rPr>
                <w:color w:val="auto"/>
                <w:sz w:val="24"/>
                <w:szCs w:val="24"/>
              </w:rPr>
              <w:br/>
              <w:t>BPA uzsver, šāda analoģija nav pieļaujama, jo tabakas aizstājējprodukti ir būtiski atšķirīgi produkti ne vien no tabakas produktiem, bet arī citiem tabaku nesaturošiem nikotīna produktiem jeb elektroniskajām smēķēšanas ierīcēm.</w:t>
            </w:r>
            <w:r w:rsidRPr="007125D2">
              <w:rPr>
                <w:color w:val="auto"/>
                <w:sz w:val="24"/>
                <w:szCs w:val="24"/>
              </w:rPr>
              <w:br/>
              <w:t>Analoģijas pieļaujamība izriet no tiesiskās vienlīdzības principa, kas ir analoģijas konstitucionālais pamats. Analoģija ir pieļaujama, lai noregulētu līdzīgus gadījumus līdzīgā veidā.[2] Lai konstatētu, ka vispār pieļaujama analoģija, salīdzināmajiem gadījumiem, vai šo Priekšlikumu kontekstā – produktiem,  ir jābūt pietiekami līdzīgiem, lai objektīvi varētu tos regulēt vienādi vai būtiski līdzīgi. Analoģijai jābūt attaisnojamai un pieļaujamai.</w:t>
            </w:r>
            <w:r w:rsidRPr="007125D2">
              <w:rPr>
                <w:color w:val="auto"/>
                <w:sz w:val="24"/>
                <w:szCs w:val="24"/>
              </w:rPr>
              <w:br/>
              <w:t>Tabakas aizstājējprodukti ir ne vien būtiski atšķirīgi iepretim tabakas produktiem, bet arī elektroniskajām smēķēšanas ierīcēm. Tabakas aizstājējproduktu lietošana nav saistīta ar produkta dedzināšanu vai karsēšanu.</w:t>
            </w:r>
            <w:r w:rsidRPr="007125D2">
              <w:rPr>
                <w:color w:val="auto"/>
                <w:sz w:val="24"/>
                <w:szCs w:val="24"/>
              </w:rPr>
              <w:br/>
              <w:t>Šīs atšķirības ir nozīmīgas, tā kā tās palīdz nošķirt konkrētos produktus vienu no otra. Tabakas aizstājējproduktus ar elektroniskajām smēķēšanas ierīcēm, BPA biedru ražoto un izplatīto produktu kontekstā, vieno apstāklis, ka to sastāvos nav tabakas produktu.</w:t>
            </w:r>
            <w:r w:rsidRPr="007125D2">
              <w:rPr>
                <w:color w:val="auto"/>
                <w:sz w:val="24"/>
                <w:szCs w:val="24"/>
              </w:rPr>
              <w:br/>
              <w:t xml:space="preserve">Pie tam, labas likumdošanas princips pieprasa, lai tiesību </w:t>
            </w:r>
            <w:r w:rsidRPr="007125D2">
              <w:rPr>
                <w:color w:val="auto"/>
                <w:sz w:val="24"/>
                <w:szCs w:val="24"/>
              </w:rPr>
              <w:lastRenderedPageBreak/>
              <w:t>normu izstrādātājs pārliecinātos par tā izstrādāto tiesību normu ietekmi uz to adresātiem un to, lai adresāti uzlikto pienākumu vispār varētu izpildīt.[3]</w:t>
            </w:r>
            <w:r w:rsidRPr="007125D2">
              <w:rPr>
                <w:color w:val="auto"/>
                <w:sz w:val="24"/>
                <w:szCs w:val="24"/>
              </w:rPr>
              <w:br/>
              <w:t>BPA uzskata, ka Noteikumu projekta izstrādē nav ievērota nedz analoģijas nepieļaujamība, nedz arī ir novērtēts, vai BPA biedri vispār var nākotnē uzliekamo pienākumu izpildīt. Proti, Noteikumu projektā ietvertā Noteikumu Nr. 440 nākotnes 21.1 punkta redakcija pieprasa, lai tabakas aizstājējproduktu ražotāji un importētāji iesniedz Veselības inspekcijā paziņojumu par tabakas aizstājējproduktiem, kurus plāno laist tirgū. Šo paziņojumu iesniedz sešus mēnešus pirms paredzētās laišanas tirgū Latvijā, kā arī ik reizi, kad tabakas aizstājējprodukta sastāvs tiek būtiski mainīts.</w:t>
            </w:r>
            <w:r w:rsidRPr="007125D2">
              <w:rPr>
                <w:color w:val="auto"/>
                <w:sz w:val="24"/>
                <w:szCs w:val="24"/>
              </w:rPr>
              <w:br/>
              <w:t>Paziņojumā ietver šādu informāciju saskaņā ar šo noteikumu 3. pielikumā noteikto formātu, tostarp 21.13. apakšpunktā noteikto informāciju 4. pielikumā norādīto formātu. Noteikumu projektā, secīgi, iekļauta arī Noteikumu Nr. 440 nākotnes 4. pielikums, kas noteikts minimālo sniedzamās informācijas apjomu par sastāvdaļas toksikoloģiskajiem datiem. Šajā pielikumā esošā forma pieprasa sniegt informāciju par šādiem produkta elementiem:</w:t>
            </w:r>
            <w:r w:rsidRPr="007125D2">
              <w:rPr>
                <w:color w:val="auto"/>
                <w:sz w:val="24"/>
                <w:szCs w:val="24"/>
              </w:rPr>
              <w:br/>
              <w:t>“[..] 3. Sastāvdaļas toksiskās īpašības(nededzinātā/nekarsētā veidā)1</w:t>
            </w:r>
            <w:r w:rsidRPr="007125D2">
              <w:rPr>
                <w:color w:val="auto"/>
                <w:sz w:val="24"/>
                <w:szCs w:val="24"/>
              </w:rPr>
              <w:br/>
              <w:t>4. Sastāvdaļas toksisko īpašību izmaiņas karsēšanas procesā (ņemot vērā paredzamās temperatūras izraisītās izmaiņas produkta lietošanas laikā)1</w:t>
            </w:r>
            <w:r w:rsidRPr="007125D2">
              <w:rPr>
                <w:color w:val="auto"/>
                <w:sz w:val="24"/>
                <w:szCs w:val="24"/>
              </w:rPr>
              <w:br/>
              <w:t>5. Sastāvdaļas toksiskās īpašības dedzinātā veidā (ja produkts lietošanas laikā tiek sadedzināts)1 [..]</w:t>
            </w:r>
            <w:r w:rsidRPr="007125D2">
              <w:rPr>
                <w:color w:val="auto"/>
                <w:sz w:val="24"/>
                <w:szCs w:val="24"/>
              </w:rPr>
              <w:br/>
              <w:t>8. Sastāvdaļas mijiedarbība ar pārējām produkta sastāvdaļām nekarsētā/nededzinātā veidā1</w:t>
            </w:r>
            <w:r w:rsidRPr="007125D2">
              <w:rPr>
                <w:color w:val="auto"/>
                <w:sz w:val="24"/>
                <w:szCs w:val="24"/>
              </w:rPr>
              <w:br/>
            </w:r>
            <w:r w:rsidRPr="007125D2">
              <w:rPr>
                <w:color w:val="auto"/>
                <w:sz w:val="24"/>
                <w:szCs w:val="24"/>
              </w:rPr>
              <w:lastRenderedPageBreak/>
              <w:t>9. Sastāvdaļas mijiedarbība ar pārējām produkta sastāvdaļām karsējot/dedzinot1”</w:t>
            </w:r>
            <w:r w:rsidRPr="007125D2">
              <w:rPr>
                <w:color w:val="auto"/>
                <w:sz w:val="24"/>
                <w:szCs w:val="24"/>
              </w:rPr>
              <w:br/>
            </w:r>
            <w:r w:rsidRPr="007125D2">
              <w:rPr>
                <w:color w:val="auto"/>
                <w:sz w:val="24"/>
                <w:szCs w:val="24"/>
              </w:rPr>
              <w:br/>
              <w:t>BPA norāda, augstāk citētās prasības ir minimālā informācija, kuru būtu pienākums sniegt par tabakas aizstājējproduktiem. Tabakas aizstājējprodukti netiek dedzināti, netiek arī karsēti. Par šiem produktiem augstāk norādītās prasības nav iespējams izpildīt. Pie tam, kā tas redzams, prasība norādīt sastāvdaļas toksiskās īpašības nededzinātā/nekarsētā veidā ir attiecināmas uz tādām sastāvdaļām, kuras tiek dedzinātas/karsētas produkta lietošanas laikā, jeb tās ir sastāvdaļas, kuras ir paredzēts termiski apstrādāt. Tabakas aizstājējproduktos netiek pievienotas sastāvdaļas, kuras objektīvi būtu jānovērtē pirms un pēc karsēšanas/dedzināšanas procesa. BPA uzsver, tā biedri nevarētu aizpildīt, jo tās neatbilst produkta īpašībām un nav attiecināmas uz tiem.</w:t>
            </w:r>
            <w:r w:rsidRPr="007125D2">
              <w:rPr>
                <w:color w:val="auto"/>
                <w:sz w:val="24"/>
                <w:szCs w:val="24"/>
              </w:rPr>
              <w:br/>
              <w:t>Šādos apstākļos [BPA priekšlikums]: BPA lūdz no Noteikumu projekta iekļautajiem grozījumiem Noteikumu Nr. 440 IV1nodaļas, sevišķi 21.1 punkta, kā arī tajā izdarītās atsauces uz sniedzamās informācijas minimālo apjomu, tajā skaitā 4. pielikuma formā, labot atbilstoši tabakas aizstājējproduktu īpašībām, izvairoties no nepamatotas analoģijas piemērošanas.</w:t>
            </w:r>
            <w:r w:rsidRPr="007125D2">
              <w:rPr>
                <w:color w:val="auto"/>
                <w:sz w:val="24"/>
                <w:szCs w:val="24"/>
              </w:rPr>
              <w:br/>
              <w:t>Tāpat BPA norāda, ja Noteikumu projekta 4. pielikums ir attiecināms uz pilnīgi visiem ar Tabakas likumu regulētajiem produktiem, tad konkrētajai sniedzamās informācijas formai ir jānosaka atsevišķas prasības atbilstoši dažādo produktu īpašībām.</w:t>
            </w:r>
            <w:r w:rsidRPr="007125D2">
              <w:rPr>
                <w:color w:val="auto"/>
                <w:sz w:val="24"/>
                <w:szCs w:val="24"/>
              </w:rPr>
              <w:br/>
              <w:t>Otrkārt, Noteikumu Nr. 440 21. punkts paredz:</w:t>
            </w:r>
            <w:r w:rsidRPr="007125D2">
              <w:rPr>
                <w:color w:val="auto"/>
                <w:sz w:val="24"/>
                <w:szCs w:val="24"/>
              </w:rPr>
              <w:br/>
              <w:t xml:space="preserve">“Iesniedzot šajos noteikumos prasīto informāciju, elektronisko cigarešu un </w:t>
            </w:r>
            <w:proofErr w:type="spellStart"/>
            <w:r w:rsidRPr="007125D2">
              <w:rPr>
                <w:color w:val="auto"/>
                <w:sz w:val="24"/>
                <w:szCs w:val="24"/>
              </w:rPr>
              <w:t>uzpildes</w:t>
            </w:r>
            <w:proofErr w:type="spellEnd"/>
            <w:r w:rsidRPr="007125D2">
              <w:rPr>
                <w:color w:val="auto"/>
                <w:sz w:val="24"/>
                <w:szCs w:val="24"/>
              </w:rPr>
              <w:t xml:space="preserve"> flakonu ražotāji un </w:t>
            </w:r>
            <w:r w:rsidRPr="007125D2">
              <w:rPr>
                <w:color w:val="auto"/>
                <w:sz w:val="24"/>
                <w:szCs w:val="24"/>
              </w:rPr>
              <w:lastRenderedPageBreak/>
              <w:t>importētāji norāda, kuru informāciju tie uzskata par komercnoslēpumu vai citādi konfidenciālu informāciju, un pēc pieprasījuma pienācīgi pamato savus apgalvojumus.”</w:t>
            </w:r>
            <w:r w:rsidRPr="007125D2">
              <w:rPr>
                <w:color w:val="auto"/>
                <w:sz w:val="24"/>
                <w:szCs w:val="24"/>
              </w:rPr>
              <w:br/>
            </w:r>
            <w:r w:rsidRPr="007125D2">
              <w:rPr>
                <w:color w:val="auto"/>
                <w:sz w:val="24"/>
                <w:szCs w:val="24"/>
              </w:rPr>
              <w:br/>
              <w:t>Tajā pašā laikā, ar Noteikumu projektu paredzēts papildināt Noteikumu Nr. 440 18. punktu ar 18.8.1. apakšpunktu par izstrādājumam pievienoto piedevu atbilstību noteiktajiem ierobežojumiem Tabakas likuma 3. panta pirmās daļas 8. punkta prasībām, kas aizliedz no 2025. gada 1. janvāra Latvijas tirgū laist elektronisko smēķēšanas ierīču šķidrumus un tabakas aizstājējproduktus, kas satur aromatizētājus, izņemot ar tabakas smaržu vai garšu. Šī norma būtībā aizliedz aromatizētāju izmantošanu BPA biedru ražotajos un izplatītajos produktos Latvijā. Atbilstoši Direktīvai 2014/40 tieši tabakas produktos ir aizliegt aromatizētāju izmantošana.</w:t>
            </w:r>
            <w:r w:rsidRPr="007125D2">
              <w:rPr>
                <w:color w:val="auto"/>
                <w:sz w:val="24"/>
                <w:szCs w:val="24"/>
              </w:rPr>
              <w:br/>
              <w:t>Neņemot šo apstākli vērā, ar Noteikumu projektu ir paredzēts papildināt Noteikumu Nr. 440 ar 36. punktu šādā redakcijā:</w:t>
            </w:r>
            <w:r w:rsidRPr="007125D2">
              <w:rPr>
                <w:color w:val="auto"/>
                <w:sz w:val="24"/>
                <w:szCs w:val="24"/>
              </w:rPr>
              <w:br/>
              <w:t xml:space="preserve">“"36. Šo noteikumu izpratnē par konfidenciālu informāciju vai komercnoslēpumu netiek uzskatīta šāda informācija, kas iesniegta par elektroniskajām cigaretēm un </w:t>
            </w:r>
            <w:proofErr w:type="spellStart"/>
            <w:r w:rsidRPr="007125D2">
              <w:rPr>
                <w:color w:val="auto"/>
                <w:sz w:val="24"/>
                <w:szCs w:val="24"/>
              </w:rPr>
              <w:t>uzpildes</w:t>
            </w:r>
            <w:proofErr w:type="spellEnd"/>
            <w:r w:rsidRPr="007125D2">
              <w:rPr>
                <w:color w:val="auto"/>
                <w:sz w:val="24"/>
                <w:szCs w:val="24"/>
              </w:rPr>
              <w:t xml:space="preserve"> flakoniem, kā arī tabakas aizstājējproduktiem:</w:t>
            </w:r>
            <w:r w:rsidRPr="007125D2">
              <w:rPr>
                <w:color w:val="auto"/>
                <w:sz w:val="24"/>
                <w:szCs w:val="24"/>
              </w:rPr>
              <w:br/>
              <w:t>36.1. sastāvdaļas, ko lieto tādos daudzumos, kas pārsniedz 0,1 % no produkta galīgā svara bez iepakojuma materiāla;”</w:t>
            </w:r>
            <w:r w:rsidRPr="007125D2">
              <w:rPr>
                <w:color w:val="auto"/>
                <w:sz w:val="24"/>
                <w:szCs w:val="24"/>
              </w:rPr>
              <w:br/>
            </w:r>
            <w:r w:rsidRPr="007125D2">
              <w:rPr>
                <w:color w:val="auto"/>
                <w:sz w:val="24"/>
                <w:szCs w:val="24"/>
              </w:rPr>
              <w:br/>
              <w:t>Tajā pašā laikā, attiecībā uz tabakas produktiem konkrētās normas par komercnoslēpumu un konfidenciālu informāciju nosaka:</w:t>
            </w:r>
            <w:r w:rsidRPr="007125D2">
              <w:rPr>
                <w:color w:val="auto"/>
                <w:sz w:val="24"/>
                <w:szCs w:val="24"/>
              </w:rPr>
              <w:br/>
              <w:t xml:space="preserve">“35. Šo noteikumu izpratnē par konfidenciālu informāciju vai komercnoslēpumu netiek uzskatīta šāda informācija, </w:t>
            </w:r>
            <w:r w:rsidRPr="007125D2">
              <w:rPr>
                <w:color w:val="auto"/>
                <w:sz w:val="24"/>
                <w:szCs w:val="24"/>
              </w:rPr>
              <w:lastRenderedPageBreak/>
              <w:t>kas iesniegta par tabakas izstrādājumiem un augu smēķēšanas produktiem:</w:t>
            </w:r>
            <w:r w:rsidRPr="007125D2">
              <w:rPr>
                <w:color w:val="auto"/>
                <w:sz w:val="24"/>
                <w:szCs w:val="24"/>
              </w:rPr>
              <w:br/>
            </w:r>
            <w:r w:rsidRPr="007125D2">
              <w:rPr>
                <w:color w:val="auto"/>
                <w:sz w:val="24"/>
                <w:szCs w:val="24"/>
              </w:rPr>
              <w:br/>
              <w:t>35.1. tabakas izstrādājumu sastāvā iekļautās piedevas, kas nav aromatizētāji, un to daudzums; [..]</w:t>
            </w:r>
            <w:r w:rsidRPr="007125D2">
              <w:rPr>
                <w:color w:val="auto"/>
                <w:sz w:val="24"/>
                <w:szCs w:val="24"/>
              </w:rPr>
              <w:br/>
            </w:r>
            <w:r w:rsidRPr="007125D2">
              <w:rPr>
                <w:color w:val="auto"/>
                <w:sz w:val="24"/>
                <w:szCs w:val="24"/>
              </w:rPr>
              <w:br/>
              <w:t>35.3. cigarešu un tinamās tabakas sastāvā iekļautie aromatizētāji, kuru daudzums pārsniedz 0,1 % no tabakas izstrādājuma vienības kopējā svara, un to daudzums;</w:t>
            </w:r>
            <w:r w:rsidRPr="007125D2">
              <w:rPr>
                <w:color w:val="auto"/>
                <w:sz w:val="24"/>
                <w:szCs w:val="24"/>
              </w:rPr>
              <w:br/>
            </w:r>
            <w:r w:rsidRPr="007125D2">
              <w:rPr>
                <w:color w:val="auto"/>
                <w:sz w:val="24"/>
                <w:szCs w:val="24"/>
              </w:rPr>
              <w:br/>
              <w:t xml:space="preserve">35.4. pīpju tabakas, cigāru, </w:t>
            </w:r>
            <w:proofErr w:type="spellStart"/>
            <w:r w:rsidRPr="007125D2">
              <w:rPr>
                <w:color w:val="auto"/>
                <w:sz w:val="24"/>
                <w:szCs w:val="24"/>
              </w:rPr>
              <w:t>cigarillu</w:t>
            </w:r>
            <w:proofErr w:type="spellEnd"/>
            <w:r w:rsidRPr="007125D2">
              <w:rPr>
                <w:color w:val="auto"/>
                <w:sz w:val="24"/>
                <w:szCs w:val="24"/>
              </w:rPr>
              <w:t>, bezdūmu tabakas izstrādājumu un visu pārējo tabakas izstrādājumu sastāvā iekļautie aromatizētāji, kuru daudzums pārsniedz 0,5 % no tabakas izstrādājuma vienības kopējā svara, un to daudzums;”</w:t>
            </w:r>
            <w:r w:rsidRPr="007125D2">
              <w:rPr>
                <w:color w:val="auto"/>
                <w:sz w:val="24"/>
                <w:szCs w:val="24"/>
              </w:rPr>
              <w:br/>
              <w:t>Kā tas redzams, attiecībā uz BPA biedru ražotajiem un izplatītajiem produktiem, informācija par aromatizētājiem vairs netiks uzskatīta par konfidenciālu informāciju vai komercnoslēpumu, lai gan šī konkrētā piedeva ir tā, kurā ir iespējama uzņēmējdarbības brīvība konkrēto produktu ražošanā. BPA uzsver, tās biedru ražotie un izplatītie produkti, kā arī tajos pieļaujamās vai aizliegtās sastāvdaļas, jau tā būtiski tiek regulētas Eiropas Savienības un nacionālajā līmenī. Aromatizētāji ir tā būtiskā piedeva, ar kuru produkti savā starpā konkurē.</w:t>
            </w:r>
            <w:r w:rsidRPr="007125D2">
              <w:rPr>
                <w:color w:val="auto"/>
                <w:sz w:val="24"/>
                <w:szCs w:val="24"/>
              </w:rPr>
              <w:br/>
              <w:t xml:space="preserve">Direktīvas 2014/40 14. apsvērums konkretizē, ka vispārējai sabiedrībai būtu jānodrošina vislielākā iespējamā </w:t>
            </w:r>
            <w:proofErr w:type="spellStart"/>
            <w:r w:rsidRPr="007125D2">
              <w:rPr>
                <w:color w:val="auto"/>
                <w:sz w:val="24"/>
                <w:szCs w:val="24"/>
              </w:rPr>
              <w:t>pārredzamība</w:t>
            </w:r>
            <w:proofErr w:type="spellEnd"/>
            <w:r w:rsidRPr="007125D2">
              <w:rPr>
                <w:color w:val="auto"/>
                <w:sz w:val="24"/>
                <w:szCs w:val="24"/>
              </w:rPr>
              <w:t xml:space="preserve"> attiecībā uz informāciju par izstrādājumu, bet vienlaikus nodrošinot, ka pienācīgi tiek ņemti vērā tabakas izstrādājumu ražotāju komercnoslēpumi.</w:t>
            </w:r>
            <w:r w:rsidRPr="007125D2">
              <w:rPr>
                <w:color w:val="auto"/>
                <w:sz w:val="24"/>
                <w:szCs w:val="24"/>
              </w:rPr>
              <w:br/>
              <w:t xml:space="preserve">Piemēram, Eiropas Savienības Tiesai atklājot komercnoslēpuma tiesību institūta būtību, tā saturs ticis </w:t>
            </w:r>
            <w:r w:rsidRPr="007125D2">
              <w:rPr>
                <w:color w:val="auto"/>
                <w:sz w:val="24"/>
                <w:szCs w:val="24"/>
              </w:rPr>
              <w:lastRenderedPageBreak/>
              <w:t>interpretēts kopsakarā ar Eiropas Cilvēktiesību un pamatbrīvību aizsardzības konvencijas 8. pantā nostiprinātajām tiesībām uz privāto dzīvi, kas attiecas uz juridiskas personas profesionāla vai komerciāla rakstura darbībām. Tiesības uz privāto dzīvi var tikt aizskartas, arī pārkāpjot personas komercnoslēpuma aizsardzības intereses. Vienlaikus Eiropas Savienības Tiesa atsevišķu kategoriju lietās atsaucas arī uz tiesībām veikt uzņēmējdarbību, uzņēmējdarbības brīvību un tiesībām uz īpašumu.[4]</w:t>
            </w:r>
            <w:r w:rsidRPr="007125D2">
              <w:rPr>
                <w:color w:val="auto"/>
                <w:sz w:val="24"/>
                <w:szCs w:val="24"/>
              </w:rPr>
              <w:br/>
              <w:t>Būtiski atgādināt, ka “tabakas aizstājējprodukti” jeb nikotīna spilventiņi, līdzīgi elektronisko smēķēšanas ierīču un to šķidrumu gadījumam, ir šobrīd vienīgās tirgū pieejamās alternatīvas tradicionālajiem tabakas produktiem orālajai lietošanai, un, līdzīgi kā tas ir elektronisko smēķēšanas ierīču un to šķidrumu gadījumā, šie produkti tieši konkurē ar tabakas produktiem, kuri ne vien vēsturiski, bet arī mūsdienās, joprojām ir populārākie nikotīnu saturošie produkti sabiedrībā.[5]</w:t>
            </w:r>
            <w:r w:rsidRPr="007125D2">
              <w:rPr>
                <w:color w:val="auto"/>
                <w:sz w:val="24"/>
                <w:szCs w:val="24"/>
              </w:rPr>
              <w:br/>
              <w:t>Nav pieļaujams, ka tabakas produktos pievienotās piedevas, pat ja aromatizētāji nav pieļaujami atbilstoši Direktīvai 2014/40, ir uzskatāmi par komercnoslēpumu vai konfidenciālu informāciju, kamēr BPA biedru ražotajos un izplatītajos produktos, kuros aromatizētāji ir pieļaujami atbilstoši Direktīvai 2014/40 un ir būtiska produkta sastāvdaļa, un ļauj atšķirt dažādus produktu ražotājus, nav uzskatāma par ierobežotas pieejamības informāciju.</w:t>
            </w:r>
            <w:r w:rsidRPr="007125D2">
              <w:rPr>
                <w:color w:val="auto"/>
                <w:sz w:val="24"/>
                <w:szCs w:val="24"/>
              </w:rPr>
              <w:br/>
              <w:t xml:space="preserve">BPA uzsver, visās Eiropas Savienības dalībvalstīs, kurās tiek izplatīti konkrēti produkti, par tiem ir jāsniedz informācija un jāsaņem atļauja laišanai tirgū. Nav pieļaujams, ka dažādās Eiropas Savienības valstīs produktiem tiek piemēroti būtiski un nozīmīgi atšķirīgi </w:t>
            </w:r>
            <w:r w:rsidRPr="007125D2">
              <w:rPr>
                <w:color w:val="auto"/>
                <w:sz w:val="24"/>
                <w:szCs w:val="24"/>
              </w:rPr>
              <w:lastRenderedPageBreak/>
              <w:t>nosacījumi par to, kāda informācija par piedevām ir uzskatāma par komercnoslēpumu vai konfidenciālu informāciju.</w:t>
            </w:r>
            <w:r w:rsidRPr="007125D2">
              <w:rPr>
                <w:color w:val="auto"/>
                <w:sz w:val="24"/>
                <w:szCs w:val="24"/>
              </w:rPr>
              <w:br/>
              <w:t>Ja vienā valstī konkrētā informācija ir uzskatāma par konfidenciālu vai par komercnoslēpumu, kamēr citā valstī šī pati informācija tiek publiskota, tiek grauta komercnoslēpuma jēga un mērķis pasargāt konkrēto informāciju no publiskošanas un, tādējādi, pieejamības konkurentiem.</w:t>
            </w:r>
            <w:r w:rsidRPr="007125D2">
              <w:rPr>
                <w:color w:val="auto"/>
                <w:sz w:val="24"/>
                <w:szCs w:val="24"/>
              </w:rPr>
              <w:br/>
              <w:t>BPA norāda, Noteikumu Nr. 440 spēkā esošā redakcija neparedz izslēgt no komercnoslēpuma un konfidenciālas informācijas jēdziena piedevas, kuras izmanto produktos. BPA lūdz šādu pašu regulējumu saglabāt, tā kā ierobežojot publiski pieejamo informāciju par BPA biedru produktiem, Veselības inspekcijai sniedzamā informācija nemainīsies. Proti, vēlamo normas mērķi ir iespējams sasniegt ar mazāk ierobežojošiem līdzekļiem.</w:t>
            </w:r>
            <w:r w:rsidRPr="007125D2">
              <w:rPr>
                <w:color w:val="auto"/>
                <w:sz w:val="24"/>
                <w:szCs w:val="24"/>
              </w:rPr>
              <w:br/>
              <w:t>Secīgi, BPA piedāvā Noteikumu projektā ietverto Noteikumu Nr. 440 36.1. apakšpunkta nākotnes redakciju izteikt šādi [BPA priekšlikums]:</w:t>
            </w:r>
            <w:r w:rsidRPr="007125D2">
              <w:rPr>
                <w:color w:val="auto"/>
                <w:sz w:val="24"/>
                <w:szCs w:val="24"/>
              </w:rPr>
              <w:br/>
              <w:t xml:space="preserve">“36. Šo noteikumu izpratnē par konfidenciālu informāciju vai komercnoslēpumu netiek uzskatīta šāda informācija, kas iesniegta par elektroniskajām cigaretēm un </w:t>
            </w:r>
            <w:proofErr w:type="spellStart"/>
            <w:r w:rsidRPr="007125D2">
              <w:rPr>
                <w:color w:val="auto"/>
                <w:sz w:val="24"/>
                <w:szCs w:val="24"/>
              </w:rPr>
              <w:t>uzpildes</w:t>
            </w:r>
            <w:proofErr w:type="spellEnd"/>
            <w:r w:rsidRPr="007125D2">
              <w:rPr>
                <w:color w:val="auto"/>
                <w:sz w:val="24"/>
                <w:szCs w:val="24"/>
              </w:rPr>
              <w:t xml:space="preserve"> flakoniem, kā arī tabakas aizstājējproduktiem:</w:t>
            </w:r>
            <w:r w:rsidRPr="007125D2">
              <w:rPr>
                <w:color w:val="auto"/>
                <w:sz w:val="24"/>
                <w:szCs w:val="24"/>
              </w:rPr>
              <w:br/>
              <w:t>36.1. sastāvdaļas, ko lieto tādos daudzumos, kas pārsniedz 0,1 % no produkta galīgā svara bez iepakojuma materiāla, izņemot informācija par piedevām, kas ir aromatizētāji.”</w:t>
            </w:r>
            <w:r w:rsidRPr="007125D2">
              <w:rPr>
                <w:color w:val="auto"/>
                <w:sz w:val="24"/>
                <w:szCs w:val="24"/>
              </w:rPr>
              <w:br/>
            </w:r>
            <w:r w:rsidRPr="007125D2">
              <w:rPr>
                <w:color w:val="auto"/>
                <w:sz w:val="24"/>
                <w:szCs w:val="24"/>
              </w:rPr>
              <w:br/>
              <w:t xml:space="preserve">Treškārt, Ar Noteikumu projektu Noteikumu Nr. 440 18. punkts tiek papildināts ar 18.8.1. apakšpunktu, kā redakcija nosaka, ka par izstrādājumam pievienoto piedevu atbilstību noteiktajiem ierobežojumiem Tabakas likuma 3. panta </w:t>
            </w:r>
            <w:r w:rsidRPr="007125D2">
              <w:rPr>
                <w:color w:val="auto"/>
                <w:sz w:val="24"/>
                <w:szCs w:val="24"/>
              </w:rPr>
              <w:lastRenderedPageBreak/>
              <w:t>pirmās daļas 8. punkta prasībām pievieno apliecinājumu.</w:t>
            </w:r>
            <w:r w:rsidRPr="007125D2">
              <w:rPr>
                <w:color w:val="auto"/>
                <w:sz w:val="24"/>
                <w:szCs w:val="24"/>
              </w:rPr>
              <w:br/>
              <w:t>BPA norāda, šī konkrētā likuma norma nosaka nesamērīgu ierobežojumu aromatizētāju izmantošanai produktos, izņemot tabakas aromātu un garšu. Pieļaujamo aromatizētāju saraksts ir pievienots Tabakas likuma pielikumā un tie stāsies spēkā 2025. gada 1. janvārī.</w:t>
            </w:r>
            <w:r w:rsidRPr="007125D2">
              <w:rPr>
                <w:color w:val="auto"/>
                <w:sz w:val="24"/>
                <w:szCs w:val="24"/>
              </w:rPr>
              <w:br/>
              <w:t>BPA vērš uzmanību, ka Tabakas likuma 3. panta pirmās daļas 8. punkta prasības nesaskan ar Tabakas likuma pielikuma prasībām, tā kā Tabakas likuma pielikumā ietvertie atļautie aromatizētāji aizliedz arī tādu aromatizētāju efektīvu izmantošanu, kas rada tabakas smaržu un garšu. Pie tam, Tabakas likuma pielikums tika izstrādāts būtiski vēlāk nekā Tabakas likuma 3. panta pirmās daļas 8. punkta redakcija, tas tika pārņemts no Nīderlandes regulējuma un netika saskaņots ar nacionālo tiesību regulējumu, kas tika izstrādāts un grozīts vienlaicīgi ar pielikuma ieviešanu.  Tāpat likumdevējs nesniedza jebkādus skaidrojumus par Tabakas likuma pielikumu un izvēlēm tajā iekļaut konkrētas piedevas vai izslēgt citas.</w:t>
            </w:r>
            <w:r w:rsidRPr="007125D2">
              <w:rPr>
                <w:color w:val="auto"/>
                <w:sz w:val="24"/>
                <w:szCs w:val="24"/>
              </w:rPr>
              <w:br/>
              <w:t>Šādos apstākļos, pirms tiek izstrādāti tehniskie noteikumi par produktu paziņošanu un to atbilstību šādām neskaidrām normām, BPA lūdz Ministru kabinetu vērtēt, kādas prasības tā izvirza komersantiem, tā kā atsauce uz likuma normu, kuras regulējums ir neskaidrs, pieprasa no Ministru kabineta to precizēt. Arī Ministru kabinets ir saistīts ar likumiem un tiesību normās noteikto kārtību. Ministru kabinetam, kad tas deleģētās likumdošanas procesā izstrādā tiesību normas, ir jāpārliecinās par tā pilnvaru apjomu, kā arī jāievēro likumdevēja griba. Tāpat Ministru kabinetam deleģētās likumdošanas procesā likumdevēja griba ir jāspēj precizēt tā, lai saglabātu likumdevēja mērķi un deleģētās likumdošanas būtību.</w:t>
            </w:r>
            <w:r w:rsidRPr="007125D2">
              <w:rPr>
                <w:color w:val="auto"/>
                <w:sz w:val="24"/>
                <w:szCs w:val="24"/>
              </w:rPr>
              <w:br/>
            </w:r>
            <w:r w:rsidRPr="007125D2">
              <w:rPr>
                <w:color w:val="auto"/>
                <w:sz w:val="24"/>
                <w:szCs w:val="24"/>
              </w:rPr>
              <w:lastRenderedPageBreak/>
              <w:t>BPA paskaidro - ja tās produkti atbilst Tabakas likuma 3. panta pirmās daļas 8. punkta prasībām, tie vienlaicīgi var neatbilst citām normām, kam piemīt tāds pats spēks, kā Tabakas likuma 3. panta pirmās daļas 8. punktam. Tā kā likumdevējs pats šīs normas nav skaidrojis, kā arī nav pārliecinājies par to saskaņotību, šādu pienākumu var īstenot arī Ministru kabinets, izstrādājot normas par šo pašu sastāvdaļu un piedevu paziņošanas pienākumu un paziņošanas formu.</w:t>
            </w:r>
            <w:r w:rsidRPr="007125D2">
              <w:rPr>
                <w:color w:val="auto"/>
                <w:sz w:val="24"/>
                <w:szCs w:val="24"/>
              </w:rPr>
              <w:br/>
              <w:t>Ņemot vērā šos apstākļus, kā arī ņemot vērā, ka Tabakas likumam vienmēr būs augstāks juridiskais spēks par Ministru kabineta noteikumiem, tajā skaitā Noteikumiem Nr. 440, Noteikumu projektā nav nepieciešama 18.8.1. apakšpunkta redakcija, jo no 2025. gada 1. janvāra laist Latvijas tirgū jebkurā gadījumā nevarēs produktus, kuri neatbilst Tabakas likuma 3. panta pirmās daļas 8. punktam.</w:t>
            </w:r>
            <w:r w:rsidRPr="007125D2">
              <w:rPr>
                <w:color w:val="auto"/>
                <w:sz w:val="24"/>
                <w:szCs w:val="24"/>
              </w:rPr>
              <w:br/>
              <w:t>Ņemot vērā visu šajos Priekšlikumos norādīto, BPA, pirmkārt, lūdz būtiski pārskatīt Noteikumu projektā norādīto Noteikumu Nr. 440 nākotnes normas – 21.1 punkta redakciju – tā, lai nodrošinātu, ka izvirzītās prasības atbilst produkta “tabakas aizstājējprodukts” īpašībām.</w:t>
            </w:r>
            <w:r w:rsidRPr="007125D2">
              <w:rPr>
                <w:color w:val="auto"/>
                <w:sz w:val="24"/>
                <w:szCs w:val="24"/>
              </w:rPr>
              <w:br/>
              <w:t>Otrkārt, BPA lūdz pārskatīt Noteikumu projektā ietvertās Noteikumu Nr. 440 nākotnes 4. pielikuma prasības tā, lai tās vispār varētu attiecināt uz tabakas aizstājējproduktiem, proti, neprasot par šiem produktiem sniegt informāciju, kas uz tiem neattiecas – piemēram, par sastāvdaļu īpašībām pirms un pēc to karsēšanas vai dedzināšanas.</w:t>
            </w:r>
            <w:r w:rsidRPr="007125D2">
              <w:rPr>
                <w:color w:val="auto"/>
                <w:sz w:val="24"/>
                <w:szCs w:val="24"/>
              </w:rPr>
              <w:br/>
              <w:t xml:space="preserve">Treškārt, BPA lūdz Noteikumu projektā labot Noteikumu Nr. 440 36.1. apakšpunkta nākotnes redakciju, ļaujot par konfidenciālu informāciju un komercnoslēpumu uzskatīt informāciju par produkta piedevām – aromatizētājiem. Šāds regulējums ne vien nodrošinātu, ka netiek grauts </w:t>
            </w:r>
            <w:r w:rsidRPr="007125D2">
              <w:rPr>
                <w:color w:val="auto"/>
                <w:sz w:val="24"/>
                <w:szCs w:val="24"/>
              </w:rPr>
              <w:lastRenderedPageBreak/>
              <w:t>komercnoslēpuma institūts, bet arī tiek nodrošināts, ka ierobežotas pieejamības informācija nepamatoti un prettiesiski nenonāk sabiedrības un BPA biedru konkurentu rīcībā.</w:t>
            </w:r>
            <w:r w:rsidRPr="007125D2">
              <w:rPr>
                <w:color w:val="auto"/>
                <w:sz w:val="24"/>
                <w:szCs w:val="24"/>
              </w:rPr>
              <w:br/>
              <w:t>Visbeidzot, Noteikumu projektā nav nepieciešama 18.8.1. apakšpunkta redakcija, jo no 2025. gada 1. janvāra laist Latvijas tirgū jebkurā gadījumā nevarēs produktus, kuri neatbilst Tabakas likuma 3. panta pirmās daļas 8. punktam. Vēršam uzmanību, ka Tabakas likuma pielikumā norādītās vielas neļauj laist tirgū produktu ar tabakas aromātu vai garšu un pielikums ir jālabo.</w:t>
            </w:r>
            <w:r w:rsidRPr="007125D2">
              <w:rPr>
                <w:color w:val="auto"/>
                <w:sz w:val="24"/>
                <w:szCs w:val="24"/>
              </w:rPr>
              <w:br/>
            </w:r>
            <w:r w:rsidRPr="007125D2">
              <w:rPr>
                <w:color w:val="auto"/>
                <w:sz w:val="24"/>
                <w:szCs w:val="24"/>
              </w:rPr>
              <w:br/>
              <w:t xml:space="preserve">[1] </w:t>
            </w:r>
            <w:proofErr w:type="spellStart"/>
            <w:r w:rsidRPr="007125D2">
              <w:rPr>
                <w:color w:val="auto"/>
                <w:sz w:val="24"/>
                <w:szCs w:val="24"/>
              </w:rPr>
              <w:t>European</w:t>
            </w:r>
            <w:proofErr w:type="spellEnd"/>
            <w:r w:rsidRPr="007125D2">
              <w:rPr>
                <w:color w:val="auto"/>
                <w:sz w:val="24"/>
                <w:szCs w:val="24"/>
              </w:rPr>
              <w:t xml:space="preserve"> </w:t>
            </w:r>
            <w:proofErr w:type="spellStart"/>
            <w:r w:rsidRPr="007125D2">
              <w:rPr>
                <w:color w:val="auto"/>
                <w:sz w:val="24"/>
                <w:szCs w:val="24"/>
              </w:rPr>
              <w:t>Parliament</w:t>
            </w:r>
            <w:proofErr w:type="spellEnd"/>
            <w:r w:rsidRPr="007125D2">
              <w:rPr>
                <w:color w:val="auto"/>
                <w:sz w:val="24"/>
                <w:szCs w:val="24"/>
              </w:rPr>
              <w:t xml:space="preserve">. ENVI Health </w:t>
            </w:r>
            <w:proofErr w:type="spellStart"/>
            <w:r w:rsidRPr="007125D2">
              <w:rPr>
                <w:color w:val="auto"/>
                <w:sz w:val="24"/>
                <w:szCs w:val="24"/>
              </w:rPr>
              <w:t>Working</w:t>
            </w:r>
            <w:proofErr w:type="spellEnd"/>
            <w:r w:rsidRPr="007125D2">
              <w:rPr>
                <w:color w:val="auto"/>
                <w:sz w:val="24"/>
                <w:szCs w:val="24"/>
              </w:rPr>
              <w:t xml:space="preserve"> </w:t>
            </w:r>
            <w:proofErr w:type="spellStart"/>
            <w:r w:rsidRPr="007125D2">
              <w:rPr>
                <w:color w:val="auto"/>
                <w:sz w:val="24"/>
                <w:szCs w:val="24"/>
              </w:rPr>
              <w:t>Group</w:t>
            </w:r>
            <w:proofErr w:type="spellEnd"/>
            <w:r w:rsidRPr="007125D2">
              <w:rPr>
                <w:color w:val="auto"/>
                <w:sz w:val="24"/>
                <w:szCs w:val="24"/>
              </w:rPr>
              <w:t xml:space="preserve"> “Novel </w:t>
            </w:r>
            <w:proofErr w:type="spellStart"/>
            <w:r w:rsidRPr="007125D2">
              <w:rPr>
                <w:color w:val="auto"/>
                <w:sz w:val="24"/>
                <w:szCs w:val="24"/>
              </w:rPr>
              <w:t>tobacco</w:t>
            </w:r>
            <w:proofErr w:type="spellEnd"/>
            <w:r w:rsidRPr="007125D2">
              <w:rPr>
                <w:color w:val="auto"/>
                <w:sz w:val="24"/>
                <w:szCs w:val="24"/>
              </w:rPr>
              <w:t xml:space="preserve"> </w:t>
            </w:r>
            <w:proofErr w:type="spellStart"/>
            <w:r w:rsidRPr="007125D2">
              <w:rPr>
                <w:color w:val="auto"/>
                <w:sz w:val="24"/>
                <w:szCs w:val="24"/>
              </w:rPr>
              <w:t>and</w:t>
            </w:r>
            <w:proofErr w:type="spellEnd"/>
            <w:r w:rsidRPr="007125D2">
              <w:rPr>
                <w:color w:val="auto"/>
                <w:sz w:val="24"/>
                <w:szCs w:val="24"/>
              </w:rPr>
              <w:t xml:space="preserve"> </w:t>
            </w:r>
            <w:proofErr w:type="spellStart"/>
            <w:r w:rsidRPr="007125D2">
              <w:rPr>
                <w:color w:val="auto"/>
                <w:sz w:val="24"/>
                <w:szCs w:val="24"/>
              </w:rPr>
              <w:t>nicotine</w:t>
            </w:r>
            <w:proofErr w:type="spellEnd"/>
            <w:r w:rsidRPr="007125D2">
              <w:rPr>
                <w:color w:val="auto"/>
                <w:sz w:val="24"/>
                <w:szCs w:val="24"/>
              </w:rPr>
              <w:t xml:space="preserve">  </w:t>
            </w:r>
            <w:proofErr w:type="spellStart"/>
            <w:r w:rsidRPr="007125D2">
              <w:rPr>
                <w:color w:val="auto"/>
                <w:sz w:val="24"/>
                <w:szCs w:val="24"/>
              </w:rPr>
              <w:t>products</w:t>
            </w:r>
            <w:proofErr w:type="spellEnd"/>
            <w:r w:rsidRPr="007125D2">
              <w:rPr>
                <w:color w:val="auto"/>
                <w:sz w:val="24"/>
                <w:szCs w:val="24"/>
              </w:rPr>
              <w:t xml:space="preserve"> </w:t>
            </w:r>
            <w:proofErr w:type="spellStart"/>
            <w:r w:rsidRPr="007125D2">
              <w:rPr>
                <w:color w:val="auto"/>
                <w:sz w:val="24"/>
                <w:szCs w:val="24"/>
              </w:rPr>
              <w:t>and</w:t>
            </w:r>
            <w:proofErr w:type="spellEnd"/>
            <w:r w:rsidRPr="007125D2">
              <w:rPr>
                <w:color w:val="auto"/>
                <w:sz w:val="24"/>
                <w:szCs w:val="24"/>
              </w:rPr>
              <w:t xml:space="preserve"> </w:t>
            </w:r>
            <w:proofErr w:type="spellStart"/>
            <w:r w:rsidRPr="007125D2">
              <w:rPr>
                <w:color w:val="auto"/>
                <w:sz w:val="24"/>
                <w:szCs w:val="24"/>
              </w:rPr>
              <w:t>their</w:t>
            </w:r>
            <w:proofErr w:type="spellEnd"/>
            <w:r w:rsidRPr="007125D2">
              <w:rPr>
                <w:color w:val="auto"/>
                <w:sz w:val="24"/>
                <w:szCs w:val="24"/>
              </w:rPr>
              <w:t xml:space="preserve"> </w:t>
            </w:r>
            <w:proofErr w:type="spellStart"/>
            <w:r w:rsidRPr="007125D2">
              <w:rPr>
                <w:color w:val="auto"/>
                <w:sz w:val="24"/>
                <w:szCs w:val="24"/>
              </w:rPr>
              <w:t>effects</w:t>
            </w:r>
            <w:proofErr w:type="spellEnd"/>
            <w:r w:rsidRPr="007125D2">
              <w:rPr>
                <w:color w:val="auto"/>
                <w:sz w:val="24"/>
                <w:szCs w:val="24"/>
              </w:rPr>
              <w:t xml:space="preserve"> </w:t>
            </w:r>
            <w:proofErr w:type="spellStart"/>
            <w:r w:rsidRPr="007125D2">
              <w:rPr>
                <w:color w:val="auto"/>
                <w:sz w:val="24"/>
                <w:szCs w:val="24"/>
              </w:rPr>
              <w:t>on</w:t>
            </w:r>
            <w:proofErr w:type="spellEnd"/>
            <w:r w:rsidRPr="007125D2">
              <w:rPr>
                <w:color w:val="auto"/>
                <w:sz w:val="24"/>
                <w:szCs w:val="24"/>
              </w:rPr>
              <w:t xml:space="preserve"> </w:t>
            </w:r>
            <w:proofErr w:type="spellStart"/>
            <w:r w:rsidRPr="007125D2">
              <w:rPr>
                <w:color w:val="auto"/>
                <w:sz w:val="24"/>
                <w:szCs w:val="24"/>
              </w:rPr>
              <w:t>health</w:t>
            </w:r>
            <w:proofErr w:type="spellEnd"/>
            <w:r w:rsidRPr="007125D2">
              <w:rPr>
                <w:color w:val="auto"/>
                <w:sz w:val="24"/>
                <w:szCs w:val="24"/>
              </w:rPr>
              <w:t xml:space="preserve">”, 2023, 6.p. Pieejams: Novel </w:t>
            </w:r>
            <w:proofErr w:type="spellStart"/>
            <w:r w:rsidRPr="007125D2">
              <w:rPr>
                <w:color w:val="auto"/>
                <w:sz w:val="24"/>
                <w:szCs w:val="24"/>
              </w:rPr>
              <w:t>tobacco</w:t>
            </w:r>
            <w:proofErr w:type="spellEnd"/>
            <w:r w:rsidRPr="007125D2">
              <w:rPr>
                <w:color w:val="auto"/>
                <w:sz w:val="24"/>
                <w:szCs w:val="24"/>
              </w:rPr>
              <w:t xml:space="preserve"> </w:t>
            </w:r>
            <w:proofErr w:type="spellStart"/>
            <w:r w:rsidRPr="007125D2">
              <w:rPr>
                <w:color w:val="auto"/>
                <w:sz w:val="24"/>
                <w:szCs w:val="24"/>
              </w:rPr>
              <w:t>and</w:t>
            </w:r>
            <w:proofErr w:type="spellEnd"/>
            <w:r w:rsidRPr="007125D2">
              <w:rPr>
                <w:color w:val="auto"/>
                <w:sz w:val="24"/>
                <w:szCs w:val="24"/>
              </w:rPr>
              <w:t xml:space="preserve"> </w:t>
            </w:r>
            <w:proofErr w:type="spellStart"/>
            <w:r w:rsidRPr="007125D2">
              <w:rPr>
                <w:color w:val="auto"/>
                <w:sz w:val="24"/>
                <w:szCs w:val="24"/>
              </w:rPr>
              <w:t>nicotine</w:t>
            </w:r>
            <w:proofErr w:type="spellEnd"/>
            <w:r w:rsidRPr="007125D2">
              <w:rPr>
                <w:color w:val="auto"/>
                <w:sz w:val="24"/>
                <w:szCs w:val="24"/>
              </w:rPr>
              <w:t xml:space="preserve"> </w:t>
            </w:r>
            <w:proofErr w:type="spellStart"/>
            <w:r w:rsidRPr="007125D2">
              <w:rPr>
                <w:color w:val="auto"/>
                <w:sz w:val="24"/>
                <w:szCs w:val="24"/>
              </w:rPr>
              <w:t>products</w:t>
            </w:r>
            <w:proofErr w:type="spellEnd"/>
            <w:r w:rsidRPr="007125D2">
              <w:rPr>
                <w:color w:val="auto"/>
                <w:sz w:val="24"/>
                <w:szCs w:val="24"/>
              </w:rPr>
              <w:t xml:space="preserve"> </w:t>
            </w:r>
            <w:proofErr w:type="spellStart"/>
            <w:r w:rsidRPr="007125D2">
              <w:rPr>
                <w:color w:val="auto"/>
                <w:sz w:val="24"/>
                <w:szCs w:val="24"/>
              </w:rPr>
              <w:t>and</w:t>
            </w:r>
            <w:proofErr w:type="spellEnd"/>
            <w:r w:rsidRPr="007125D2">
              <w:rPr>
                <w:color w:val="auto"/>
                <w:sz w:val="24"/>
                <w:szCs w:val="24"/>
              </w:rPr>
              <w:t xml:space="preserve"> </w:t>
            </w:r>
            <w:proofErr w:type="spellStart"/>
            <w:r w:rsidRPr="007125D2">
              <w:rPr>
                <w:color w:val="auto"/>
                <w:sz w:val="24"/>
                <w:szCs w:val="24"/>
              </w:rPr>
              <w:t>their</w:t>
            </w:r>
            <w:proofErr w:type="spellEnd"/>
            <w:r w:rsidRPr="007125D2">
              <w:rPr>
                <w:color w:val="auto"/>
                <w:sz w:val="24"/>
                <w:szCs w:val="24"/>
              </w:rPr>
              <w:t xml:space="preserve"> </w:t>
            </w:r>
            <w:proofErr w:type="spellStart"/>
            <w:r w:rsidRPr="007125D2">
              <w:rPr>
                <w:color w:val="auto"/>
                <w:sz w:val="24"/>
                <w:szCs w:val="24"/>
              </w:rPr>
              <w:t>effects</w:t>
            </w:r>
            <w:proofErr w:type="spellEnd"/>
            <w:r w:rsidRPr="007125D2">
              <w:rPr>
                <w:color w:val="auto"/>
                <w:sz w:val="24"/>
                <w:szCs w:val="24"/>
              </w:rPr>
              <w:t xml:space="preserve"> </w:t>
            </w:r>
            <w:proofErr w:type="spellStart"/>
            <w:r w:rsidRPr="007125D2">
              <w:rPr>
                <w:color w:val="auto"/>
                <w:sz w:val="24"/>
                <w:szCs w:val="24"/>
              </w:rPr>
              <w:t>on</w:t>
            </w:r>
            <w:proofErr w:type="spellEnd"/>
            <w:r w:rsidRPr="007125D2">
              <w:rPr>
                <w:color w:val="auto"/>
                <w:sz w:val="24"/>
                <w:szCs w:val="24"/>
              </w:rPr>
              <w:t xml:space="preserve"> </w:t>
            </w:r>
            <w:proofErr w:type="spellStart"/>
            <w:r w:rsidRPr="007125D2">
              <w:rPr>
                <w:color w:val="auto"/>
                <w:sz w:val="24"/>
                <w:szCs w:val="24"/>
              </w:rPr>
              <w:t>health</w:t>
            </w:r>
            <w:proofErr w:type="spellEnd"/>
            <w:r w:rsidRPr="007125D2">
              <w:rPr>
                <w:color w:val="auto"/>
                <w:sz w:val="24"/>
                <w:szCs w:val="24"/>
              </w:rPr>
              <w:t xml:space="preserve"> (europa.eu) [skatīts 01.03.2024.]</w:t>
            </w:r>
            <w:r w:rsidRPr="007125D2">
              <w:rPr>
                <w:color w:val="auto"/>
                <w:sz w:val="24"/>
                <w:szCs w:val="24"/>
              </w:rPr>
              <w:br/>
            </w:r>
            <w:r w:rsidRPr="007125D2">
              <w:rPr>
                <w:color w:val="auto"/>
                <w:sz w:val="24"/>
                <w:szCs w:val="24"/>
              </w:rPr>
              <w:br/>
              <w:t xml:space="preserve">[2] </w:t>
            </w:r>
            <w:proofErr w:type="spellStart"/>
            <w:r w:rsidRPr="007125D2">
              <w:rPr>
                <w:color w:val="auto"/>
                <w:sz w:val="24"/>
                <w:szCs w:val="24"/>
              </w:rPr>
              <w:t>Neimanis</w:t>
            </w:r>
            <w:proofErr w:type="spellEnd"/>
            <w:r w:rsidRPr="007125D2">
              <w:rPr>
                <w:color w:val="auto"/>
                <w:sz w:val="24"/>
                <w:szCs w:val="24"/>
              </w:rPr>
              <w:t xml:space="preserve"> J. Tiesību </w:t>
            </w:r>
            <w:proofErr w:type="spellStart"/>
            <w:r w:rsidRPr="007125D2">
              <w:rPr>
                <w:color w:val="auto"/>
                <w:sz w:val="24"/>
                <w:szCs w:val="24"/>
              </w:rPr>
              <w:t>tālākveidošana</w:t>
            </w:r>
            <w:proofErr w:type="spellEnd"/>
            <w:r w:rsidRPr="007125D2">
              <w:rPr>
                <w:color w:val="auto"/>
                <w:sz w:val="24"/>
                <w:szCs w:val="24"/>
              </w:rPr>
              <w:t>. Rīga: Latvijas Vēstnesis, 2006, 106. lpp.</w:t>
            </w:r>
            <w:r w:rsidRPr="007125D2">
              <w:rPr>
                <w:color w:val="auto"/>
                <w:sz w:val="24"/>
                <w:szCs w:val="24"/>
              </w:rPr>
              <w:br/>
            </w:r>
            <w:r w:rsidRPr="007125D2">
              <w:rPr>
                <w:color w:val="auto"/>
                <w:sz w:val="24"/>
                <w:szCs w:val="24"/>
              </w:rPr>
              <w:br/>
              <w:t>[3] Mita M. Likumdošanas procesa kvalitāte tiesneša skatījumā. Jurista vārds, 2016. Pieejams: https://www.at.gov.lv/lv/par-augstako-tiesu/augstakas-tiesas-biletens/augstakas-tiesas-biletens-nr-14/likumdosanas-procesa-kvalitate-tiesnesa-skatijuma [skatīts 01.03.2024.]</w:t>
            </w:r>
            <w:r w:rsidRPr="007125D2">
              <w:rPr>
                <w:color w:val="auto"/>
                <w:sz w:val="24"/>
                <w:szCs w:val="24"/>
              </w:rPr>
              <w:br/>
            </w:r>
            <w:r w:rsidRPr="007125D2">
              <w:rPr>
                <w:color w:val="auto"/>
                <w:sz w:val="24"/>
                <w:szCs w:val="24"/>
              </w:rPr>
              <w:br/>
              <w:t xml:space="preserve">[4] </w:t>
            </w:r>
            <w:proofErr w:type="spellStart"/>
            <w:r w:rsidRPr="007125D2">
              <w:rPr>
                <w:color w:val="auto"/>
                <w:sz w:val="24"/>
                <w:szCs w:val="24"/>
              </w:rPr>
              <w:t>Šenbrūna</w:t>
            </w:r>
            <w:proofErr w:type="spellEnd"/>
            <w:r w:rsidRPr="007125D2">
              <w:rPr>
                <w:color w:val="auto"/>
                <w:sz w:val="24"/>
                <w:szCs w:val="24"/>
              </w:rPr>
              <w:t xml:space="preserve"> M. Tiesības uz taisnīgu tiesu un komercnoslēpumu administratīvajā procesā tiesā. Jurista Vārds, 25.04.2017., Nr. 18 (972), 27.-33.lpp.</w:t>
            </w:r>
            <w:r w:rsidRPr="007125D2">
              <w:rPr>
                <w:color w:val="auto"/>
                <w:sz w:val="24"/>
                <w:szCs w:val="24"/>
              </w:rPr>
              <w:br/>
            </w:r>
            <w:r w:rsidRPr="007125D2">
              <w:rPr>
                <w:color w:val="auto"/>
                <w:sz w:val="24"/>
                <w:szCs w:val="24"/>
              </w:rPr>
              <w:br/>
            </w:r>
            <w:r w:rsidRPr="007125D2">
              <w:rPr>
                <w:color w:val="auto"/>
                <w:sz w:val="24"/>
                <w:szCs w:val="24"/>
              </w:rPr>
              <w:lastRenderedPageBreak/>
              <w:t xml:space="preserve">[5] Statista. Tobacco </w:t>
            </w:r>
            <w:proofErr w:type="spellStart"/>
            <w:r w:rsidRPr="007125D2">
              <w:rPr>
                <w:color w:val="auto"/>
                <w:sz w:val="24"/>
                <w:szCs w:val="24"/>
              </w:rPr>
              <w:t>Products</w:t>
            </w:r>
            <w:proofErr w:type="spellEnd"/>
            <w:r w:rsidRPr="007125D2">
              <w:rPr>
                <w:color w:val="auto"/>
                <w:sz w:val="24"/>
                <w:szCs w:val="24"/>
              </w:rPr>
              <w:t xml:space="preserve"> – </w:t>
            </w:r>
            <w:proofErr w:type="spellStart"/>
            <w:r w:rsidRPr="007125D2">
              <w:rPr>
                <w:color w:val="auto"/>
                <w:sz w:val="24"/>
                <w:szCs w:val="24"/>
              </w:rPr>
              <w:t>Worldwide</w:t>
            </w:r>
            <w:proofErr w:type="spellEnd"/>
            <w:r w:rsidRPr="007125D2">
              <w:rPr>
                <w:color w:val="auto"/>
                <w:sz w:val="24"/>
                <w:szCs w:val="24"/>
              </w:rPr>
              <w:t>. Pieejams: https://www.statista.com/outlook/cmo/tobacco-products/worldwide [skatīts 28.02.2024.]</w:t>
            </w:r>
            <w:r w:rsidRPr="007125D2">
              <w:rPr>
                <w:color w:val="auto"/>
                <w:sz w:val="24"/>
                <w:szCs w:val="24"/>
              </w:rPr>
              <w:br/>
            </w:r>
          </w:p>
        </w:tc>
        <w:tc>
          <w:tcPr>
            <w:tcW w:w="1350" w:type="dxa"/>
            <w:shd w:val="clear" w:color="auto" w:fill="FFFFFF"/>
            <w:noWrap/>
            <w:tcMar>
              <w:top w:w="75" w:type="dxa"/>
              <w:left w:w="75" w:type="dxa"/>
              <w:bottom w:w="75" w:type="dxa"/>
              <w:right w:w="75" w:type="dxa"/>
            </w:tcMar>
            <w:vAlign w:val="center"/>
          </w:tcPr>
          <w:p w14:paraId="02D31E50" w14:textId="09E40B6A" w:rsidR="008E43C4" w:rsidRPr="007125D2" w:rsidRDefault="006307F4" w:rsidP="008E43C4">
            <w:pPr>
              <w:rPr>
                <w:b/>
                <w:color w:val="auto"/>
                <w:sz w:val="24"/>
                <w:szCs w:val="24"/>
              </w:rPr>
            </w:pPr>
            <w:r w:rsidRPr="007125D2">
              <w:rPr>
                <w:b/>
                <w:color w:val="auto"/>
                <w:sz w:val="24"/>
                <w:szCs w:val="24"/>
              </w:rPr>
              <w:lastRenderedPageBreak/>
              <w:t xml:space="preserve">Daļēji </w:t>
            </w:r>
            <w:r w:rsidR="008E43C4" w:rsidRPr="007125D2">
              <w:rPr>
                <w:b/>
                <w:color w:val="auto"/>
                <w:sz w:val="24"/>
                <w:szCs w:val="24"/>
              </w:rPr>
              <w:t xml:space="preserve"> ņemts vērā</w:t>
            </w:r>
          </w:p>
        </w:tc>
        <w:tc>
          <w:tcPr>
            <w:tcW w:w="4832" w:type="dxa"/>
            <w:shd w:val="clear" w:color="auto" w:fill="FFFFFF"/>
            <w:noWrap/>
            <w:tcMar>
              <w:top w:w="75" w:type="dxa"/>
              <w:left w:w="75" w:type="dxa"/>
              <w:bottom w:w="75" w:type="dxa"/>
              <w:right w:w="75" w:type="dxa"/>
            </w:tcMar>
            <w:vAlign w:val="center"/>
          </w:tcPr>
          <w:p w14:paraId="42F9D139" w14:textId="065D2A8D" w:rsidR="008E43C4" w:rsidRPr="007125D2" w:rsidRDefault="008E43C4" w:rsidP="006307F4">
            <w:pPr>
              <w:rPr>
                <w:color w:val="auto"/>
                <w:sz w:val="24"/>
                <w:szCs w:val="24"/>
                <w:shd w:val="clear" w:color="auto" w:fill="FFFFFF"/>
              </w:rPr>
            </w:pPr>
            <w:r w:rsidRPr="007125D2">
              <w:rPr>
                <w:color w:val="auto"/>
                <w:sz w:val="24"/>
                <w:szCs w:val="24"/>
                <w:shd w:val="clear" w:color="auto" w:fill="FFFFFF"/>
              </w:rPr>
              <w:t xml:space="preserve">Tabakas aizstājējprodukti ir regulēti Tabakas likumā tādēļ, ka tos paredzēts izmantot līdzīgi vai </w:t>
            </w:r>
            <w:r w:rsidRPr="007125D2">
              <w:rPr>
                <w:b/>
                <w:bCs/>
                <w:color w:val="auto"/>
                <w:sz w:val="24"/>
                <w:szCs w:val="24"/>
                <w:shd w:val="clear" w:color="auto" w:fill="FFFFFF"/>
              </w:rPr>
              <w:t>līdzīgiem mērķiem</w:t>
            </w:r>
            <w:r w:rsidRPr="007125D2">
              <w:rPr>
                <w:color w:val="auto"/>
                <w:sz w:val="24"/>
                <w:szCs w:val="24"/>
                <w:shd w:val="clear" w:color="auto" w:fill="FFFFFF"/>
              </w:rPr>
              <w:t xml:space="preserve"> kā tabakas izstrādājumus, augu smēķēšanas produktus, bezdūmu tabakas izstrādājumus, </w:t>
            </w:r>
            <w:r w:rsidRPr="007125D2">
              <w:rPr>
                <w:b/>
                <w:bCs/>
                <w:color w:val="auto"/>
                <w:sz w:val="24"/>
                <w:szCs w:val="24"/>
                <w:shd w:val="clear" w:color="auto" w:fill="FFFFFF"/>
              </w:rPr>
              <w:t>elektroniskās smēķēšanas ierīces</w:t>
            </w:r>
            <w:r w:rsidRPr="007125D2">
              <w:rPr>
                <w:color w:val="auto"/>
                <w:sz w:val="24"/>
                <w:szCs w:val="24"/>
                <w:shd w:val="clear" w:color="auto" w:fill="FFFFFF"/>
              </w:rPr>
              <w:t xml:space="preserve"> un to </w:t>
            </w:r>
            <w:proofErr w:type="spellStart"/>
            <w:r w:rsidRPr="007125D2">
              <w:rPr>
                <w:color w:val="auto"/>
                <w:sz w:val="24"/>
                <w:szCs w:val="24"/>
                <w:shd w:val="clear" w:color="auto" w:fill="FFFFFF"/>
              </w:rPr>
              <w:t>uzpildes</w:t>
            </w:r>
            <w:proofErr w:type="spellEnd"/>
            <w:r w:rsidRPr="007125D2">
              <w:rPr>
                <w:color w:val="auto"/>
                <w:sz w:val="24"/>
                <w:szCs w:val="24"/>
                <w:shd w:val="clear" w:color="auto" w:fill="FFFFFF"/>
              </w:rPr>
              <w:t xml:space="preserve"> tvertnes. Vienlaikus minētie produkti satur nikotīnu, līdzīgi kā elektroniskās cigarete</w:t>
            </w:r>
            <w:r w:rsidR="004A5C42" w:rsidRPr="007125D2">
              <w:rPr>
                <w:color w:val="auto"/>
                <w:sz w:val="24"/>
                <w:szCs w:val="24"/>
                <w:shd w:val="clear" w:color="auto" w:fill="FFFFFF"/>
              </w:rPr>
              <w:t xml:space="preserve">. </w:t>
            </w:r>
            <w:r w:rsidRPr="007125D2">
              <w:rPr>
                <w:color w:val="auto"/>
                <w:sz w:val="24"/>
                <w:szCs w:val="24"/>
                <w:shd w:val="clear" w:color="auto" w:fill="FFFFFF"/>
              </w:rPr>
              <w:t>Biedrība “</w:t>
            </w:r>
            <w:proofErr w:type="spellStart"/>
            <w:r w:rsidRPr="007125D2">
              <w:rPr>
                <w:color w:val="auto"/>
                <w:sz w:val="24"/>
                <w:szCs w:val="24"/>
                <w:shd w:val="clear" w:color="auto" w:fill="FFFFFF"/>
              </w:rPr>
              <w:t>Beztabakas</w:t>
            </w:r>
            <w:proofErr w:type="spellEnd"/>
            <w:r w:rsidRPr="007125D2">
              <w:rPr>
                <w:color w:val="auto"/>
                <w:sz w:val="24"/>
                <w:szCs w:val="24"/>
                <w:shd w:val="clear" w:color="auto" w:fill="FFFFFF"/>
              </w:rPr>
              <w:t xml:space="preserve"> Produktu Asociācija” (turpmāk – BPA) iebildumos nav   skaidroti šķēršļi, kādēļ tieši BPA biedri nevarēs sniegt informāciju caur EU-CEG portālu par tabakas aizstājējproduktiem,  jo jau šobrīd BPA biedri sniedz informāciju Veselības inspekcijai par elektroniskajām cigaretēm un </w:t>
            </w:r>
            <w:proofErr w:type="spellStart"/>
            <w:r w:rsidRPr="007125D2">
              <w:rPr>
                <w:color w:val="auto"/>
                <w:sz w:val="24"/>
                <w:szCs w:val="24"/>
                <w:shd w:val="clear" w:color="auto" w:fill="FFFFFF"/>
              </w:rPr>
              <w:t>uzpildes</w:t>
            </w:r>
            <w:proofErr w:type="spellEnd"/>
            <w:r w:rsidRPr="007125D2">
              <w:rPr>
                <w:color w:val="auto"/>
                <w:sz w:val="24"/>
                <w:szCs w:val="24"/>
                <w:shd w:val="clear" w:color="auto" w:fill="FFFFFF"/>
              </w:rPr>
              <w:t xml:space="preserve"> flakoniem šajā pašā EU-CEG portālā.</w:t>
            </w:r>
            <w:r w:rsidR="006307F4" w:rsidRPr="007125D2">
              <w:rPr>
                <w:color w:val="auto"/>
                <w:sz w:val="24"/>
                <w:szCs w:val="24"/>
                <w:shd w:val="clear" w:color="auto" w:fill="FFFFFF"/>
              </w:rPr>
              <w:t xml:space="preserve"> </w:t>
            </w:r>
            <w:r w:rsidRPr="007125D2">
              <w:rPr>
                <w:color w:val="auto"/>
                <w:sz w:val="24"/>
                <w:szCs w:val="24"/>
                <w:shd w:val="clear" w:color="auto" w:fill="FFFFFF"/>
              </w:rPr>
              <w:t xml:space="preserve">Veselības inspekcija skaidro, ka BPA savā vēstulē atsaucas tikai uz tabakas aizstājējproduktu veidu “nikotīna paciņas”, bet jau šobrīd tirgu parādās tabakas aizstājējprodukti, kas tiek lietoti </w:t>
            </w:r>
            <w:r w:rsidRPr="007125D2">
              <w:rPr>
                <w:color w:val="auto"/>
                <w:sz w:val="24"/>
                <w:szCs w:val="24"/>
                <w:shd w:val="clear" w:color="auto" w:fill="FFFFFF"/>
              </w:rPr>
              <w:lastRenderedPageBreak/>
              <w:t>izmantojot karsēšanas procesu, piemēram, nikotīna saturoši augu produkti. Tādēļ Veselības inspekcija izstrādājot  MK noteikumu Nr.440 4. pielikumu ir paredzējusi atsauci gadījumiem, ja dati par kādu punktu nav pieejami, to pienācīgi un argumentēti jāpamato. Attiecīgi, ja tabakas aizstājējprodukta lietošanā nav karsēšanas procesa, tad šajā punktā to norāda, kādēļ  nav sniegti pieprasītie dati, kas saistīti ar dedzināšanas vai karsēšanas procesu. Līdz ar to atsaucē norādītais pamatojums būtu, ka dati nav sniegti, ko produkts nav paredzēts lietot izmantojot  degšanas vai karsēšanas procesu. Ņemot vērā minēto labojumi MK noteikumu projekta 4.pielikumā</w:t>
            </w:r>
            <w:r w:rsidRPr="007125D2">
              <w:rPr>
                <w:b/>
                <w:bCs/>
                <w:color w:val="auto"/>
                <w:sz w:val="24"/>
                <w:szCs w:val="24"/>
                <w:shd w:val="clear" w:color="auto" w:fill="FFFFFF"/>
              </w:rPr>
              <w:t xml:space="preserve">  netiks veikti.</w:t>
            </w:r>
          </w:p>
          <w:p w14:paraId="11BAD97C" w14:textId="1B45095B" w:rsidR="008E43C4" w:rsidRPr="007125D2" w:rsidRDefault="008E43C4" w:rsidP="006307F4">
            <w:pPr>
              <w:rPr>
                <w:color w:val="auto"/>
                <w:sz w:val="24"/>
                <w:szCs w:val="24"/>
                <w:shd w:val="clear" w:color="auto" w:fill="FFFFFF"/>
              </w:rPr>
            </w:pPr>
            <w:r w:rsidRPr="007125D2">
              <w:rPr>
                <w:color w:val="auto"/>
                <w:sz w:val="24"/>
                <w:szCs w:val="24"/>
                <w:shd w:val="clear" w:color="auto" w:fill="FFFFFF"/>
              </w:rPr>
              <w:t>Ar Saeimā 2024.gada 11.janvārī apstiprinātajiem grozījumiem Tabakas likumā tika iekļauts regulējums tabakas aizstājējproduktiem, tai skaitā Tabakas likums papildināts ar jaunu 5.</w:t>
            </w:r>
            <w:r w:rsidRPr="007125D2">
              <w:rPr>
                <w:color w:val="auto"/>
                <w:sz w:val="24"/>
                <w:szCs w:val="24"/>
                <w:shd w:val="clear" w:color="auto" w:fill="FFFFFF"/>
                <w:vertAlign w:val="superscript"/>
              </w:rPr>
              <w:t>1</w:t>
            </w:r>
            <w:r w:rsidRPr="007125D2">
              <w:rPr>
                <w:color w:val="auto"/>
                <w:sz w:val="24"/>
                <w:szCs w:val="24"/>
                <w:shd w:val="clear" w:color="auto" w:fill="FFFFFF"/>
              </w:rPr>
              <w:t> pantu, kura pirmajā daļā ir noteiks, ka ražotāji un importētāji sniedz VI informāciju par tabakas aizstājējproduktiem, kuri laisti tirgū, un kurus plānots laist tirgū vai kuriem tiek mainīts sastāvs, kā arī tad, ja ir jauna vai tiek aktualizēta iesniegtā informācija, nosakot, ka kārtību, kādā ražotāji un importētāji sniedz informāciju par tabakas aizstājējproduktiem, un sniedzamās informācijas apjomu nosaka Ministru kabinets.</w:t>
            </w:r>
            <w:r w:rsidR="006307F4" w:rsidRPr="007125D2">
              <w:rPr>
                <w:color w:val="auto"/>
                <w:sz w:val="24"/>
                <w:szCs w:val="24"/>
                <w:shd w:val="clear" w:color="auto" w:fill="FFFFFF"/>
              </w:rPr>
              <w:t xml:space="preserve"> </w:t>
            </w:r>
            <w:r w:rsidRPr="007125D2">
              <w:rPr>
                <w:color w:val="auto"/>
                <w:sz w:val="24"/>
                <w:szCs w:val="24"/>
                <w:shd w:val="clear" w:color="auto" w:fill="FFFFFF"/>
              </w:rPr>
              <w:t xml:space="preserve">Vēršam uzmanību, ka grozījumu Tabakas likuma izstrādes un apstiprināšanas stadijā  nav atsauce, ka tabakas aizstājējprodukti tiek regulēti </w:t>
            </w:r>
            <w:r w:rsidRPr="007125D2">
              <w:rPr>
                <w:color w:val="auto"/>
                <w:sz w:val="24"/>
                <w:szCs w:val="24"/>
                <w:shd w:val="clear" w:color="auto" w:fill="FFFFFF"/>
              </w:rPr>
              <w:lastRenderedPageBreak/>
              <w:t>nacionālā līmenī atsaucoties uz  Eiropas Savienības Direktīvu 2014/40.</w:t>
            </w:r>
          </w:p>
          <w:p w14:paraId="73FB3B3C" w14:textId="1256538A" w:rsidR="008E43C4" w:rsidRPr="007125D2" w:rsidRDefault="008E43C4" w:rsidP="004A5C42">
            <w:pPr>
              <w:rPr>
                <w:color w:val="auto"/>
                <w:sz w:val="24"/>
                <w:szCs w:val="24"/>
                <w:shd w:val="clear" w:color="auto" w:fill="FFFFFF"/>
              </w:rPr>
            </w:pPr>
            <w:r w:rsidRPr="007125D2">
              <w:rPr>
                <w:color w:val="auto"/>
                <w:sz w:val="24"/>
                <w:szCs w:val="24"/>
                <w:shd w:val="clear" w:color="auto" w:fill="FFFFFF"/>
              </w:rPr>
              <w:t>MK noteikumu projektā iekļautie grozījumi izriet no Tabakas likumā  pieņemtajiem grozījumiem  un jau šobrīd, kopš 2024.gada 8.februāra ir spēkā tabakas aizstājējproduktu definīcija. Vienlaikus  no 2025. gada 1. janvāra stāsies spēkā tabakas aizstājējproduktiem izvirzītās prasības un ierobežojumi, tai skaitā  ierobežojums, ka aizliegts laist tabakas aizstājējproduktus, par kuriem nav iesniegta informācija Veselības inspekcijai atbilstoši šā likuma 5.</w:t>
            </w:r>
            <w:r w:rsidRPr="007125D2">
              <w:rPr>
                <w:color w:val="auto"/>
                <w:sz w:val="24"/>
                <w:szCs w:val="24"/>
                <w:shd w:val="clear" w:color="auto" w:fill="FFFFFF"/>
                <w:vertAlign w:val="superscript"/>
              </w:rPr>
              <w:t>1</w:t>
            </w:r>
            <w:r w:rsidRPr="007125D2">
              <w:rPr>
                <w:color w:val="auto"/>
                <w:sz w:val="24"/>
                <w:szCs w:val="24"/>
                <w:shd w:val="clear" w:color="auto" w:fill="FFFFFF"/>
              </w:rPr>
              <w:t> pantā noteiktajam (Tabakas likuma 3.panta pirmās daļas 7.punkts). Ņemot vērā iepriekš norādīto un kā tas minēts šo MK noteikumu projekta anotācijā,  nepieciešams veikt grozījumus saistītajos MK noteikumos Nr. 440, jo Tabakas likuma 5</w:t>
            </w:r>
            <w:r w:rsidRPr="007125D2">
              <w:rPr>
                <w:color w:val="auto"/>
                <w:sz w:val="24"/>
                <w:szCs w:val="24"/>
                <w:shd w:val="clear" w:color="auto" w:fill="FFFFFF"/>
                <w:vertAlign w:val="superscript"/>
              </w:rPr>
              <w:t>1</w:t>
            </w:r>
            <w:r w:rsidRPr="007125D2">
              <w:rPr>
                <w:color w:val="auto"/>
                <w:sz w:val="24"/>
                <w:szCs w:val="24"/>
                <w:shd w:val="clear" w:color="auto" w:fill="FFFFFF"/>
              </w:rPr>
              <w:t xml:space="preserve">.panta pirmās daļā noteikts, ka par tabakas aizstājējproduktiem jāsniedz informācija Veselības inspekcijai. </w:t>
            </w:r>
          </w:p>
          <w:p w14:paraId="081C5853" w14:textId="77777777" w:rsidR="008E43C4" w:rsidRPr="007125D2" w:rsidRDefault="008E43C4" w:rsidP="008E43C4">
            <w:pPr>
              <w:rPr>
                <w:color w:val="auto"/>
                <w:sz w:val="24"/>
                <w:szCs w:val="24"/>
                <w:shd w:val="clear" w:color="auto" w:fill="FFFFFF"/>
              </w:rPr>
            </w:pPr>
            <w:r w:rsidRPr="007125D2">
              <w:rPr>
                <w:color w:val="auto"/>
                <w:sz w:val="24"/>
                <w:szCs w:val="24"/>
                <w:shd w:val="clear" w:color="auto" w:fill="FFFFFF"/>
              </w:rPr>
              <w:t xml:space="preserve">Lai samazinātu birokrātisko slogu paredzēts, ka Iesniedzējiem būs iespēja informāciju par tabakas aizstājējproduktiem sniegt elektroniskā veidā Vienotajā datu ievades portālā (turpmāk – EU-CEG) līdzvērtīgā  risinājumā, kā tas šobrīd noteikts elektroniskajām cigaretēm un </w:t>
            </w:r>
            <w:proofErr w:type="spellStart"/>
            <w:r w:rsidRPr="007125D2">
              <w:rPr>
                <w:color w:val="auto"/>
                <w:sz w:val="24"/>
                <w:szCs w:val="24"/>
                <w:shd w:val="clear" w:color="auto" w:fill="FFFFFF"/>
              </w:rPr>
              <w:t>uzpildes</w:t>
            </w:r>
            <w:proofErr w:type="spellEnd"/>
            <w:r w:rsidRPr="007125D2">
              <w:rPr>
                <w:color w:val="auto"/>
                <w:sz w:val="24"/>
                <w:szCs w:val="24"/>
                <w:shd w:val="clear" w:color="auto" w:fill="FFFFFF"/>
              </w:rPr>
              <w:t xml:space="preserve"> flakoniem. Papildinot MK noteikumu Nr. 440 ar jaunu IV1. nodaļu, kas attieksies uz tabakas aizstājējproduktiem. Veselības inspekcijas ieskatā datu iesniegšana caur EU-CEG atvieglos iesniedzējiem informācijas sniegšanu jau zināmā formātā un nebūs jāapgūst vai jāpielāgo  </w:t>
            </w:r>
            <w:r w:rsidRPr="007125D2">
              <w:rPr>
                <w:color w:val="auto"/>
                <w:sz w:val="24"/>
                <w:szCs w:val="24"/>
                <w:shd w:val="clear" w:color="auto" w:fill="FFFFFF"/>
              </w:rPr>
              <w:lastRenderedPageBreak/>
              <w:t xml:space="preserve">jauna sistēma papildus esošajam risinājumam caur EU-CEG. Turklāt  EU-CEG tehniskais risinājums jau ir paredz, ka iesniedzēji var paziņot produkta veidu “Cits” un jau šobrīd  praksē redzams, ka atsevišķi iesniedzēji, no citām dalībvalstīm paziņo tabakas aizstājējproduktus, kā nikotīna paciņas, zem produkta veida “Cits”. </w:t>
            </w:r>
          </w:p>
          <w:p w14:paraId="7E214F07" w14:textId="77777777" w:rsidR="006307F4" w:rsidRPr="007125D2" w:rsidRDefault="008E43C4" w:rsidP="006307F4">
            <w:pPr>
              <w:rPr>
                <w:color w:val="auto"/>
                <w:sz w:val="24"/>
                <w:szCs w:val="24"/>
                <w:shd w:val="clear" w:color="auto" w:fill="FFFFFF"/>
              </w:rPr>
            </w:pPr>
            <w:r w:rsidRPr="007125D2">
              <w:rPr>
                <w:color w:val="auto"/>
                <w:sz w:val="24"/>
                <w:szCs w:val="24"/>
                <w:shd w:val="clear" w:color="auto" w:fill="FFFFFF"/>
              </w:rPr>
              <w:t xml:space="preserve">Turklāt šāds datu sniegšanas formāts sniedz iespēju Veselības inspekcijai nodrošināt uzraudzības funkciju un datu apstrādi varēs veikt tādā formātā, kas apgūts septiņu gadu ietvaros darbā ar EU-CEG datu apstrādi. </w:t>
            </w:r>
          </w:p>
          <w:p w14:paraId="4630C586" w14:textId="330FBF0E" w:rsidR="008E43C4" w:rsidRPr="007125D2" w:rsidRDefault="008E43C4" w:rsidP="006307F4">
            <w:pPr>
              <w:rPr>
                <w:color w:val="auto"/>
                <w:sz w:val="24"/>
                <w:szCs w:val="24"/>
                <w:shd w:val="clear" w:color="auto" w:fill="FFFFFF"/>
              </w:rPr>
            </w:pPr>
            <w:r w:rsidRPr="007125D2">
              <w:rPr>
                <w:color w:val="auto"/>
                <w:sz w:val="24"/>
                <w:szCs w:val="24"/>
                <w:shd w:val="clear" w:color="auto" w:fill="FFFFFF"/>
              </w:rPr>
              <w:t>V</w:t>
            </w:r>
            <w:r w:rsidR="006307F4" w:rsidRPr="007125D2">
              <w:rPr>
                <w:color w:val="auto"/>
                <w:sz w:val="24"/>
                <w:szCs w:val="24"/>
                <w:shd w:val="clear" w:color="auto" w:fill="FFFFFF"/>
              </w:rPr>
              <w:t>eselības inspekcija</w:t>
            </w:r>
            <w:r w:rsidRPr="007125D2">
              <w:rPr>
                <w:color w:val="auto"/>
                <w:sz w:val="24"/>
                <w:szCs w:val="24"/>
                <w:shd w:val="clear" w:color="auto" w:fill="FFFFFF"/>
              </w:rPr>
              <w:t xml:space="preserve"> skaidro, ka nevar tikt ņemts vērā  BPA   sniegtais priekšlikums, ka aromatizētāji būtu paredzēti kā izņēmums attiecībā uz datu izpaušanu trešajām pusēm, jo visiem EU-CEG paziņotajiem produktiem ir jābūt  vienādiem nosacījumiem attiecībā uz datu izpaušanu trešajām pusēm, lai ievērotu vienlīdzības principu. Līdz ar to </w:t>
            </w:r>
            <w:r w:rsidRPr="007125D2">
              <w:rPr>
                <w:color w:val="auto"/>
                <w:sz w:val="24"/>
                <w:szCs w:val="24"/>
              </w:rPr>
              <w:t>BPA biedru ražotajiem un izplatītajiem tabakas aizstājējproduktiem, attiecībā uz aromatizētājiem tiks piemērota tāda pati pieeja informācijai, kas tiek uzskatīta par konfidenciālu un netiek darīta pieejama trešajām pusēm kā tabakas izstrādājumiem un elektroniskajām cigaretēm. Par konfidenciālu netiek uzskatīta informācija, kad aromatizētāja daudzums pārsniedz 0,1% no izstrādājuma vienības kopējā svara.</w:t>
            </w:r>
          </w:p>
          <w:p w14:paraId="6937134C" w14:textId="7FBA19F5" w:rsidR="008E43C4" w:rsidRPr="007125D2" w:rsidRDefault="008E43C4" w:rsidP="008E43C4">
            <w:pPr>
              <w:pStyle w:val="tv213"/>
              <w:shd w:val="clear" w:color="auto" w:fill="FFFFFF"/>
              <w:spacing w:before="0" w:beforeAutospacing="0" w:after="0" w:afterAutospacing="0"/>
              <w:ind w:firstLine="300"/>
              <w:jc w:val="both"/>
              <w:rPr>
                <w:shd w:val="clear" w:color="auto" w:fill="FFFFFF"/>
              </w:rPr>
            </w:pPr>
            <w:r w:rsidRPr="007125D2">
              <w:rPr>
                <w:shd w:val="clear" w:color="auto" w:fill="FFFFFF"/>
              </w:rPr>
              <w:t>V</w:t>
            </w:r>
            <w:r w:rsidR="006307F4" w:rsidRPr="007125D2">
              <w:rPr>
                <w:shd w:val="clear" w:color="auto" w:fill="FFFFFF"/>
              </w:rPr>
              <w:t>eselības inspekcija</w:t>
            </w:r>
            <w:r w:rsidRPr="007125D2">
              <w:rPr>
                <w:shd w:val="clear" w:color="auto" w:fill="FFFFFF"/>
              </w:rPr>
              <w:t xml:space="preserve"> skaidro, ka ražotāji un </w:t>
            </w:r>
            <w:r w:rsidRPr="007125D2">
              <w:rPr>
                <w:shd w:val="clear" w:color="auto" w:fill="FFFFFF"/>
              </w:rPr>
              <w:lastRenderedPageBreak/>
              <w:t xml:space="preserve">importētāji ar pamatojumu par konfidenciālās informācijas statusu var iepazīties </w:t>
            </w:r>
            <w:proofErr w:type="spellStart"/>
            <w:r w:rsidRPr="007125D2">
              <w:rPr>
                <w:i/>
                <w:iCs/>
                <w:shd w:val="clear" w:color="auto" w:fill="FFFFFF"/>
              </w:rPr>
              <w:t>Joint</w:t>
            </w:r>
            <w:proofErr w:type="spellEnd"/>
            <w:r w:rsidRPr="007125D2">
              <w:rPr>
                <w:i/>
                <w:iCs/>
                <w:shd w:val="clear" w:color="auto" w:fill="FFFFFF"/>
              </w:rPr>
              <w:t xml:space="preserve"> </w:t>
            </w:r>
            <w:proofErr w:type="spellStart"/>
            <w:r w:rsidRPr="007125D2">
              <w:rPr>
                <w:i/>
                <w:iCs/>
                <w:shd w:val="clear" w:color="auto" w:fill="FFFFFF"/>
              </w:rPr>
              <w:t>Action</w:t>
            </w:r>
            <w:proofErr w:type="spellEnd"/>
            <w:r w:rsidRPr="007125D2">
              <w:rPr>
                <w:i/>
                <w:iCs/>
                <w:shd w:val="clear" w:color="auto" w:fill="FFFFFF"/>
              </w:rPr>
              <w:t xml:space="preserve"> </w:t>
            </w:r>
            <w:proofErr w:type="spellStart"/>
            <w:r w:rsidRPr="007125D2">
              <w:rPr>
                <w:i/>
                <w:iCs/>
                <w:shd w:val="clear" w:color="auto" w:fill="FFFFFF"/>
              </w:rPr>
              <w:t>on</w:t>
            </w:r>
            <w:proofErr w:type="spellEnd"/>
            <w:r w:rsidRPr="007125D2">
              <w:rPr>
                <w:i/>
                <w:iCs/>
                <w:shd w:val="clear" w:color="auto" w:fill="FFFFFF"/>
              </w:rPr>
              <w:t xml:space="preserve"> Tobacco </w:t>
            </w:r>
            <w:proofErr w:type="spellStart"/>
            <w:r w:rsidRPr="007125D2">
              <w:rPr>
                <w:i/>
                <w:iCs/>
                <w:shd w:val="clear" w:color="auto" w:fill="FFFFFF"/>
              </w:rPr>
              <w:t>Control</w:t>
            </w:r>
            <w:proofErr w:type="spellEnd"/>
            <w:r w:rsidRPr="007125D2">
              <w:rPr>
                <w:i/>
                <w:iCs/>
                <w:shd w:val="clear" w:color="auto" w:fill="FFFFFF"/>
              </w:rPr>
              <w:t xml:space="preserve"> </w:t>
            </w:r>
            <w:r w:rsidRPr="007125D2">
              <w:rPr>
                <w:shd w:val="clear" w:color="auto" w:fill="FFFFFF"/>
              </w:rPr>
              <w:t xml:space="preserve">pirmais posms (JATC1) projektā izstrādātajā  dokumentā, kas brīvi ir pieejams projekta </w:t>
            </w:r>
            <w:hyperlink r:id="rId8" w:history="1">
              <w:r w:rsidRPr="007125D2">
                <w:rPr>
                  <w:rStyle w:val="Hyperlink"/>
                  <w:color w:val="auto"/>
                  <w:shd w:val="clear" w:color="auto" w:fill="FFFFFF"/>
                </w:rPr>
                <w:t>vietnē</w:t>
              </w:r>
            </w:hyperlink>
            <w:r w:rsidRPr="007125D2">
              <w:rPr>
                <w:shd w:val="clear" w:color="auto" w:fill="FFFFFF"/>
              </w:rPr>
              <w:t xml:space="preserve">  sadaļā  “OUTCOMES – USEFUL MATERIAL”  ar dokumenta nosaukumu WP5 – D5.1 </w:t>
            </w:r>
            <w:proofErr w:type="spellStart"/>
            <w:r w:rsidRPr="007125D2">
              <w:rPr>
                <w:shd w:val="clear" w:color="auto" w:fill="FFFFFF"/>
              </w:rPr>
              <w:t>Report</w:t>
            </w:r>
            <w:proofErr w:type="spellEnd"/>
            <w:r w:rsidRPr="007125D2">
              <w:rPr>
                <w:shd w:val="clear" w:color="auto" w:fill="FFFFFF"/>
              </w:rPr>
              <w:t xml:space="preserve"> </w:t>
            </w:r>
            <w:proofErr w:type="spellStart"/>
            <w:r w:rsidRPr="007125D2">
              <w:rPr>
                <w:shd w:val="clear" w:color="auto" w:fill="FFFFFF"/>
              </w:rPr>
              <w:t>on</w:t>
            </w:r>
            <w:proofErr w:type="spellEnd"/>
            <w:r w:rsidRPr="007125D2">
              <w:rPr>
                <w:shd w:val="clear" w:color="auto" w:fill="FFFFFF"/>
              </w:rPr>
              <w:t xml:space="preserve"> </w:t>
            </w:r>
            <w:proofErr w:type="spellStart"/>
            <w:r w:rsidRPr="007125D2">
              <w:rPr>
                <w:shd w:val="clear" w:color="auto" w:fill="FFFFFF"/>
              </w:rPr>
              <w:t>what</w:t>
            </w:r>
            <w:proofErr w:type="spellEnd"/>
            <w:r w:rsidRPr="007125D2">
              <w:rPr>
                <w:shd w:val="clear" w:color="auto" w:fill="FFFFFF"/>
              </w:rPr>
              <w:t xml:space="preserve"> </w:t>
            </w:r>
            <w:proofErr w:type="spellStart"/>
            <w:r w:rsidRPr="007125D2">
              <w:rPr>
                <w:shd w:val="clear" w:color="auto" w:fill="FFFFFF"/>
              </w:rPr>
              <w:t>data</w:t>
            </w:r>
            <w:proofErr w:type="spellEnd"/>
            <w:r w:rsidRPr="007125D2">
              <w:rPr>
                <w:shd w:val="clear" w:color="auto" w:fill="FFFFFF"/>
              </w:rPr>
              <w:t xml:space="preserve"> </w:t>
            </w:r>
            <w:proofErr w:type="spellStart"/>
            <w:r w:rsidRPr="007125D2">
              <w:rPr>
                <w:shd w:val="clear" w:color="auto" w:fill="FFFFFF"/>
              </w:rPr>
              <w:t>is</w:t>
            </w:r>
            <w:proofErr w:type="spellEnd"/>
            <w:r w:rsidRPr="007125D2">
              <w:rPr>
                <w:shd w:val="clear" w:color="auto" w:fill="FFFFFF"/>
              </w:rPr>
              <w:t xml:space="preserve"> </w:t>
            </w:r>
            <w:proofErr w:type="spellStart"/>
            <w:r w:rsidRPr="007125D2">
              <w:rPr>
                <w:shd w:val="clear" w:color="auto" w:fill="FFFFFF"/>
              </w:rPr>
              <w:t>public</w:t>
            </w:r>
            <w:proofErr w:type="spellEnd"/>
            <w:r w:rsidRPr="007125D2">
              <w:rPr>
                <w:shd w:val="clear" w:color="auto" w:fill="FFFFFF"/>
              </w:rPr>
              <w:t xml:space="preserve"> </w:t>
            </w:r>
            <w:proofErr w:type="spellStart"/>
            <w:r w:rsidRPr="007125D2">
              <w:rPr>
                <w:shd w:val="clear" w:color="auto" w:fill="FFFFFF"/>
              </w:rPr>
              <w:t>and</w:t>
            </w:r>
            <w:proofErr w:type="spellEnd"/>
            <w:r w:rsidRPr="007125D2">
              <w:rPr>
                <w:shd w:val="clear" w:color="auto" w:fill="FFFFFF"/>
              </w:rPr>
              <w:t xml:space="preserve"> non-</w:t>
            </w:r>
            <w:proofErr w:type="spellStart"/>
            <w:r w:rsidRPr="007125D2">
              <w:rPr>
                <w:shd w:val="clear" w:color="auto" w:fill="FFFFFF"/>
              </w:rPr>
              <w:t>confidential</w:t>
            </w:r>
            <w:proofErr w:type="spellEnd"/>
            <w:r w:rsidRPr="007125D2">
              <w:rPr>
                <w:shd w:val="clear" w:color="auto" w:fill="FFFFFF"/>
              </w:rPr>
              <w:t xml:space="preserve"> </w:t>
            </w:r>
            <w:proofErr w:type="spellStart"/>
            <w:r w:rsidRPr="007125D2">
              <w:rPr>
                <w:shd w:val="clear" w:color="auto" w:fill="FFFFFF"/>
              </w:rPr>
              <w:t>in</w:t>
            </w:r>
            <w:proofErr w:type="spellEnd"/>
            <w:r w:rsidRPr="007125D2">
              <w:rPr>
                <w:shd w:val="clear" w:color="auto" w:fill="FFFFFF"/>
              </w:rPr>
              <w:t xml:space="preserve"> EU-CEG” (turpmāk – publisko un konfidenciālo datu vadlīnijas).  V</w:t>
            </w:r>
            <w:r w:rsidR="006307F4" w:rsidRPr="007125D2">
              <w:rPr>
                <w:shd w:val="clear" w:color="auto" w:fill="FFFFFF"/>
              </w:rPr>
              <w:t>eselības inspekcijai</w:t>
            </w:r>
            <w:r w:rsidRPr="007125D2">
              <w:rPr>
                <w:shd w:val="clear" w:color="auto" w:fill="FFFFFF"/>
              </w:rPr>
              <w:t xml:space="preserve"> ir tiesības publicēt tos datus, kas saskaņā ar publisko un konfidenciālo datu vadlīnijām ir norādītas kā publiska informācija vai ievērojot kritērijus ir publiska informācija.  Līdz ar to  iesniegtās informācijas statuss veidojot  publisko datu failu tiek veidots pēc Eiropas Komisijas izstrādāta skripta,  neatkarīgi no tā kā ražotāji vai importētāji paziņojot EU-CEG informāciju datu laukos norāda sniegtās informācijas statusu.  Arī gadījumos, kad  iesniedzējs kļūdaini uzskata informāciju par konfidenciālu izvēloties to no lauka “</w:t>
            </w:r>
            <w:proofErr w:type="spellStart"/>
            <w:r w:rsidRPr="007125D2">
              <w:rPr>
                <w:i/>
                <w:iCs/>
                <w:shd w:val="clear" w:color="auto" w:fill="FFFFFF"/>
              </w:rPr>
              <w:t>True</w:t>
            </w:r>
            <w:proofErr w:type="spellEnd"/>
            <w:r w:rsidRPr="007125D2">
              <w:rPr>
                <w:shd w:val="clear" w:color="auto" w:fill="FFFFFF"/>
              </w:rPr>
              <w:t>”(patiess) vai “</w:t>
            </w:r>
            <w:proofErr w:type="spellStart"/>
            <w:r w:rsidRPr="007125D2">
              <w:rPr>
                <w:i/>
                <w:iCs/>
                <w:shd w:val="clear" w:color="auto" w:fill="FFFFFF"/>
              </w:rPr>
              <w:t>False</w:t>
            </w:r>
            <w:proofErr w:type="spellEnd"/>
            <w:r w:rsidRPr="007125D2">
              <w:rPr>
                <w:shd w:val="clear" w:color="auto" w:fill="FFFFFF"/>
              </w:rPr>
              <w:t xml:space="preserve">”(nepatiess). Turklāt  Veselības inspekcijai nav tiesības mainīt Eiropas Komisijas izstrādāto skriptu  un dati tiks atlasīti publiskojamo datu failā tām piedevām, kas ir koncentrācijā ≥ 0,1 %.  </w:t>
            </w:r>
          </w:p>
          <w:p w14:paraId="78C321C4" w14:textId="60037190" w:rsidR="008E43C4" w:rsidRPr="007125D2" w:rsidRDefault="008E43C4" w:rsidP="006307F4">
            <w:pPr>
              <w:pStyle w:val="tv213"/>
              <w:shd w:val="clear" w:color="auto" w:fill="FFFFFF"/>
              <w:spacing w:before="0" w:beforeAutospacing="0" w:after="0" w:afterAutospacing="0"/>
              <w:ind w:firstLine="300"/>
              <w:jc w:val="both"/>
              <w:rPr>
                <w:shd w:val="clear" w:color="auto" w:fill="FFFFFF"/>
              </w:rPr>
            </w:pPr>
            <w:r w:rsidRPr="007125D2">
              <w:rPr>
                <w:shd w:val="clear" w:color="auto" w:fill="FFFFFF"/>
              </w:rPr>
              <w:t>V</w:t>
            </w:r>
            <w:r w:rsidR="006307F4" w:rsidRPr="007125D2">
              <w:rPr>
                <w:shd w:val="clear" w:color="auto" w:fill="FFFFFF"/>
              </w:rPr>
              <w:t>eselības inspekcija</w:t>
            </w:r>
            <w:r w:rsidRPr="007125D2">
              <w:rPr>
                <w:shd w:val="clear" w:color="auto" w:fill="FFFFFF"/>
              </w:rPr>
              <w:t xml:space="preserve"> ieskatā  būtu nekorekti  pret pārējiem produktu iesniedzējiem mainīt tehniskos risinājumus produkta kategorijā “Cits”, kas nacionālā līmenī būs tabakas aizstājējprodukti. Turklāt BPA piedāvātais risinājums ir nepiemērots risinājums, jo tas </w:t>
            </w:r>
            <w:r w:rsidRPr="007125D2">
              <w:rPr>
                <w:shd w:val="clear" w:color="auto" w:fill="FFFFFF"/>
              </w:rPr>
              <w:lastRenderedPageBreak/>
              <w:t xml:space="preserve">prasa lielu laika un resursu ieguldījumu, kā arī var novest pie papildu datu apstrādes nepieciešamības un pie pastāvīgas datu uzturēšanas un atjaunināšanas izmaksu paaugstināšanās attiecībā uz tabakas aizstājējproduktiem. </w:t>
            </w:r>
          </w:p>
          <w:p w14:paraId="6FCB3E25" w14:textId="722993A3" w:rsidR="008E43C4" w:rsidRPr="007125D2" w:rsidRDefault="008E43C4" w:rsidP="008E43C4">
            <w:pPr>
              <w:pStyle w:val="tv213"/>
              <w:shd w:val="clear" w:color="auto" w:fill="FFFFFF"/>
              <w:spacing w:before="0" w:beforeAutospacing="0" w:after="0" w:afterAutospacing="0"/>
              <w:ind w:firstLine="300"/>
              <w:jc w:val="both"/>
              <w:rPr>
                <w:shd w:val="clear" w:color="auto" w:fill="FFFFFF"/>
              </w:rPr>
            </w:pPr>
            <w:r w:rsidRPr="007125D2">
              <w:rPr>
                <w:shd w:val="clear" w:color="auto" w:fill="FFFFFF"/>
              </w:rPr>
              <w:t>Turklāt, Tabakas likuma   6. panta 5</w:t>
            </w:r>
            <w:r w:rsidRPr="007125D2">
              <w:rPr>
                <w:shd w:val="clear" w:color="auto" w:fill="FFFFFF"/>
                <w:vertAlign w:val="superscript"/>
              </w:rPr>
              <w:t>1</w:t>
            </w:r>
            <w:r w:rsidRPr="007125D2">
              <w:rPr>
                <w:shd w:val="clear" w:color="auto" w:fill="FFFFFF"/>
              </w:rPr>
              <w:t>.  daļas 1. punkts nosaka, ka uz tabakas aizstājējproduktu iepakojuma vienības un jebkāda ārējā iepakojuma ir norādāma informācija par visu produktā iekļauto sastāvdaļu sarakstu dilstošā secībā, līdz ar to piedevas ar funkciju aromatizētāji nevar tikt uzskatīta, kā konfidenciāla informācija, ja to koncentrācija ir vienāda vai lielāka par 0,1 %.</w:t>
            </w:r>
          </w:p>
          <w:p w14:paraId="3B8EA692" w14:textId="77777777" w:rsidR="00701CD4" w:rsidRDefault="008E43C4" w:rsidP="00701CD4">
            <w:pPr>
              <w:pStyle w:val="tv213"/>
              <w:shd w:val="clear" w:color="auto" w:fill="FFFFFF"/>
              <w:spacing w:before="0" w:beforeAutospacing="0" w:after="0" w:afterAutospacing="0"/>
              <w:ind w:firstLine="300"/>
              <w:jc w:val="both"/>
              <w:rPr>
                <w:shd w:val="clear" w:color="auto" w:fill="FFFFFF"/>
              </w:rPr>
            </w:pPr>
            <w:r w:rsidRPr="007125D2">
              <w:rPr>
                <w:shd w:val="clear" w:color="auto" w:fill="FFFFFF"/>
              </w:rPr>
              <w:t>Līdz ar to V</w:t>
            </w:r>
            <w:r w:rsidR="006307F4" w:rsidRPr="007125D2">
              <w:rPr>
                <w:shd w:val="clear" w:color="auto" w:fill="FFFFFF"/>
              </w:rPr>
              <w:t>eselības inspekcija</w:t>
            </w:r>
            <w:r w:rsidRPr="007125D2">
              <w:rPr>
                <w:shd w:val="clear" w:color="auto" w:fill="FFFFFF"/>
              </w:rPr>
              <w:t xml:space="preserve"> neizpaustu trešajām pusēm to informāciju, kas ir komercnoslēpums, ja pievienotās piedevas koncentrācija būtu mazāka par 0,1 %, pēc vienlīdzības principa,  kā tas  jau šobrīd attiecas uz elektroniskajām cigaretēm, </w:t>
            </w:r>
            <w:proofErr w:type="spellStart"/>
            <w:r w:rsidRPr="007125D2">
              <w:rPr>
                <w:shd w:val="clear" w:color="auto" w:fill="FFFFFF"/>
              </w:rPr>
              <w:t>uzpildes</w:t>
            </w:r>
            <w:proofErr w:type="spellEnd"/>
            <w:r w:rsidRPr="007125D2">
              <w:rPr>
                <w:shd w:val="clear" w:color="auto" w:fill="FFFFFF"/>
              </w:rPr>
              <w:t xml:space="preserve"> flakoniem un tabakas izstrādājumiem. </w:t>
            </w:r>
          </w:p>
          <w:p w14:paraId="06F9C377" w14:textId="77777777" w:rsidR="00701CD4" w:rsidRDefault="008E43C4" w:rsidP="00701CD4">
            <w:pPr>
              <w:pStyle w:val="tv213"/>
              <w:shd w:val="clear" w:color="auto" w:fill="FFFFFF"/>
              <w:spacing w:before="0" w:beforeAutospacing="0" w:after="0" w:afterAutospacing="0"/>
              <w:ind w:firstLine="300"/>
              <w:jc w:val="both"/>
            </w:pPr>
            <w:r w:rsidRPr="007125D2">
              <w:rPr>
                <w:shd w:val="clear" w:color="auto" w:fill="FFFFFF"/>
              </w:rPr>
              <w:t xml:space="preserve">Neatbalstām BPA piedāvāto priekšlikumu, noteikt izņēmumu </w:t>
            </w:r>
            <w:r w:rsidRPr="007125D2">
              <w:t xml:space="preserve">piedevām, kas ir aromatizētāji, jo atļauto aromatizētāju saraksts ir noteikts  ar </w:t>
            </w:r>
            <w:r w:rsidR="006307F4" w:rsidRPr="007125D2">
              <w:t xml:space="preserve">Tabakas </w:t>
            </w:r>
            <w:r w:rsidRPr="007125D2">
              <w:t>likumu un šī informācija nav konfidenciāla</w:t>
            </w:r>
            <w:r w:rsidR="006307F4" w:rsidRPr="007125D2">
              <w:t>, bet gan visiem publiski pieejama.</w:t>
            </w:r>
            <w:r w:rsidRPr="007125D2">
              <w:t xml:space="preserve"> Tā kā </w:t>
            </w:r>
            <w:r w:rsidRPr="007125D2">
              <w:rPr>
                <w:shd w:val="clear" w:color="auto" w:fill="FFFFFF"/>
              </w:rPr>
              <w:t xml:space="preserve">tabakas aizstājējprodukti rada atkarību no to lietošanas un aromāti ir būtisks faktors to pievilcībai un līdz ar to atkarības veicināšanai, tad </w:t>
            </w:r>
            <w:r w:rsidRPr="007125D2">
              <w:t xml:space="preserve">Veselības inspekcija nepiekrīt, ka atkarību izraisošiem produktiem piemērotu </w:t>
            </w:r>
            <w:r w:rsidRPr="007125D2">
              <w:lastRenderedPageBreak/>
              <w:t>tādu pieeju attiecībā uz aromāta datu konfidencialitāti, kā tas ir piemēram, kosmētikas līdzekļiem vai pārtikai, kas ir patērētājam droši produkti.</w:t>
            </w:r>
          </w:p>
          <w:p w14:paraId="50EDBEEC" w14:textId="6ECE9A13" w:rsidR="006307F4" w:rsidRPr="00701CD4" w:rsidRDefault="006307F4" w:rsidP="00701CD4">
            <w:pPr>
              <w:pStyle w:val="tv213"/>
              <w:shd w:val="clear" w:color="auto" w:fill="FFFFFF"/>
              <w:spacing w:before="0" w:beforeAutospacing="0" w:after="0" w:afterAutospacing="0"/>
              <w:ind w:firstLine="300"/>
              <w:jc w:val="both"/>
              <w:rPr>
                <w:shd w:val="clear" w:color="auto" w:fill="FFFFFF"/>
              </w:rPr>
            </w:pPr>
            <w:r w:rsidRPr="007125D2">
              <w:rPr>
                <w:rFonts w:asciiTheme="majorBidi" w:hAnsiTheme="majorBidi" w:cstheme="majorBidi"/>
              </w:rPr>
              <w:t>Vienlaikus veikti labojumi MK noteikumu projektā uz dzēsts 18.8.1. punkts.  Pamatojoties uz to, ka pievienotais testēšanas pārskats nav garantija atbilstībai Tabakas likuma 3. panta pirmā daļas 8. punkta prasībā. Vienlaikus šaubu vai aizdomu gadījumā V</w:t>
            </w:r>
            <w:r w:rsidR="00E83AD0" w:rsidRPr="007125D2">
              <w:rPr>
                <w:rFonts w:asciiTheme="majorBidi" w:hAnsiTheme="majorBidi" w:cstheme="majorBidi"/>
              </w:rPr>
              <w:t>eselības  inspekcija</w:t>
            </w:r>
            <w:r w:rsidRPr="007125D2">
              <w:rPr>
                <w:rFonts w:asciiTheme="majorBidi" w:hAnsiTheme="majorBidi" w:cstheme="majorBidi"/>
              </w:rPr>
              <w:t xml:space="preserve"> par sastāva atbilstību Tabakas likuma 3.panta pirmās daļas 8.punktam varēs pārliecināties testējot paziņotos produktus laboratoriskā monitoringa ietvaros.</w:t>
            </w:r>
          </w:p>
          <w:p w14:paraId="4BC254E0" w14:textId="77777777" w:rsidR="006307F4" w:rsidRPr="007125D2" w:rsidRDefault="006307F4" w:rsidP="006307F4">
            <w:pPr>
              <w:rPr>
                <w:rFonts w:asciiTheme="majorBidi" w:hAnsiTheme="majorBidi" w:cstheme="majorBidi"/>
                <w:color w:val="auto"/>
                <w:sz w:val="24"/>
                <w:szCs w:val="24"/>
              </w:rPr>
            </w:pPr>
          </w:p>
          <w:p w14:paraId="631C0042" w14:textId="53212D84" w:rsidR="006307F4" w:rsidRPr="007125D2" w:rsidRDefault="006307F4" w:rsidP="006307F4">
            <w:pPr>
              <w:pStyle w:val="tv213"/>
              <w:shd w:val="clear" w:color="auto" w:fill="FFFFFF"/>
              <w:spacing w:before="0" w:beforeAutospacing="0" w:after="0" w:afterAutospacing="0"/>
              <w:jc w:val="both"/>
              <w:rPr>
                <w:shd w:val="clear" w:color="auto" w:fill="FFFFFF"/>
              </w:rPr>
            </w:pPr>
          </w:p>
        </w:tc>
      </w:tr>
    </w:tbl>
    <w:p w14:paraId="6534EDA3" w14:textId="77777777" w:rsidR="0005118F" w:rsidRDefault="0005118F"/>
    <w:p w14:paraId="2F6CAD88" w14:textId="15DD488C" w:rsidR="0005118F" w:rsidRDefault="0005118F"/>
    <w:tbl>
      <w:tblPr>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05118F" w14:paraId="17E9C5BD" w14:textId="77777777" w:rsidTr="0005118F">
        <w:trPr>
          <w:trHeight w:val="200"/>
        </w:trPr>
        <w:tc>
          <w:tcPr>
            <w:tcW w:w="324" w:type="dxa"/>
          </w:tcPr>
          <w:p w14:paraId="6E7EF77F" w14:textId="77777777" w:rsidR="0005118F" w:rsidRDefault="0005118F"/>
        </w:tc>
      </w:tr>
    </w:tbl>
    <w:p w14:paraId="533321A9" w14:textId="256BB0DC" w:rsidR="00850E74" w:rsidRDefault="00850E74"/>
    <w:sectPr w:rsidR="00850E74" w:rsidSect="00BA5FA5">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0F230" w14:textId="77777777" w:rsidR="00BA5FA5" w:rsidRDefault="00BA5FA5">
      <w:r>
        <w:separator/>
      </w:r>
    </w:p>
  </w:endnote>
  <w:endnote w:type="continuationSeparator" w:id="0">
    <w:p w14:paraId="35431316" w14:textId="77777777" w:rsidR="00BA5FA5" w:rsidRDefault="00BA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84AD2" w14:textId="77777777" w:rsidR="008F5389" w:rsidRDefault="008F5389">
    <w:pPr>
      <w:jc w:val="right"/>
    </w:pPr>
    <w:r>
      <w:rPr>
        <w:sz w:val="24"/>
        <w:szCs w:val="24"/>
      </w:rPr>
      <w:fldChar w:fldCharType="begin"/>
    </w:r>
    <w:r>
      <w:rPr>
        <w:sz w:val="24"/>
        <w:szCs w:val="24"/>
      </w:rPr>
      <w:instrText>PAGE</w:instrText>
    </w:r>
    <w:r>
      <w:rPr>
        <w:sz w:val="24"/>
        <w:szCs w:val="24"/>
      </w:rPr>
      <w:fldChar w:fldCharType="separate"/>
    </w:r>
    <w:r w:rsidR="001C78DF">
      <w:rPr>
        <w:noProof/>
        <w:sz w:val="24"/>
        <w:szCs w:val="24"/>
      </w:rPr>
      <w:t>36</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58023" w14:textId="77777777" w:rsidR="008F5389" w:rsidRDefault="008F538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26AE2" w14:textId="77777777" w:rsidR="00BA5FA5" w:rsidRDefault="00BA5FA5">
      <w:r>
        <w:separator/>
      </w:r>
    </w:p>
  </w:footnote>
  <w:footnote w:type="continuationSeparator" w:id="0">
    <w:p w14:paraId="50632F07" w14:textId="77777777" w:rsidR="00BA5FA5" w:rsidRDefault="00BA5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55092" w14:textId="77777777" w:rsidR="008F5389" w:rsidRDefault="008F5389">
    <w:pPr>
      <w:pStyle w:val="Header"/>
      <w:contextualSpacing w:val="0"/>
    </w:pPr>
    <w:r>
      <w:t>Viedokļu pārskats 24-TA-180</w:t>
    </w:r>
    <w:r>
      <w:br/>
      <w:t>Izdrukāts 13.03.2024. 09.18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8ACD5" w14:textId="77777777" w:rsidR="008F5389" w:rsidRDefault="008F5389">
    <w:pPr>
      <w:pStyle w:val="Header"/>
      <w:contextualSpacing w:val="0"/>
    </w:pPr>
    <w:r>
      <w:t>Viedokļu pārskats 24-TA-180</w:t>
    </w:r>
    <w:r>
      <w:br/>
      <w:t>Izdrukāts 13.03.2024. 09.18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903E9"/>
    <w:multiLevelType w:val="multilevel"/>
    <w:tmpl w:val="7AD0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48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1205"/>
    <w:rsid w:val="000025DE"/>
    <w:rsid w:val="00041287"/>
    <w:rsid w:val="0005118F"/>
    <w:rsid w:val="000B5BB5"/>
    <w:rsid w:val="000F020C"/>
    <w:rsid w:val="0017155A"/>
    <w:rsid w:val="001846E7"/>
    <w:rsid w:val="001C78DF"/>
    <w:rsid w:val="001D2E72"/>
    <w:rsid w:val="00270825"/>
    <w:rsid w:val="002953CC"/>
    <w:rsid w:val="002C785C"/>
    <w:rsid w:val="002E6442"/>
    <w:rsid w:val="002F317F"/>
    <w:rsid w:val="002F40C2"/>
    <w:rsid w:val="00301E19"/>
    <w:rsid w:val="00305884"/>
    <w:rsid w:val="00333519"/>
    <w:rsid w:val="003A4E23"/>
    <w:rsid w:val="00463163"/>
    <w:rsid w:val="004642F9"/>
    <w:rsid w:val="00481B38"/>
    <w:rsid w:val="00482E2A"/>
    <w:rsid w:val="004A5C42"/>
    <w:rsid w:val="004B07A5"/>
    <w:rsid w:val="005643B4"/>
    <w:rsid w:val="00564E2B"/>
    <w:rsid w:val="00583B87"/>
    <w:rsid w:val="00590737"/>
    <w:rsid w:val="005B76EE"/>
    <w:rsid w:val="005F1B4D"/>
    <w:rsid w:val="005F262C"/>
    <w:rsid w:val="005F3E37"/>
    <w:rsid w:val="00603B30"/>
    <w:rsid w:val="006307F4"/>
    <w:rsid w:val="00632564"/>
    <w:rsid w:val="006519DA"/>
    <w:rsid w:val="006627A3"/>
    <w:rsid w:val="00674ACD"/>
    <w:rsid w:val="00683361"/>
    <w:rsid w:val="006E3365"/>
    <w:rsid w:val="006E613B"/>
    <w:rsid w:val="006F5BFA"/>
    <w:rsid w:val="006F5D1F"/>
    <w:rsid w:val="00701CD4"/>
    <w:rsid w:val="007049BE"/>
    <w:rsid w:val="0070521B"/>
    <w:rsid w:val="007125D2"/>
    <w:rsid w:val="0071349D"/>
    <w:rsid w:val="00746EA2"/>
    <w:rsid w:val="00750A16"/>
    <w:rsid w:val="007722C8"/>
    <w:rsid w:val="007B0B36"/>
    <w:rsid w:val="007D5A12"/>
    <w:rsid w:val="007F760C"/>
    <w:rsid w:val="00801205"/>
    <w:rsid w:val="00833694"/>
    <w:rsid w:val="00850E74"/>
    <w:rsid w:val="008822C0"/>
    <w:rsid w:val="008826F5"/>
    <w:rsid w:val="008955CD"/>
    <w:rsid w:val="00897165"/>
    <w:rsid w:val="008C0A33"/>
    <w:rsid w:val="008C4C80"/>
    <w:rsid w:val="008E43C4"/>
    <w:rsid w:val="008F5389"/>
    <w:rsid w:val="00906AFC"/>
    <w:rsid w:val="00906E39"/>
    <w:rsid w:val="0093355C"/>
    <w:rsid w:val="00965179"/>
    <w:rsid w:val="009A74D4"/>
    <w:rsid w:val="009C3EB5"/>
    <w:rsid w:val="009C5AA5"/>
    <w:rsid w:val="009C72E1"/>
    <w:rsid w:val="009D1A2A"/>
    <w:rsid w:val="009F1C94"/>
    <w:rsid w:val="00A10B73"/>
    <w:rsid w:val="00A16FFD"/>
    <w:rsid w:val="00A208DF"/>
    <w:rsid w:val="00A21617"/>
    <w:rsid w:val="00A528FB"/>
    <w:rsid w:val="00A66D9A"/>
    <w:rsid w:val="00A7687F"/>
    <w:rsid w:val="00AD6A2E"/>
    <w:rsid w:val="00AE0383"/>
    <w:rsid w:val="00AF347D"/>
    <w:rsid w:val="00B02035"/>
    <w:rsid w:val="00B41F52"/>
    <w:rsid w:val="00B44F3C"/>
    <w:rsid w:val="00B76DB4"/>
    <w:rsid w:val="00B84B05"/>
    <w:rsid w:val="00BA5FA5"/>
    <w:rsid w:val="00BB2314"/>
    <w:rsid w:val="00BB6E0E"/>
    <w:rsid w:val="00BC2771"/>
    <w:rsid w:val="00BE73A3"/>
    <w:rsid w:val="00BF54BF"/>
    <w:rsid w:val="00C14D69"/>
    <w:rsid w:val="00C20EDB"/>
    <w:rsid w:val="00C54BB7"/>
    <w:rsid w:val="00C579C9"/>
    <w:rsid w:val="00C742C8"/>
    <w:rsid w:val="00C87F8D"/>
    <w:rsid w:val="00CF0162"/>
    <w:rsid w:val="00D63309"/>
    <w:rsid w:val="00DB1898"/>
    <w:rsid w:val="00DC55FE"/>
    <w:rsid w:val="00DD23F7"/>
    <w:rsid w:val="00DE386C"/>
    <w:rsid w:val="00DE4E67"/>
    <w:rsid w:val="00E22759"/>
    <w:rsid w:val="00E54521"/>
    <w:rsid w:val="00E5576A"/>
    <w:rsid w:val="00E60F31"/>
    <w:rsid w:val="00E6651F"/>
    <w:rsid w:val="00E83AD0"/>
    <w:rsid w:val="00EB797E"/>
    <w:rsid w:val="00EC2ABD"/>
    <w:rsid w:val="00EC5EB6"/>
    <w:rsid w:val="00ED02DB"/>
    <w:rsid w:val="00EE1B88"/>
    <w:rsid w:val="00EE42F3"/>
    <w:rsid w:val="00EF4B43"/>
    <w:rsid w:val="00F248E2"/>
    <w:rsid w:val="00F2683E"/>
    <w:rsid w:val="00F30D1A"/>
    <w:rsid w:val="00F55D5A"/>
    <w:rsid w:val="00F56E17"/>
    <w:rsid w:val="00FA4545"/>
    <w:rsid w:val="00FB075F"/>
    <w:rsid w:val="00FD72B6"/>
    <w:rsid w:val="00FF2BF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7D45"/>
  <w15:docId w15:val="{943CFCF6-C6D5-4C26-B7A3-BD231E20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7A3"/>
  </w:style>
  <w:style w:type="paragraph" w:styleId="Heading1">
    <w:name w:val="heading 1"/>
    <w:basedOn w:val="Normal"/>
    <w:next w:val="Normal"/>
    <w:uiPriority w:val="9"/>
    <w:qFormat/>
    <w:rsid w:val="006627A3"/>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rsid w:val="006627A3"/>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rsid w:val="006627A3"/>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rsid w:val="006627A3"/>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rsid w:val="006627A3"/>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rsid w:val="006627A3"/>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627A3"/>
    <w:pPr>
      <w:contextualSpacing/>
    </w:pPr>
    <w:rPr>
      <w:rFonts w:ascii="Palatino" w:eastAsia="Palatino" w:hAnsi="Palatino" w:cs="Palatino"/>
      <w:sz w:val="60"/>
    </w:rPr>
  </w:style>
  <w:style w:type="paragraph" w:styleId="Subtitle">
    <w:name w:val="Subtitle"/>
    <w:basedOn w:val="Normal"/>
    <w:next w:val="Normal"/>
    <w:uiPriority w:val="11"/>
    <w:qFormat/>
    <w:rsid w:val="006627A3"/>
    <w:pPr>
      <w:spacing w:before="60"/>
      <w:contextualSpacing/>
    </w:pPr>
    <w:rPr>
      <w:rFonts w:ascii="Arial" w:eastAsia="Arial" w:hAnsi="Arial" w:cs="Arial"/>
    </w:rPr>
  </w:style>
  <w:style w:type="paragraph" w:customStyle="1" w:styleId="paragraph">
    <w:name w:val="paragraph"/>
    <w:basedOn w:val="Normal"/>
    <w:next w:val="Normal"/>
    <w:rsid w:val="006627A3"/>
    <w:pPr>
      <w:contextualSpacing/>
    </w:pPr>
  </w:style>
  <w:style w:type="paragraph" w:customStyle="1" w:styleId="paragraphheader">
    <w:name w:val="paragraph_header"/>
    <w:basedOn w:val="Normal"/>
    <w:next w:val="Normal"/>
    <w:rsid w:val="006627A3"/>
    <w:pPr>
      <w:spacing w:before="280" w:after="280"/>
      <w:contextualSpacing/>
    </w:pPr>
  </w:style>
  <w:style w:type="paragraph" w:styleId="Header">
    <w:name w:val="header"/>
    <w:basedOn w:val="Normal"/>
    <w:next w:val="Normal"/>
    <w:rsid w:val="006627A3"/>
    <w:pPr>
      <w:spacing w:after="280"/>
      <w:contextualSpacing/>
      <w:jc w:val="right"/>
    </w:pPr>
    <w:rPr>
      <w:sz w:val="24"/>
    </w:rPr>
  </w:style>
  <w:style w:type="paragraph" w:customStyle="1" w:styleId="signeddocumentparagraph">
    <w:name w:val="signed_document_paragraph"/>
    <w:basedOn w:val="Normal"/>
    <w:next w:val="Normal"/>
    <w:rsid w:val="006627A3"/>
    <w:pPr>
      <w:contextualSpacing/>
      <w:jc w:val="right"/>
    </w:pPr>
    <w:rPr>
      <w:sz w:val="24"/>
    </w:rPr>
  </w:style>
  <w:style w:type="paragraph" w:customStyle="1" w:styleId="boldparagraphheader">
    <w:name w:val="bold_paragraph_header"/>
    <w:basedOn w:val="Normal"/>
    <w:next w:val="Normal"/>
    <w:rsid w:val="006627A3"/>
    <w:pPr>
      <w:contextualSpacing/>
      <w:jc w:val="center"/>
    </w:pPr>
    <w:rPr>
      <w:b/>
    </w:rPr>
  </w:style>
  <w:style w:type="table" w:customStyle="1" w:styleId="a">
    <w:basedOn w:val="TableNormal"/>
    <w:rsid w:val="006627A3"/>
    <w:tblPr>
      <w:tblStyleRowBandSize w:val="1"/>
      <w:tblStyleColBandSize w:val="1"/>
    </w:tblPr>
  </w:style>
  <w:style w:type="character" w:styleId="CommentReference">
    <w:name w:val="annotation reference"/>
    <w:basedOn w:val="DefaultParagraphFont"/>
    <w:uiPriority w:val="99"/>
    <w:semiHidden/>
    <w:unhideWhenUsed/>
    <w:rsid w:val="00A10B73"/>
    <w:rPr>
      <w:sz w:val="16"/>
      <w:szCs w:val="16"/>
    </w:rPr>
  </w:style>
  <w:style w:type="paragraph" w:styleId="CommentText">
    <w:name w:val="annotation text"/>
    <w:basedOn w:val="Normal"/>
    <w:link w:val="CommentTextChar"/>
    <w:uiPriority w:val="99"/>
    <w:unhideWhenUsed/>
    <w:rsid w:val="00A10B73"/>
    <w:rPr>
      <w:sz w:val="20"/>
    </w:rPr>
  </w:style>
  <w:style w:type="character" w:customStyle="1" w:styleId="CommentTextChar">
    <w:name w:val="Comment Text Char"/>
    <w:basedOn w:val="DefaultParagraphFont"/>
    <w:link w:val="CommentText"/>
    <w:uiPriority w:val="99"/>
    <w:rsid w:val="00A10B73"/>
    <w:rPr>
      <w:sz w:val="20"/>
    </w:rPr>
  </w:style>
  <w:style w:type="paragraph" w:styleId="CommentSubject">
    <w:name w:val="annotation subject"/>
    <w:basedOn w:val="CommentText"/>
    <w:next w:val="CommentText"/>
    <w:link w:val="CommentSubjectChar"/>
    <w:uiPriority w:val="99"/>
    <w:semiHidden/>
    <w:unhideWhenUsed/>
    <w:rsid w:val="00A10B73"/>
    <w:rPr>
      <w:b/>
      <w:bCs/>
    </w:rPr>
  </w:style>
  <w:style w:type="character" w:customStyle="1" w:styleId="CommentSubjectChar">
    <w:name w:val="Comment Subject Char"/>
    <w:basedOn w:val="CommentTextChar"/>
    <w:link w:val="CommentSubject"/>
    <w:uiPriority w:val="99"/>
    <w:semiHidden/>
    <w:rsid w:val="00A10B73"/>
    <w:rPr>
      <w:b/>
      <w:bCs/>
      <w:sz w:val="20"/>
    </w:rPr>
  </w:style>
  <w:style w:type="paragraph" w:styleId="Revision">
    <w:name w:val="Revision"/>
    <w:hidden/>
    <w:uiPriority w:val="99"/>
    <w:semiHidden/>
    <w:rsid w:val="000025DE"/>
    <w:pPr>
      <w:jc w:val="left"/>
    </w:pPr>
  </w:style>
  <w:style w:type="character" w:styleId="Hyperlink">
    <w:name w:val="Hyperlink"/>
    <w:basedOn w:val="DefaultParagraphFont"/>
    <w:uiPriority w:val="99"/>
    <w:unhideWhenUsed/>
    <w:rsid w:val="00B44F3C"/>
    <w:rPr>
      <w:color w:val="0563C1" w:themeColor="hyperlink"/>
      <w:u w:val="single"/>
    </w:rPr>
  </w:style>
  <w:style w:type="character" w:customStyle="1" w:styleId="UnresolvedMention1">
    <w:name w:val="Unresolved Mention1"/>
    <w:basedOn w:val="DefaultParagraphFont"/>
    <w:uiPriority w:val="99"/>
    <w:semiHidden/>
    <w:unhideWhenUsed/>
    <w:rsid w:val="00B44F3C"/>
    <w:rPr>
      <w:color w:val="605E5C"/>
      <w:shd w:val="clear" w:color="auto" w:fill="E1DFDD"/>
    </w:rPr>
  </w:style>
  <w:style w:type="paragraph" w:customStyle="1" w:styleId="tv213">
    <w:name w:val="tv213"/>
    <w:basedOn w:val="Normal"/>
    <w:rsid w:val="00482E2A"/>
    <w:pPr>
      <w:spacing w:before="100" w:beforeAutospacing="1" w:after="100" w:afterAutospacing="1"/>
      <w:jc w:val="left"/>
    </w:pPr>
    <w:rPr>
      <w:color w:val="auto"/>
      <w:sz w:val="24"/>
      <w:szCs w:val="24"/>
    </w:rPr>
  </w:style>
  <w:style w:type="paragraph" w:styleId="BalloonText">
    <w:name w:val="Balloon Text"/>
    <w:basedOn w:val="Normal"/>
    <w:link w:val="BalloonTextChar"/>
    <w:uiPriority w:val="99"/>
    <w:semiHidden/>
    <w:unhideWhenUsed/>
    <w:rsid w:val="002C785C"/>
    <w:rPr>
      <w:rFonts w:ascii="Tahoma" w:hAnsi="Tahoma" w:cs="Tahoma"/>
      <w:sz w:val="16"/>
      <w:szCs w:val="16"/>
    </w:rPr>
  </w:style>
  <w:style w:type="character" w:customStyle="1" w:styleId="BalloonTextChar">
    <w:name w:val="Balloon Text Char"/>
    <w:basedOn w:val="DefaultParagraphFont"/>
    <w:link w:val="BalloonText"/>
    <w:uiPriority w:val="99"/>
    <w:semiHidden/>
    <w:rsid w:val="002C785C"/>
    <w:rPr>
      <w:rFonts w:ascii="Tahoma" w:hAnsi="Tahoma" w:cs="Tahoma"/>
      <w:sz w:val="16"/>
      <w:szCs w:val="16"/>
    </w:rPr>
  </w:style>
  <w:style w:type="paragraph" w:customStyle="1" w:styleId="pf0">
    <w:name w:val="pf0"/>
    <w:basedOn w:val="Normal"/>
    <w:rsid w:val="009D1A2A"/>
    <w:pPr>
      <w:spacing w:before="100" w:beforeAutospacing="1" w:after="100" w:afterAutospacing="1"/>
      <w:jc w:val="left"/>
    </w:pPr>
    <w:rPr>
      <w:color w:val="auto"/>
      <w:sz w:val="24"/>
      <w:szCs w:val="24"/>
    </w:rPr>
  </w:style>
  <w:style w:type="character" w:customStyle="1" w:styleId="cf01">
    <w:name w:val="cf01"/>
    <w:basedOn w:val="DefaultParagraphFont"/>
    <w:rsid w:val="009D1A2A"/>
    <w:rPr>
      <w:rFonts w:ascii="Segoe UI" w:hAnsi="Segoe UI" w:cs="Segoe UI" w:hint="default"/>
      <w:b/>
      <w:bCs/>
      <w:color w:val="333333"/>
      <w:sz w:val="18"/>
      <w:szCs w:val="18"/>
    </w:rPr>
  </w:style>
  <w:style w:type="character" w:customStyle="1" w:styleId="cf11">
    <w:name w:val="cf11"/>
    <w:basedOn w:val="DefaultParagraphFont"/>
    <w:rsid w:val="009D1A2A"/>
    <w:rPr>
      <w:rFonts w:ascii="Segoe UI" w:hAnsi="Segoe UI" w:cs="Segoe UI" w:hint="default"/>
      <w:color w:val="333333"/>
      <w:sz w:val="18"/>
      <w:szCs w:val="18"/>
    </w:rPr>
  </w:style>
  <w:style w:type="character" w:customStyle="1" w:styleId="cf31">
    <w:name w:val="cf31"/>
    <w:basedOn w:val="DefaultParagraphFont"/>
    <w:rsid w:val="009D1A2A"/>
    <w:rPr>
      <w:rFonts w:ascii="Segoe UI" w:hAnsi="Segoe UI" w:cs="Segoe UI" w:hint="default"/>
      <w:sz w:val="18"/>
      <w:szCs w:val="18"/>
    </w:rPr>
  </w:style>
  <w:style w:type="character" w:customStyle="1" w:styleId="cf41">
    <w:name w:val="cf41"/>
    <w:basedOn w:val="DefaultParagraphFont"/>
    <w:rsid w:val="009D1A2A"/>
    <w:rPr>
      <w:rFonts w:ascii="Segoe UI" w:hAnsi="Segoe UI" w:cs="Segoe UI" w:hint="default"/>
      <w:color w:val="FF0000"/>
      <w:sz w:val="18"/>
      <w:szCs w:val="18"/>
    </w:rPr>
  </w:style>
  <w:style w:type="character" w:customStyle="1" w:styleId="cf51">
    <w:name w:val="cf51"/>
    <w:basedOn w:val="DefaultParagraphFont"/>
    <w:rsid w:val="009D1A2A"/>
    <w:rPr>
      <w:rFonts w:ascii="Segoe UI" w:hAnsi="Segoe UI" w:cs="Segoe UI" w:hint="default"/>
      <w:color w:val="333333"/>
      <w:sz w:val="18"/>
      <w:szCs w:val="18"/>
      <w:vertAlign w:val="superscript"/>
    </w:rPr>
  </w:style>
  <w:style w:type="character" w:customStyle="1" w:styleId="scayt-misspell-word">
    <w:name w:val="scayt-misspell-word"/>
    <w:basedOn w:val="DefaultParagraphFont"/>
    <w:rsid w:val="008E4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743322">
      <w:bodyDiv w:val="1"/>
      <w:marLeft w:val="0"/>
      <w:marRight w:val="0"/>
      <w:marTop w:val="0"/>
      <w:marBottom w:val="0"/>
      <w:divBdr>
        <w:top w:val="none" w:sz="0" w:space="0" w:color="auto"/>
        <w:left w:val="none" w:sz="0" w:space="0" w:color="auto"/>
        <w:bottom w:val="none" w:sz="0" w:space="0" w:color="auto"/>
        <w:right w:val="none" w:sz="0" w:space="0" w:color="auto"/>
      </w:divBdr>
    </w:div>
    <w:div w:id="470371972">
      <w:bodyDiv w:val="1"/>
      <w:marLeft w:val="0"/>
      <w:marRight w:val="0"/>
      <w:marTop w:val="0"/>
      <w:marBottom w:val="0"/>
      <w:divBdr>
        <w:top w:val="none" w:sz="0" w:space="0" w:color="auto"/>
        <w:left w:val="none" w:sz="0" w:space="0" w:color="auto"/>
        <w:bottom w:val="none" w:sz="0" w:space="0" w:color="auto"/>
        <w:right w:val="none" w:sz="0" w:space="0" w:color="auto"/>
      </w:divBdr>
    </w:div>
    <w:div w:id="855342280">
      <w:bodyDiv w:val="1"/>
      <w:marLeft w:val="0"/>
      <w:marRight w:val="0"/>
      <w:marTop w:val="0"/>
      <w:marBottom w:val="0"/>
      <w:divBdr>
        <w:top w:val="none" w:sz="0" w:space="0" w:color="auto"/>
        <w:left w:val="none" w:sz="0" w:space="0" w:color="auto"/>
        <w:bottom w:val="none" w:sz="0" w:space="0" w:color="auto"/>
        <w:right w:val="none" w:sz="0" w:space="0" w:color="auto"/>
      </w:divBdr>
    </w:div>
    <w:div w:id="970134998">
      <w:bodyDiv w:val="1"/>
      <w:marLeft w:val="0"/>
      <w:marRight w:val="0"/>
      <w:marTop w:val="0"/>
      <w:marBottom w:val="0"/>
      <w:divBdr>
        <w:top w:val="none" w:sz="0" w:space="0" w:color="auto"/>
        <w:left w:val="none" w:sz="0" w:space="0" w:color="auto"/>
        <w:bottom w:val="none" w:sz="0" w:space="0" w:color="auto"/>
        <w:right w:val="none" w:sz="0" w:space="0" w:color="auto"/>
      </w:divBdr>
    </w:div>
    <w:div w:id="1036584697">
      <w:bodyDiv w:val="1"/>
      <w:marLeft w:val="0"/>
      <w:marRight w:val="0"/>
      <w:marTop w:val="0"/>
      <w:marBottom w:val="0"/>
      <w:divBdr>
        <w:top w:val="none" w:sz="0" w:space="0" w:color="auto"/>
        <w:left w:val="none" w:sz="0" w:space="0" w:color="auto"/>
        <w:bottom w:val="none" w:sz="0" w:space="0" w:color="auto"/>
        <w:right w:val="none" w:sz="0" w:space="0" w:color="auto"/>
      </w:divBdr>
    </w:div>
    <w:div w:id="1235362208">
      <w:bodyDiv w:val="1"/>
      <w:marLeft w:val="0"/>
      <w:marRight w:val="0"/>
      <w:marTop w:val="0"/>
      <w:marBottom w:val="0"/>
      <w:divBdr>
        <w:top w:val="none" w:sz="0" w:space="0" w:color="auto"/>
        <w:left w:val="none" w:sz="0" w:space="0" w:color="auto"/>
        <w:bottom w:val="none" w:sz="0" w:space="0" w:color="auto"/>
        <w:right w:val="none" w:sz="0" w:space="0" w:color="auto"/>
      </w:divBdr>
    </w:div>
    <w:div w:id="1296133974">
      <w:bodyDiv w:val="1"/>
      <w:marLeft w:val="0"/>
      <w:marRight w:val="0"/>
      <w:marTop w:val="0"/>
      <w:marBottom w:val="0"/>
      <w:divBdr>
        <w:top w:val="none" w:sz="0" w:space="0" w:color="auto"/>
        <w:left w:val="none" w:sz="0" w:space="0" w:color="auto"/>
        <w:bottom w:val="none" w:sz="0" w:space="0" w:color="auto"/>
        <w:right w:val="none" w:sz="0" w:space="0" w:color="auto"/>
      </w:divBdr>
    </w:div>
    <w:div w:id="1422869538">
      <w:bodyDiv w:val="1"/>
      <w:marLeft w:val="0"/>
      <w:marRight w:val="0"/>
      <w:marTop w:val="0"/>
      <w:marBottom w:val="0"/>
      <w:divBdr>
        <w:top w:val="none" w:sz="0" w:space="0" w:color="auto"/>
        <w:left w:val="none" w:sz="0" w:space="0" w:color="auto"/>
        <w:bottom w:val="none" w:sz="0" w:space="0" w:color="auto"/>
        <w:right w:val="none" w:sz="0" w:space="0" w:color="auto"/>
      </w:divBdr>
    </w:div>
    <w:div w:id="1546331059">
      <w:bodyDiv w:val="1"/>
      <w:marLeft w:val="0"/>
      <w:marRight w:val="0"/>
      <w:marTop w:val="0"/>
      <w:marBottom w:val="0"/>
      <w:divBdr>
        <w:top w:val="none" w:sz="0" w:space="0" w:color="auto"/>
        <w:left w:val="none" w:sz="0" w:space="0" w:color="auto"/>
        <w:bottom w:val="none" w:sz="0" w:space="0" w:color="auto"/>
        <w:right w:val="none" w:sz="0" w:space="0" w:color="auto"/>
      </w:divBdr>
    </w:div>
    <w:div w:id="1655722663">
      <w:bodyDiv w:val="1"/>
      <w:marLeft w:val="0"/>
      <w:marRight w:val="0"/>
      <w:marTop w:val="0"/>
      <w:marBottom w:val="0"/>
      <w:divBdr>
        <w:top w:val="none" w:sz="0" w:space="0" w:color="auto"/>
        <w:left w:val="none" w:sz="0" w:space="0" w:color="auto"/>
        <w:bottom w:val="none" w:sz="0" w:space="0" w:color="auto"/>
        <w:right w:val="none" w:sz="0" w:space="0" w:color="auto"/>
      </w:divBdr>
    </w:div>
    <w:div w:id="1832985206">
      <w:bodyDiv w:val="1"/>
      <w:marLeft w:val="0"/>
      <w:marRight w:val="0"/>
      <w:marTop w:val="0"/>
      <w:marBottom w:val="0"/>
      <w:divBdr>
        <w:top w:val="none" w:sz="0" w:space="0" w:color="auto"/>
        <w:left w:val="none" w:sz="0" w:space="0" w:color="auto"/>
        <w:bottom w:val="none" w:sz="0" w:space="0" w:color="auto"/>
        <w:right w:val="none" w:sz="0" w:space="0" w:color="auto"/>
      </w:divBdr>
    </w:div>
    <w:div w:id="1843231188">
      <w:bodyDiv w:val="1"/>
      <w:marLeft w:val="0"/>
      <w:marRight w:val="0"/>
      <w:marTop w:val="0"/>
      <w:marBottom w:val="0"/>
      <w:divBdr>
        <w:top w:val="none" w:sz="0" w:space="0" w:color="auto"/>
        <w:left w:val="none" w:sz="0" w:space="0" w:color="auto"/>
        <w:bottom w:val="none" w:sz="0" w:space="0" w:color="auto"/>
        <w:right w:val="none" w:sz="0" w:space="0" w:color="auto"/>
      </w:divBdr>
    </w:div>
    <w:div w:id="1873421593">
      <w:bodyDiv w:val="1"/>
      <w:marLeft w:val="0"/>
      <w:marRight w:val="0"/>
      <w:marTop w:val="0"/>
      <w:marBottom w:val="0"/>
      <w:divBdr>
        <w:top w:val="none" w:sz="0" w:space="0" w:color="auto"/>
        <w:left w:val="none" w:sz="0" w:space="0" w:color="auto"/>
        <w:bottom w:val="none" w:sz="0" w:space="0" w:color="auto"/>
        <w:right w:val="none" w:sz="0" w:space="0" w:color="auto"/>
      </w:divBdr>
    </w:div>
    <w:div w:id="2051612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aotc.eu/useful-material-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C2C59-E992-494B-91C1-DA9BCA788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25</Pages>
  <Words>33328</Words>
  <Characters>18997</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viedoklu_parskats_24-TA-180.docx</vt:lpstr>
    </vt:vector>
  </TitlesOfParts>
  <Company/>
  <LinksUpToDate>false</LinksUpToDate>
  <CharactersWithSpaces>52221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viedoklu_parskats_24-TA-180.docx</dc:title>
  <dc:creator>Lilita Voitkeviča</dc:creator>
  <cp:lastModifiedBy>Sanita Lazdiņa</cp:lastModifiedBy>
  <cp:revision>67</cp:revision>
  <dcterms:created xsi:type="dcterms:W3CDTF">2024-03-18T08:09:00Z</dcterms:created>
  <dcterms:modified xsi:type="dcterms:W3CDTF">2024-03-27T13:08:00Z</dcterms:modified>
</cp:coreProperties>
</file>