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7A2F35" w14:paraId="477DDD2A" w14:textId="77777777" w:rsidTr="002F4027">
        <w:trPr>
          <w:trHeight w:val="357"/>
        </w:trPr>
        <w:tc>
          <w:tcPr>
            <w:tcW w:w="675" w:type="dxa"/>
          </w:tcPr>
          <w:p w14:paraId="47F99F71" w14:textId="77777777" w:rsidR="00C27521" w:rsidRDefault="0041180D" w:rsidP="00C27521">
            <w:pPr>
              <w:spacing w:before="20"/>
              <w:ind w:right="-108"/>
            </w:pPr>
            <w:r w:rsidRPr="00C27521">
              <w:rPr>
                <w:rFonts w:ascii="Times New Roman" w:hAnsi="Times New Roman"/>
                <w:sz w:val="20"/>
              </w:rPr>
              <w:t>Rīgā</w:t>
            </w:r>
            <w:r>
              <w:rPr>
                <w:sz w:val="20"/>
              </w:rPr>
              <w:t>,</w:t>
            </w:r>
          </w:p>
        </w:tc>
        <w:tc>
          <w:tcPr>
            <w:tcW w:w="1969" w:type="dxa"/>
          </w:tcPr>
          <w:p w14:paraId="4E667DBB" w14:textId="77777777" w:rsidR="00C27521" w:rsidRPr="00E80A25" w:rsidRDefault="00C27521" w:rsidP="00025B3A">
            <w:pPr>
              <w:pBdr>
                <w:bottom w:val="single" w:sz="4" w:space="1" w:color="auto"/>
              </w:pBdr>
              <w:ind w:hanging="108"/>
              <w:rPr>
                <w:rFonts w:ascii="Times New Roman" w:hAnsi="Times New Roman"/>
              </w:rPr>
            </w:pPr>
          </w:p>
        </w:tc>
        <w:tc>
          <w:tcPr>
            <w:tcW w:w="410" w:type="dxa"/>
          </w:tcPr>
          <w:p w14:paraId="4CF24AF2" w14:textId="77777777" w:rsidR="00C27521" w:rsidRDefault="0041180D"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063201DB" w14:textId="77777777" w:rsidR="00C27521" w:rsidRPr="00C2375C" w:rsidRDefault="00C27521" w:rsidP="00304E27">
            <w:pPr>
              <w:pBdr>
                <w:bottom w:val="single" w:sz="4" w:space="1" w:color="auto"/>
              </w:pBdr>
              <w:rPr>
                <w:rFonts w:ascii="Times New Roman" w:hAnsi="Times New Roman"/>
              </w:rPr>
            </w:pPr>
          </w:p>
        </w:tc>
      </w:tr>
      <w:tr w:rsidR="007A2F35" w14:paraId="080BD692" w14:textId="77777777" w:rsidTr="002F4027">
        <w:trPr>
          <w:trHeight w:val="351"/>
        </w:trPr>
        <w:tc>
          <w:tcPr>
            <w:tcW w:w="675" w:type="dxa"/>
          </w:tcPr>
          <w:p w14:paraId="429A6D59" w14:textId="77777777" w:rsidR="00C27521" w:rsidRPr="00C27521" w:rsidRDefault="0041180D" w:rsidP="00C27521">
            <w:pPr>
              <w:spacing w:before="20"/>
              <w:rPr>
                <w:rFonts w:ascii="Times New Roman" w:hAnsi="Times New Roman"/>
                <w:sz w:val="20"/>
              </w:rPr>
            </w:pPr>
            <w:r w:rsidRPr="00C27521">
              <w:rPr>
                <w:rFonts w:ascii="Times New Roman" w:hAnsi="Times New Roman"/>
                <w:sz w:val="20"/>
              </w:rPr>
              <w:t>Uz</w:t>
            </w:r>
          </w:p>
        </w:tc>
        <w:tc>
          <w:tcPr>
            <w:tcW w:w="1969" w:type="dxa"/>
          </w:tcPr>
          <w:p w14:paraId="3961C80C" w14:textId="77777777" w:rsidR="00C27521" w:rsidRPr="00C27521" w:rsidRDefault="00025B3A" w:rsidP="00025B3A">
            <w:pPr>
              <w:pBdr>
                <w:bottom w:val="single" w:sz="4" w:space="1" w:color="auto"/>
              </w:pBdr>
              <w:ind w:hanging="108"/>
              <w:rPr>
                <w:rFonts w:ascii="Times New Roman" w:hAnsi="Times New Roman"/>
              </w:rPr>
            </w:pPr>
            <w:r>
              <w:rPr>
                <w:rFonts w:ascii="Times New Roman" w:hAnsi="Times New Roman"/>
              </w:rPr>
              <w:t>24.11</w:t>
            </w:r>
            <w:r w:rsidR="0041180D">
              <w:rPr>
                <w:rFonts w:ascii="Times New Roman" w:hAnsi="Times New Roman"/>
              </w:rPr>
              <w:t>.2021.</w:t>
            </w:r>
          </w:p>
        </w:tc>
        <w:tc>
          <w:tcPr>
            <w:tcW w:w="410" w:type="dxa"/>
          </w:tcPr>
          <w:p w14:paraId="77445098" w14:textId="77777777" w:rsidR="00C27521" w:rsidRPr="00C27521" w:rsidRDefault="0041180D"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12D4C810" w14:textId="77777777" w:rsidR="00C27521" w:rsidRPr="00C27521" w:rsidRDefault="00C27521" w:rsidP="00C27521">
            <w:pPr>
              <w:pBdr>
                <w:bottom w:val="single" w:sz="4" w:space="1" w:color="auto"/>
              </w:pBdr>
              <w:ind w:left="-29" w:hanging="78"/>
              <w:rPr>
                <w:rFonts w:ascii="Times New Roman" w:hAnsi="Times New Roman"/>
              </w:rPr>
            </w:pPr>
          </w:p>
        </w:tc>
      </w:tr>
    </w:tbl>
    <w:p w14:paraId="493360D3" w14:textId="77777777" w:rsidR="00E80A25" w:rsidRDefault="00E80A25" w:rsidP="00954D5A">
      <w:pPr>
        <w:rPr>
          <w:rFonts w:ascii="Times New Roman" w:hAnsi="Times New Roman"/>
          <w:sz w:val="24"/>
          <w:szCs w:val="24"/>
        </w:rPr>
      </w:pPr>
    </w:p>
    <w:p w14:paraId="53166AEC" w14:textId="77777777" w:rsidR="00E80A25" w:rsidRPr="00E80A25" w:rsidRDefault="00E80A25" w:rsidP="00E80A25">
      <w:pPr>
        <w:rPr>
          <w:rFonts w:ascii="Times New Roman" w:hAnsi="Times New Roman"/>
          <w:sz w:val="24"/>
          <w:szCs w:val="24"/>
        </w:rPr>
      </w:pPr>
    </w:p>
    <w:p w14:paraId="1E10CBA2" w14:textId="77777777" w:rsidR="006E1219" w:rsidRDefault="006E1219" w:rsidP="00C06A07">
      <w:pPr>
        <w:spacing w:after="0" w:line="240" w:lineRule="auto"/>
        <w:jc w:val="right"/>
        <w:rPr>
          <w:rFonts w:ascii="Times New Roman" w:hAnsi="Times New Roman"/>
          <w:b/>
          <w:sz w:val="24"/>
          <w:szCs w:val="24"/>
        </w:rPr>
      </w:pPr>
    </w:p>
    <w:p w14:paraId="0560CEE9" w14:textId="77777777" w:rsidR="0075494C" w:rsidRPr="0075494C" w:rsidRDefault="0041180D" w:rsidP="0075494C">
      <w:pPr>
        <w:spacing w:after="0" w:line="240" w:lineRule="auto"/>
        <w:jc w:val="right"/>
        <w:rPr>
          <w:rFonts w:ascii="Times New Roman" w:hAnsi="Times New Roman"/>
          <w:b/>
          <w:bCs/>
          <w:sz w:val="24"/>
          <w:szCs w:val="24"/>
        </w:rPr>
      </w:pPr>
      <w:r w:rsidRPr="0075494C">
        <w:rPr>
          <w:rFonts w:ascii="Times New Roman" w:hAnsi="Times New Roman"/>
          <w:b/>
          <w:bCs/>
          <w:sz w:val="24"/>
          <w:szCs w:val="24"/>
        </w:rPr>
        <w:t>Zemkopības ministrijai</w:t>
      </w:r>
    </w:p>
    <w:p w14:paraId="6DEE77F0" w14:textId="77777777" w:rsidR="0075494C" w:rsidRPr="0075494C" w:rsidRDefault="0007784C" w:rsidP="0075494C">
      <w:pPr>
        <w:spacing w:after="0" w:line="240" w:lineRule="auto"/>
        <w:jc w:val="right"/>
        <w:rPr>
          <w:rFonts w:ascii="Times New Roman" w:hAnsi="Times New Roman"/>
          <w:sz w:val="24"/>
          <w:szCs w:val="24"/>
        </w:rPr>
      </w:pPr>
      <w:hyperlink r:id="rId8" w:history="1">
        <w:r w:rsidR="0041180D" w:rsidRPr="0075494C">
          <w:rPr>
            <w:rStyle w:val="Hipersaite"/>
            <w:rFonts w:ascii="Times New Roman" w:hAnsi="Times New Roman"/>
            <w:sz w:val="24"/>
            <w:szCs w:val="24"/>
          </w:rPr>
          <w:t>pasts@zm.gov.lv</w:t>
        </w:r>
      </w:hyperlink>
    </w:p>
    <w:p w14:paraId="707C3456" w14:textId="77777777" w:rsidR="0075494C" w:rsidRDefault="0007784C" w:rsidP="0075494C">
      <w:pPr>
        <w:spacing w:after="0" w:line="240" w:lineRule="auto"/>
        <w:jc w:val="right"/>
        <w:rPr>
          <w:rFonts w:ascii="Times New Roman" w:hAnsi="Times New Roman"/>
          <w:sz w:val="24"/>
          <w:szCs w:val="24"/>
        </w:rPr>
      </w:pPr>
      <w:hyperlink r:id="rId9" w:history="1">
        <w:r w:rsidR="0041180D" w:rsidRPr="0075494C">
          <w:rPr>
            <w:rStyle w:val="Hipersaite"/>
            <w:rFonts w:ascii="Times New Roman" w:hAnsi="Times New Roman"/>
            <w:sz w:val="24"/>
            <w:szCs w:val="24"/>
          </w:rPr>
          <w:t>Liga.Sejane@zm.gov.lv</w:t>
        </w:r>
      </w:hyperlink>
    </w:p>
    <w:p w14:paraId="67F0B4B6" w14:textId="77777777" w:rsidR="0075494C" w:rsidRDefault="0075494C" w:rsidP="0075494C">
      <w:pPr>
        <w:spacing w:after="0" w:line="240" w:lineRule="auto"/>
        <w:jc w:val="right"/>
        <w:rPr>
          <w:rFonts w:ascii="Times New Roman" w:hAnsi="Times New Roman"/>
          <w:sz w:val="24"/>
          <w:szCs w:val="24"/>
        </w:rPr>
      </w:pPr>
    </w:p>
    <w:p w14:paraId="1851927F" w14:textId="77777777" w:rsidR="00CB55A4" w:rsidRDefault="00025B3A" w:rsidP="0075494C">
      <w:pPr>
        <w:spacing w:after="0" w:line="240" w:lineRule="auto"/>
        <w:jc w:val="both"/>
        <w:rPr>
          <w:rFonts w:ascii="Times New Roman" w:hAnsi="Times New Roman"/>
          <w:i/>
          <w:iCs/>
          <w:sz w:val="24"/>
          <w:szCs w:val="24"/>
        </w:rPr>
      </w:pPr>
      <w:r>
        <w:rPr>
          <w:rFonts w:ascii="Times New Roman" w:hAnsi="Times New Roman"/>
          <w:i/>
          <w:iCs/>
          <w:sz w:val="24"/>
          <w:szCs w:val="24"/>
        </w:rPr>
        <w:t>Atkārtots a</w:t>
      </w:r>
      <w:r w:rsidR="0041180D" w:rsidRPr="0075494C">
        <w:rPr>
          <w:rFonts w:ascii="Times New Roman" w:hAnsi="Times New Roman"/>
          <w:i/>
          <w:iCs/>
          <w:sz w:val="24"/>
          <w:szCs w:val="24"/>
        </w:rPr>
        <w:t>tzinums par Ministru kabineta</w:t>
      </w:r>
      <w:r w:rsidR="00CB55A4">
        <w:rPr>
          <w:rFonts w:ascii="Times New Roman" w:hAnsi="Times New Roman"/>
          <w:i/>
          <w:iCs/>
          <w:sz w:val="24"/>
          <w:szCs w:val="24"/>
        </w:rPr>
        <w:t xml:space="preserve"> </w:t>
      </w:r>
      <w:r w:rsidR="0041180D" w:rsidRPr="0075494C">
        <w:rPr>
          <w:rFonts w:ascii="Times New Roman" w:hAnsi="Times New Roman"/>
          <w:i/>
          <w:iCs/>
          <w:sz w:val="24"/>
          <w:szCs w:val="24"/>
        </w:rPr>
        <w:t>noteikumu projektu</w:t>
      </w:r>
      <w:r>
        <w:rPr>
          <w:rFonts w:ascii="Times New Roman" w:hAnsi="Times New Roman"/>
          <w:i/>
          <w:iCs/>
          <w:sz w:val="24"/>
          <w:szCs w:val="24"/>
        </w:rPr>
        <w:t xml:space="preserve"> </w:t>
      </w:r>
    </w:p>
    <w:p w14:paraId="0C6DC697" w14:textId="77777777" w:rsidR="00CB55A4" w:rsidRDefault="00CB55A4" w:rsidP="0075494C">
      <w:pPr>
        <w:spacing w:after="0" w:line="240" w:lineRule="auto"/>
        <w:jc w:val="both"/>
        <w:rPr>
          <w:rFonts w:ascii="Times New Roman" w:hAnsi="Times New Roman"/>
          <w:i/>
          <w:iCs/>
          <w:sz w:val="24"/>
          <w:szCs w:val="24"/>
        </w:rPr>
      </w:pPr>
      <w:r w:rsidRPr="00CB55A4">
        <w:rPr>
          <w:rFonts w:ascii="Times New Roman" w:hAnsi="Times New Roman"/>
          <w:i/>
          <w:iCs/>
          <w:sz w:val="24"/>
          <w:szCs w:val="24"/>
        </w:rPr>
        <w:t>“Noteikumi par iedzīvotāju nodrošināšanu ar pārtiku valsts apdraudējuma gadījumā”</w:t>
      </w:r>
    </w:p>
    <w:p w14:paraId="6A684806" w14:textId="77777777" w:rsidR="0075494C" w:rsidRPr="0075494C" w:rsidRDefault="00025B3A" w:rsidP="0075494C">
      <w:pPr>
        <w:spacing w:after="0" w:line="240" w:lineRule="auto"/>
        <w:jc w:val="both"/>
        <w:rPr>
          <w:rFonts w:ascii="Times New Roman" w:hAnsi="Times New Roman"/>
          <w:i/>
          <w:iCs/>
          <w:color w:val="000000"/>
          <w:sz w:val="24"/>
          <w:szCs w:val="24"/>
        </w:rPr>
      </w:pPr>
      <w:r w:rsidRPr="00025B3A">
        <w:rPr>
          <w:rFonts w:ascii="Times New Roman" w:hAnsi="Times New Roman"/>
          <w:i/>
          <w:iCs/>
          <w:sz w:val="24"/>
          <w:szCs w:val="24"/>
        </w:rPr>
        <w:t>(VSS-1227)</w:t>
      </w:r>
    </w:p>
    <w:p w14:paraId="3D9FFEB9" w14:textId="77777777" w:rsidR="0075494C" w:rsidRDefault="0075494C" w:rsidP="0075494C">
      <w:pPr>
        <w:spacing w:after="0" w:line="240" w:lineRule="auto"/>
        <w:jc w:val="both"/>
        <w:rPr>
          <w:rFonts w:ascii="Times New Roman" w:hAnsi="Times New Roman"/>
          <w:color w:val="000000"/>
          <w:sz w:val="24"/>
          <w:szCs w:val="24"/>
        </w:rPr>
      </w:pPr>
    </w:p>
    <w:p w14:paraId="3DFBD24E" w14:textId="77777777" w:rsidR="00A94425" w:rsidRPr="00CB55A4" w:rsidRDefault="0041180D" w:rsidP="00A94425">
      <w:pPr>
        <w:pStyle w:val="xmsonormal"/>
        <w:ind w:firstLine="720"/>
        <w:jc w:val="both"/>
        <w:rPr>
          <w:color w:val="000000"/>
        </w:rPr>
      </w:pPr>
      <w:r w:rsidRPr="00BD26D4">
        <w:rPr>
          <w:color w:val="000000"/>
        </w:rPr>
        <w:t>Vides aizsardzības un reģionālās attīstības ministrija (turpmāk – VARAM)</w:t>
      </w:r>
      <w:r w:rsidR="007376A7" w:rsidRPr="00BD26D4">
        <w:rPr>
          <w:color w:val="000000"/>
        </w:rPr>
        <w:t xml:space="preserve"> </w:t>
      </w:r>
      <w:r w:rsidR="004D1B0F">
        <w:rPr>
          <w:color w:val="000000"/>
        </w:rPr>
        <w:t>ir saņēmusi</w:t>
      </w:r>
      <w:r w:rsidR="007376A7" w:rsidRPr="00BD26D4">
        <w:rPr>
          <w:color w:val="000000"/>
        </w:rPr>
        <w:t xml:space="preserve"> </w:t>
      </w:r>
      <w:r w:rsidR="00025B3A">
        <w:rPr>
          <w:color w:val="000000"/>
        </w:rPr>
        <w:t xml:space="preserve">un </w:t>
      </w:r>
      <w:r w:rsidR="00025B3A" w:rsidRPr="00CB55A4">
        <w:rPr>
          <w:color w:val="000000"/>
        </w:rPr>
        <w:t xml:space="preserve">savas kompetences ietvaros </w:t>
      </w:r>
      <w:r w:rsidR="00025B3A">
        <w:rPr>
          <w:color w:val="000000"/>
        </w:rPr>
        <w:t xml:space="preserve">izvērtējusi </w:t>
      </w:r>
      <w:r w:rsidR="007376A7" w:rsidRPr="00BD26D4">
        <w:rPr>
          <w:color w:val="000000"/>
        </w:rPr>
        <w:t xml:space="preserve">Zemkopības ministrijas </w:t>
      </w:r>
      <w:r w:rsidR="00025B3A" w:rsidRPr="00CB55A4">
        <w:rPr>
          <w:color w:val="000000"/>
        </w:rPr>
        <w:t xml:space="preserve">precizēto Ministru kabineta noteikumu projektu “Noteikumi par iedzīvotāju nodrošināšanu ar pārtiku valsts apdraudējuma gadījumā” </w:t>
      </w:r>
      <w:r w:rsidR="00025B3A" w:rsidRPr="00BD26D4">
        <w:rPr>
          <w:color w:val="000000"/>
        </w:rPr>
        <w:t>(turpmāk – MK noteikumu projekts)</w:t>
      </w:r>
      <w:r w:rsidR="00025B3A" w:rsidRPr="00CB55A4">
        <w:rPr>
          <w:color w:val="000000"/>
        </w:rPr>
        <w:t>, tā sākotnējās ietekmes novērtējuma ziņojumu (anotāciju), Ministru kabi</w:t>
      </w:r>
      <w:r w:rsidR="00E27E6F">
        <w:rPr>
          <w:color w:val="000000"/>
        </w:rPr>
        <w:t>n</w:t>
      </w:r>
      <w:r w:rsidR="00025B3A" w:rsidRPr="00CB55A4">
        <w:rPr>
          <w:color w:val="000000"/>
        </w:rPr>
        <w:t>et</w:t>
      </w:r>
      <w:r w:rsidR="00CE6E34">
        <w:rPr>
          <w:color w:val="000000"/>
        </w:rPr>
        <w:t>a sēdes protokollēmuma projektu,</w:t>
      </w:r>
      <w:r w:rsidR="00025B3A">
        <w:rPr>
          <w:color w:val="000000"/>
        </w:rPr>
        <w:t xml:space="preserve"> izziņu par at</w:t>
      </w:r>
      <w:r w:rsidR="00CB55A4">
        <w:rPr>
          <w:color w:val="000000"/>
        </w:rPr>
        <w:t>zinumos sniegtajiem iebildumiem</w:t>
      </w:r>
      <w:r w:rsidR="005528A7">
        <w:rPr>
          <w:color w:val="000000"/>
        </w:rPr>
        <w:t>,</w:t>
      </w:r>
      <w:r w:rsidR="00CB55A4">
        <w:rPr>
          <w:color w:val="000000"/>
        </w:rPr>
        <w:t xml:space="preserve"> </w:t>
      </w:r>
      <w:r w:rsidR="004E5D95" w:rsidRPr="00CB55A4">
        <w:rPr>
          <w:color w:val="000000"/>
        </w:rPr>
        <w:t>un izsaka sekojošu</w:t>
      </w:r>
      <w:r w:rsidR="00A82302" w:rsidRPr="00CB55A4">
        <w:rPr>
          <w:color w:val="000000"/>
        </w:rPr>
        <w:t>s</w:t>
      </w:r>
      <w:r w:rsidR="004E5D95" w:rsidRPr="00CB55A4">
        <w:rPr>
          <w:color w:val="000000"/>
        </w:rPr>
        <w:t xml:space="preserve"> </w:t>
      </w:r>
      <w:r w:rsidR="004E5D95" w:rsidRPr="003B3D9D">
        <w:rPr>
          <w:color w:val="000000"/>
          <w:u w:val="single"/>
        </w:rPr>
        <w:t>iebildumu</w:t>
      </w:r>
      <w:r w:rsidR="00A82302" w:rsidRPr="003B3D9D">
        <w:rPr>
          <w:color w:val="000000"/>
          <w:u w:val="single"/>
        </w:rPr>
        <w:t>s</w:t>
      </w:r>
      <w:r w:rsidR="003B3D9D">
        <w:rPr>
          <w:color w:val="000000"/>
        </w:rPr>
        <w:t>:</w:t>
      </w:r>
    </w:p>
    <w:p w14:paraId="00BFBEAD" w14:textId="77777777" w:rsidR="00E34CB8" w:rsidRDefault="0041180D" w:rsidP="00E34CB8">
      <w:pPr>
        <w:spacing w:after="0" w:line="240" w:lineRule="auto"/>
        <w:ind w:firstLine="709"/>
        <w:jc w:val="both"/>
        <w:rPr>
          <w:rFonts w:ascii="Times New Roman" w:eastAsiaTheme="minorHAnsi" w:hAnsi="Times New Roman"/>
          <w:color w:val="000000"/>
          <w:sz w:val="24"/>
          <w:szCs w:val="24"/>
          <w:lang w:eastAsia="lv-LV"/>
        </w:rPr>
      </w:pPr>
      <w:r w:rsidRPr="00301CF6">
        <w:rPr>
          <w:rFonts w:ascii="Times New Roman" w:eastAsiaTheme="minorHAnsi" w:hAnsi="Times New Roman"/>
          <w:color w:val="000000"/>
          <w:sz w:val="24"/>
          <w:szCs w:val="24"/>
          <w:lang w:eastAsia="lv-LV"/>
        </w:rPr>
        <w:t xml:space="preserve">1) </w:t>
      </w:r>
      <w:r w:rsidR="00E34CB8" w:rsidRPr="00231F41">
        <w:rPr>
          <w:rFonts w:ascii="Times New Roman" w:eastAsiaTheme="minorHAnsi" w:hAnsi="Times New Roman"/>
          <w:color w:val="000000"/>
          <w:sz w:val="24"/>
          <w:szCs w:val="24"/>
          <w:lang w:eastAsia="lv-LV"/>
        </w:rPr>
        <w:t>Ministru kabineta 2007. gada 28. augusta noteikumu Nr. 585 “Noteikumi par iedzīvotāju nodrošināšanu ar pārtiku valsts apdraudējuma gadījumā</w:t>
      </w:r>
      <w:r w:rsidR="00E34CB8">
        <w:rPr>
          <w:rFonts w:ascii="Times New Roman" w:eastAsiaTheme="minorHAnsi" w:hAnsi="Times New Roman"/>
          <w:color w:val="000000"/>
          <w:sz w:val="24"/>
          <w:szCs w:val="24"/>
          <w:lang w:eastAsia="lv-LV"/>
        </w:rPr>
        <w:t>” 4. punkts nosaka, ka: “4. Pārti</w:t>
      </w:r>
      <w:r w:rsidR="00E34CB8" w:rsidRPr="00231F41">
        <w:rPr>
          <w:rFonts w:ascii="Times New Roman" w:eastAsiaTheme="minorHAnsi" w:hAnsi="Times New Roman"/>
          <w:color w:val="000000"/>
          <w:sz w:val="24"/>
          <w:szCs w:val="24"/>
          <w:lang w:eastAsia="lv-LV"/>
        </w:rPr>
        <w:t xml:space="preserve">kas nodrošinājuma plānošanu valsts apdraudējuma gadījumā organizē Zemkopības ministrija sadarbībā ar </w:t>
      </w:r>
      <w:r w:rsidR="00E34CB8" w:rsidRPr="00E27E6F">
        <w:rPr>
          <w:rFonts w:ascii="Times New Roman" w:eastAsiaTheme="minorHAnsi" w:hAnsi="Times New Roman"/>
          <w:color w:val="000000"/>
          <w:sz w:val="24"/>
          <w:szCs w:val="24"/>
          <w:u w:val="single"/>
          <w:lang w:eastAsia="lv-LV"/>
        </w:rPr>
        <w:t>Reģionālās attīstības un pašvaldību lietu ministriju</w:t>
      </w:r>
      <w:r w:rsidR="00E34CB8" w:rsidRPr="00231F41">
        <w:rPr>
          <w:rFonts w:ascii="Times New Roman" w:eastAsiaTheme="minorHAnsi" w:hAnsi="Times New Roman"/>
          <w:color w:val="000000"/>
          <w:sz w:val="24"/>
          <w:szCs w:val="24"/>
          <w:lang w:eastAsia="lv-LV"/>
        </w:rPr>
        <w:t xml:space="preserve"> un pašvaldībām.</w:t>
      </w:r>
      <w:r w:rsidR="00E34CB8">
        <w:rPr>
          <w:rFonts w:ascii="Times New Roman" w:eastAsiaTheme="minorHAnsi" w:hAnsi="Times New Roman"/>
          <w:color w:val="000000"/>
          <w:sz w:val="24"/>
          <w:szCs w:val="24"/>
          <w:lang w:eastAsia="lv-LV"/>
        </w:rPr>
        <w:t>”.</w:t>
      </w:r>
      <w:r w:rsidR="005F2874">
        <w:rPr>
          <w:rFonts w:ascii="Times New Roman" w:eastAsiaTheme="minorHAnsi" w:hAnsi="Times New Roman"/>
          <w:color w:val="000000"/>
          <w:sz w:val="24"/>
          <w:szCs w:val="24"/>
          <w:lang w:eastAsia="lv-LV"/>
        </w:rPr>
        <w:t xml:space="preserve"> Līdz ar to spēkā </w:t>
      </w:r>
      <w:r w:rsidR="00E34CB8">
        <w:rPr>
          <w:rFonts w:ascii="Times New Roman" w:eastAsiaTheme="minorHAnsi" w:hAnsi="Times New Roman"/>
          <w:color w:val="000000"/>
          <w:sz w:val="24"/>
          <w:szCs w:val="24"/>
          <w:lang w:eastAsia="lv-LV"/>
        </w:rPr>
        <w:t>esoš</w:t>
      </w:r>
      <w:r w:rsidR="0098588C">
        <w:rPr>
          <w:rFonts w:ascii="Times New Roman" w:eastAsiaTheme="minorHAnsi" w:hAnsi="Times New Roman"/>
          <w:color w:val="000000"/>
          <w:sz w:val="24"/>
          <w:szCs w:val="24"/>
          <w:lang w:eastAsia="lv-LV"/>
        </w:rPr>
        <w:t>ā</w:t>
      </w:r>
      <w:r w:rsidR="00E34CB8">
        <w:rPr>
          <w:rFonts w:ascii="Times New Roman" w:eastAsiaTheme="minorHAnsi" w:hAnsi="Times New Roman"/>
          <w:color w:val="000000"/>
          <w:sz w:val="24"/>
          <w:szCs w:val="24"/>
          <w:lang w:eastAsia="lv-LV"/>
        </w:rPr>
        <w:t xml:space="preserve"> regulējum</w:t>
      </w:r>
      <w:r w:rsidR="0098588C">
        <w:rPr>
          <w:rFonts w:ascii="Times New Roman" w:eastAsiaTheme="minorHAnsi" w:hAnsi="Times New Roman"/>
          <w:color w:val="000000"/>
          <w:sz w:val="24"/>
          <w:szCs w:val="24"/>
          <w:lang w:eastAsia="lv-LV"/>
        </w:rPr>
        <w:t>a</w:t>
      </w:r>
      <w:r w:rsidR="00E34CB8">
        <w:rPr>
          <w:rFonts w:ascii="Times New Roman" w:eastAsiaTheme="minorHAnsi" w:hAnsi="Times New Roman"/>
          <w:color w:val="000000"/>
          <w:sz w:val="24"/>
          <w:szCs w:val="24"/>
          <w:lang w:eastAsia="lv-LV"/>
        </w:rPr>
        <w:t xml:space="preserve"> </w:t>
      </w:r>
      <w:r w:rsidR="005F2874">
        <w:rPr>
          <w:rFonts w:ascii="Times New Roman" w:eastAsiaTheme="minorHAnsi" w:hAnsi="Times New Roman"/>
          <w:color w:val="000000"/>
          <w:sz w:val="24"/>
          <w:szCs w:val="24"/>
          <w:lang w:eastAsia="lv-LV"/>
        </w:rPr>
        <w:t>4. punkt</w:t>
      </w:r>
      <w:r w:rsidR="0098588C">
        <w:rPr>
          <w:rFonts w:ascii="Times New Roman" w:eastAsiaTheme="minorHAnsi" w:hAnsi="Times New Roman"/>
          <w:color w:val="000000"/>
          <w:sz w:val="24"/>
          <w:szCs w:val="24"/>
          <w:lang w:eastAsia="lv-LV"/>
        </w:rPr>
        <w:t>s</w:t>
      </w:r>
      <w:r w:rsidR="005F2874">
        <w:rPr>
          <w:rFonts w:ascii="Times New Roman" w:eastAsiaTheme="minorHAnsi" w:hAnsi="Times New Roman"/>
          <w:color w:val="000000"/>
          <w:sz w:val="24"/>
          <w:szCs w:val="24"/>
          <w:lang w:eastAsia="lv-LV"/>
        </w:rPr>
        <w:t xml:space="preserve"> </w:t>
      </w:r>
      <w:r w:rsidR="00E34CB8">
        <w:rPr>
          <w:rFonts w:ascii="Times New Roman" w:eastAsiaTheme="minorHAnsi" w:hAnsi="Times New Roman"/>
          <w:color w:val="000000"/>
          <w:sz w:val="24"/>
          <w:szCs w:val="24"/>
          <w:lang w:eastAsia="lv-LV"/>
        </w:rPr>
        <w:t xml:space="preserve">pēc būtības ir </w:t>
      </w:r>
      <w:r w:rsidR="0098588C">
        <w:rPr>
          <w:rFonts w:ascii="Times New Roman" w:eastAsiaTheme="minorHAnsi" w:hAnsi="Times New Roman"/>
          <w:color w:val="000000"/>
          <w:sz w:val="24"/>
          <w:szCs w:val="24"/>
          <w:lang w:eastAsia="lv-LV"/>
        </w:rPr>
        <w:t>ietverts</w:t>
      </w:r>
      <w:r w:rsidR="00E34CB8">
        <w:rPr>
          <w:rFonts w:ascii="Times New Roman" w:eastAsiaTheme="minorHAnsi" w:hAnsi="Times New Roman"/>
          <w:color w:val="000000"/>
          <w:sz w:val="24"/>
          <w:szCs w:val="24"/>
          <w:lang w:eastAsia="lv-LV"/>
        </w:rPr>
        <w:t xml:space="preserve"> MK </w:t>
      </w:r>
      <w:r w:rsidR="007119C6">
        <w:rPr>
          <w:rFonts w:ascii="Times New Roman" w:eastAsiaTheme="minorHAnsi" w:hAnsi="Times New Roman"/>
          <w:color w:val="000000"/>
          <w:sz w:val="24"/>
          <w:szCs w:val="24"/>
          <w:lang w:eastAsia="lv-LV"/>
        </w:rPr>
        <w:t>noteikumu projekt</w:t>
      </w:r>
      <w:r w:rsidR="005F2874">
        <w:rPr>
          <w:rFonts w:ascii="Times New Roman" w:eastAsiaTheme="minorHAnsi" w:hAnsi="Times New Roman"/>
          <w:color w:val="000000"/>
          <w:sz w:val="24"/>
          <w:szCs w:val="24"/>
          <w:lang w:eastAsia="lv-LV"/>
        </w:rPr>
        <w:t>a 4. punktā.</w:t>
      </w:r>
      <w:r w:rsidR="007119C6">
        <w:rPr>
          <w:rFonts w:ascii="Times New Roman" w:eastAsiaTheme="minorHAnsi" w:hAnsi="Times New Roman"/>
          <w:color w:val="000000"/>
          <w:sz w:val="24"/>
          <w:szCs w:val="24"/>
          <w:lang w:eastAsia="lv-LV"/>
        </w:rPr>
        <w:t xml:space="preserve"> </w:t>
      </w:r>
      <w:r w:rsidR="005F2874">
        <w:rPr>
          <w:rFonts w:ascii="Times New Roman" w:eastAsiaTheme="minorHAnsi" w:hAnsi="Times New Roman"/>
          <w:color w:val="000000"/>
          <w:sz w:val="24"/>
          <w:szCs w:val="24"/>
          <w:lang w:eastAsia="lv-LV"/>
        </w:rPr>
        <w:t xml:space="preserve">VARAM uzskata, ka </w:t>
      </w:r>
      <w:r w:rsidR="00E34CB8">
        <w:rPr>
          <w:rFonts w:ascii="Times New Roman" w:eastAsiaTheme="minorHAnsi" w:hAnsi="Times New Roman"/>
          <w:color w:val="000000"/>
          <w:sz w:val="24"/>
          <w:szCs w:val="24"/>
          <w:lang w:eastAsia="lv-LV"/>
        </w:rPr>
        <w:t>2007. gadā</w:t>
      </w:r>
      <w:r w:rsidR="00E34CB8" w:rsidRPr="00231F41">
        <w:rPr>
          <w:rFonts w:ascii="Times New Roman" w:eastAsiaTheme="minorHAnsi" w:hAnsi="Times New Roman"/>
          <w:color w:val="000000"/>
          <w:sz w:val="24"/>
          <w:szCs w:val="24"/>
          <w:lang w:eastAsia="lv-LV"/>
        </w:rPr>
        <w:t xml:space="preserve"> </w:t>
      </w:r>
      <w:r w:rsidR="0098588C">
        <w:rPr>
          <w:rFonts w:ascii="Times New Roman" w:eastAsiaTheme="minorHAnsi" w:hAnsi="Times New Roman"/>
          <w:color w:val="000000"/>
          <w:sz w:val="24"/>
          <w:szCs w:val="24"/>
          <w:lang w:eastAsia="lv-LV"/>
        </w:rPr>
        <w:t xml:space="preserve">toreizējās </w:t>
      </w:r>
      <w:r w:rsidR="00E34CB8" w:rsidRPr="00231F41">
        <w:rPr>
          <w:rFonts w:ascii="Times New Roman" w:eastAsiaTheme="minorHAnsi" w:hAnsi="Times New Roman"/>
          <w:color w:val="000000"/>
          <w:sz w:val="24"/>
          <w:szCs w:val="24"/>
          <w:lang w:eastAsia="lv-LV"/>
        </w:rPr>
        <w:t>Reģionālās attīstības un pašvaldību lietu ministrij</w:t>
      </w:r>
      <w:r w:rsidR="00E34CB8">
        <w:rPr>
          <w:rFonts w:ascii="Times New Roman" w:eastAsiaTheme="minorHAnsi" w:hAnsi="Times New Roman"/>
          <w:color w:val="000000"/>
          <w:sz w:val="24"/>
          <w:szCs w:val="24"/>
          <w:lang w:eastAsia="lv-LV"/>
        </w:rPr>
        <w:t xml:space="preserve">as iesaiste </w:t>
      </w:r>
      <w:r w:rsidR="0098588C" w:rsidRPr="00231F41">
        <w:rPr>
          <w:rFonts w:ascii="Times New Roman" w:eastAsiaTheme="minorHAnsi" w:hAnsi="Times New Roman"/>
          <w:color w:val="000000"/>
          <w:sz w:val="24"/>
          <w:szCs w:val="24"/>
          <w:lang w:eastAsia="lv-LV"/>
        </w:rPr>
        <w:t>iedzīvotāju nodrošināšanu ar pārtiku valsts apdraudējuma gadījumā</w:t>
      </w:r>
      <w:r w:rsidR="0098588C">
        <w:rPr>
          <w:rFonts w:ascii="Times New Roman" w:eastAsiaTheme="minorHAnsi" w:hAnsi="Times New Roman"/>
          <w:color w:val="000000"/>
          <w:sz w:val="24"/>
          <w:szCs w:val="24"/>
          <w:lang w:eastAsia="lv-LV"/>
        </w:rPr>
        <w:t xml:space="preserve"> </w:t>
      </w:r>
      <w:r w:rsidR="00E34CB8">
        <w:rPr>
          <w:rFonts w:ascii="Times New Roman" w:eastAsiaTheme="minorHAnsi" w:hAnsi="Times New Roman"/>
          <w:color w:val="000000"/>
          <w:sz w:val="24"/>
          <w:szCs w:val="24"/>
          <w:lang w:eastAsia="lv-LV"/>
        </w:rPr>
        <w:t xml:space="preserve">tika noteikta, ņemot vērā </w:t>
      </w:r>
      <w:r w:rsidR="0098588C">
        <w:rPr>
          <w:rFonts w:ascii="Times New Roman" w:eastAsiaTheme="minorHAnsi" w:hAnsi="Times New Roman"/>
          <w:color w:val="000000"/>
          <w:sz w:val="24"/>
          <w:szCs w:val="24"/>
          <w:lang w:eastAsia="lv-LV"/>
        </w:rPr>
        <w:t xml:space="preserve">lielo </w:t>
      </w:r>
      <w:r w:rsidR="00E34CB8">
        <w:rPr>
          <w:rFonts w:ascii="Times New Roman" w:eastAsiaTheme="minorHAnsi" w:hAnsi="Times New Roman"/>
          <w:color w:val="000000"/>
          <w:sz w:val="24"/>
          <w:szCs w:val="24"/>
          <w:lang w:eastAsia="lv-LV"/>
        </w:rPr>
        <w:t xml:space="preserve">pašvaldību skaitu </w:t>
      </w:r>
      <w:r w:rsidR="005D7B0A">
        <w:rPr>
          <w:rFonts w:ascii="Times New Roman" w:eastAsiaTheme="minorHAnsi" w:hAnsi="Times New Roman"/>
          <w:color w:val="000000"/>
          <w:sz w:val="24"/>
          <w:szCs w:val="24"/>
          <w:lang w:eastAsia="lv-LV"/>
        </w:rPr>
        <w:t xml:space="preserve">valstī </w:t>
      </w:r>
      <w:r w:rsidR="0098588C">
        <w:rPr>
          <w:rFonts w:ascii="Times New Roman" w:eastAsiaTheme="minorHAnsi" w:hAnsi="Times New Roman"/>
          <w:color w:val="000000"/>
          <w:sz w:val="24"/>
          <w:szCs w:val="24"/>
          <w:lang w:eastAsia="lv-LV"/>
        </w:rPr>
        <w:t>-</w:t>
      </w:r>
      <w:r w:rsidR="007119C6">
        <w:rPr>
          <w:rFonts w:ascii="Times New Roman" w:eastAsiaTheme="minorHAnsi" w:hAnsi="Times New Roman"/>
          <w:color w:val="000000"/>
          <w:sz w:val="24"/>
          <w:szCs w:val="24"/>
          <w:lang w:eastAsia="lv-LV"/>
        </w:rPr>
        <w:t xml:space="preserve"> </w:t>
      </w:r>
      <w:r w:rsidR="00E34CB8">
        <w:rPr>
          <w:rFonts w:ascii="Times New Roman" w:eastAsiaTheme="minorHAnsi" w:hAnsi="Times New Roman"/>
          <w:color w:val="000000"/>
          <w:sz w:val="24"/>
          <w:szCs w:val="24"/>
          <w:lang w:eastAsia="lv-LV"/>
        </w:rPr>
        <w:t xml:space="preserve">552  pašvaldības. </w:t>
      </w:r>
      <w:r w:rsidR="005F2874">
        <w:rPr>
          <w:rFonts w:ascii="Times New Roman" w:eastAsiaTheme="minorHAnsi" w:hAnsi="Times New Roman"/>
          <w:color w:val="000000"/>
          <w:sz w:val="24"/>
          <w:szCs w:val="24"/>
          <w:lang w:eastAsia="lv-LV"/>
        </w:rPr>
        <w:t>Tāpat</w:t>
      </w:r>
      <w:r w:rsidR="005D7B0A">
        <w:rPr>
          <w:rFonts w:ascii="Times New Roman" w:eastAsiaTheme="minorHAnsi" w:hAnsi="Times New Roman"/>
          <w:color w:val="000000"/>
          <w:sz w:val="24"/>
          <w:szCs w:val="24"/>
          <w:lang w:eastAsia="lv-LV"/>
        </w:rPr>
        <w:t>,</w:t>
      </w:r>
      <w:r w:rsidR="005F2874">
        <w:rPr>
          <w:rFonts w:ascii="Times New Roman" w:eastAsiaTheme="minorHAnsi" w:hAnsi="Times New Roman"/>
          <w:color w:val="000000"/>
          <w:sz w:val="24"/>
          <w:szCs w:val="24"/>
          <w:lang w:eastAsia="lv-LV"/>
        </w:rPr>
        <w:t xml:space="preserve"> VARAM uzskata, ka uz Mobilizācijas likuma pamata izdotajiem Ministru kabineta noteikumiem attiecībā par </w:t>
      </w:r>
      <w:r w:rsidR="005F2874" w:rsidRPr="005F2874">
        <w:rPr>
          <w:rFonts w:ascii="Times New Roman" w:eastAsiaTheme="minorHAnsi" w:hAnsi="Times New Roman"/>
          <w:color w:val="000000"/>
          <w:sz w:val="24"/>
          <w:szCs w:val="24"/>
          <w:lang w:eastAsia="lv-LV"/>
        </w:rPr>
        <w:t xml:space="preserve">iedzīvotāju nodrošināšanu </w:t>
      </w:r>
      <w:r w:rsidR="005F2874">
        <w:rPr>
          <w:rFonts w:ascii="Times New Roman" w:eastAsiaTheme="minorHAnsi" w:hAnsi="Times New Roman"/>
          <w:color w:val="000000"/>
          <w:sz w:val="24"/>
          <w:szCs w:val="24"/>
          <w:lang w:eastAsia="lv-LV"/>
        </w:rPr>
        <w:t xml:space="preserve">ar </w:t>
      </w:r>
      <w:r w:rsidR="005D7B0A">
        <w:rPr>
          <w:rFonts w:ascii="Times New Roman" w:eastAsiaTheme="minorHAnsi" w:hAnsi="Times New Roman"/>
          <w:color w:val="000000"/>
          <w:sz w:val="24"/>
          <w:szCs w:val="24"/>
          <w:lang w:eastAsia="lv-LV"/>
        </w:rPr>
        <w:t xml:space="preserve">rūpniecības </w:t>
      </w:r>
      <w:r w:rsidR="005F2874">
        <w:rPr>
          <w:rFonts w:ascii="Times New Roman" w:eastAsiaTheme="minorHAnsi" w:hAnsi="Times New Roman"/>
          <w:color w:val="000000"/>
          <w:sz w:val="24"/>
          <w:szCs w:val="24"/>
          <w:lang w:eastAsia="lv-LV"/>
        </w:rPr>
        <w:t xml:space="preserve">precēm vai pārtiku </w:t>
      </w:r>
      <w:r w:rsidR="005F2874" w:rsidRPr="005F2874">
        <w:rPr>
          <w:rFonts w:ascii="Times New Roman" w:eastAsiaTheme="minorHAnsi" w:hAnsi="Times New Roman"/>
          <w:color w:val="000000"/>
          <w:sz w:val="24"/>
          <w:szCs w:val="24"/>
          <w:lang w:eastAsia="lv-LV"/>
        </w:rPr>
        <w:t>valsts apdraudējuma gadījumā</w:t>
      </w:r>
      <w:r w:rsidR="005D7B0A">
        <w:rPr>
          <w:rFonts w:ascii="Times New Roman" w:eastAsiaTheme="minorHAnsi" w:hAnsi="Times New Roman"/>
          <w:color w:val="000000"/>
          <w:sz w:val="24"/>
          <w:szCs w:val="24"/>
          <w:lang w:eastAsia="lv-LV"/>
        </w:rPr>
        <w:t>,</w:t>
      </w:r>
      <w:r w:rsidR="005F2874">
        <w:rPr>
          <w:rFonts w:ascii="Times New Roman" w:eastAsiaTheme="minorHAnsi" w:hAnsi="Times New Roman"/>
          <w:color w:val="000000"/>
          <w:sz w:val="24"/>
          <w:szCs w:val="24"/>
          <w:lang w:eastAsia="lv-LV"/>
        </w:rPr>
        <w:t xml:space="preserve"> jābūt veidotiem pēc vien</w:t>
      </w:r>
      <w:r w:rsidR="005D7B0A">
        <w:rPr>
          <w:rFonts w:ascii="Times New Roman" w:eastAsiaTheme="minorHAnsi" w:hAnsi="Times New Roman"/>
          <w:color w:val="000000"/>
          <w:sz w:val="24"/>
          <w:szCs w:val="24"/>
          <w:lang w:eastAsia="lv-LV"/>
        </w:rPr>
        <w:t>otas</w:t>
      </w:r>
      <w:r w:rsidR="005F2874">
        <w:rPr>
          <w:rFonts w:ascii="Times New Roman" w:eastAsiaTheme="minorHAnsi" w:hAnsi="Times New Roman"/>
          <w:color w:val="000000"/>
          <w:sz w:val="24"/>
          <w:szCs w:val="24"/>
          <w:lang w:eastAsia="lv-LV"/>
        </w:rPr>
        <w:t xml:space="preserve"> p</w:t>
      </w:r>
      <w:r w:rsidR="005D7B0A">
        <w:rPr>
          <w:rFonts w:ascii="Times New Roman" w:eastAsiaTheme="minorHAnsi" w:hAnsi="Times New Roman"/>
          <w:color w:val="000000"/>
          <w:sz w:val="24"/>
          <w:szCs w:val="24"/>
          <w:lang w:eastAsia="lv-LV"/>
        </w:rPr>
        <w:t>ieejas</w:t>
      </w:r>
      <w:r w:rsidR="005F2874">
        <w:rPr>
          <w:rFonts w:ascii="Times New Roman" w:eastAsiaTheme="minorHAnsi" w:hAnsi="Times New Roman"/>
          <w:color w:val="000000"/>
          <w:sz w:val="24"/>
          <w:szCs w:val="24"/>
          <w:lang w:eastAsia="lv-LV"/>
        </w:rPr>
        <w:t>, lai novērstu iespējamus pārpratumus pašvaldībā</w:t>
      </w:r>
      <w:r w:rsidR="005D7B0A">
        <w:rPr>
          <w:rFonts w:ascii="Times New Roman" w:eastAsiaTheme="minorHAnsi" w:hAnsi="Times New Roman"/>
          <w:color w:val="000000"/>
          <w:sz w:val="24"/>
          <w:szCs w:val="24"/>
          <w:lang w:eastAsia="lv-LV"/>
        </w:rPr>
        <w:t>s</w:t>
      </w:r>
      <w:r w:rsidR="005F2874">
        <w:rPr>
          <w:rFonts w:ascii="Times New Roman" w:eastAsiaTheme="minorHAnsi" w:hAnsi="Times New Roman"/>
          <w:color w:val="000000"/>
          <w:sz w:val="24"/>
          <w:szCs w:val="24"/>
          <w:lang w:eastAsia="lv-LV"/>
        </w:rPr>
        <w:t xml:space="preserve"> tos piemērojot. Tāpēc </w:t>
      </w:r>
      <w:r w:rsidR="0098588C">
        <w:rPr>
          <w:rFonts w:ascii="Times New Roman" w:eastAsiaTheme="minorHAnsi" w:hAnsi="Times New Roman"/>
          <w:color w:val="000000"/>
          <w:sz w:val="24"/>
          <w:szCs w:val="24"/>
          <w:lang w:eastAsia="lv-LV"/>
        </w:rPr>
        <w:t xml:space="preserve">lūdzam </w:t>
      </w:r>
      <w:r w:rsidR="005D7B0A">
        <w:rPr>
          <w:rFonts w:ascii="Times New Roman" w:eastAsiaTheme="minorHAnsi" w:hAnsi="Times New Roman"/>
          <w:color w:val="000000"/>
          <w:sz w:val="24"/>
          <w:szCs w:val="24"/>
          <w:lang w:eastAsia="lv-LV"/>
        </w:rPr>
        <w:t xml:space="preserve">kontekstā </w:t>
      </w:r>
      <w:r w:rsidR="005F2874">
        <w:rPr>
          <w:rFonts w:ascii="Times New Roman" w:eastAsiaTheme="minorHAnsi" w:hAnsi="Times New Roman"/>
          <w:color w:val="000000"/>
          <w:sz w:val="24"/>
          <w:szCs w:val="24"/>
          <w:lang w:eastAsia="lv-LV"/>
        </w:rPr>
        <w:t xml:space="preserve">izvērtēt </w:t>
      </w:r>
      <w:r w:rsidR="005D7B0A">
        <w:rPr>
          <w:rFonts w:ascii="Times New Roman" w:eastAsiaTheme="minorHAnsi" w:hAnsi="Times New Roman"/>
          <w:color w:val="000000"/>
          <w:sz w:val="24"/>
          <w:szCs w:val="24"/>
          <w:lang w:eastAsia="lv-LV"/>
        </w:rPr>
        <w:t xml:space="preserve">arī </w:t>
      </w:r>
      <w:r w:rsidR="005F2874" w:rsidRPr="005F2874">
        <w:rPr>
          <w:rFonts w:ascii="Times New Roman" w:eastAsiaTheme="minorHAnsi" w:hAnsi="Times New Roman"/>
          <w:color w:val="000000"/>
          <w:sz w:val="24"/>
          <w:szCs w:val="24"/>
          <w:lang w:eastAsia="lv-LV"/>
        </w:rPr>
        <w:t>Ministru kabineta 2</w:t>
      </w:r>
      <w:r w:rsidR="005B4E90">
        <w:rPr>
          <w:rFonts w:ascii="Times New Roman" w:eastAsiaTheme="minorHAnsi" w:hAnsi="Times New Roman"/>
          <w:color w:val="000000"/>
          <w:sz w:val="24"/>
          <w:szCs w:val="24"/>
          <w:lang w:eastAsia="lv-LV"/>
        </w:rPr>
        <w:t>015. gada 22. decembra noteikumo</w:t>
      </w:r>
      <w:r w:rsidR="0098588C">
        <w:rPr>
          <w:rFonts w:ascii="Times New Roman" w:eastAsiaTheme="minorHAnsi" w:hAnsi="Times New Roman"/>
          <w:color w:val="000000"/>
          <w:sz w:val="24"/>
          <w:szCs w:val="24"/>
          <w:lang w:eastAsia="lv-LV"/>
        </w:rPr>
        <w:t>s</w:t>
      </w:r>
      <w:r w:rsidR="005F2874" w:rsidRPr="005F2874">
        <w:rPr>
          <w:rFonts w:ascii="Times New Roman" w:eastAsiaTheme="minorHAnsi" w:hAnsi="Times New Roman"/>
          <w:color w:val="000000"/>
          <w:sz w:val="24"/>
          <w:szCs w:val="24"/>
          <w:lang w:eastAsia="lv-LV"/>
        </w:rPr>
        <w:t xml:space="preserve"> Nr. 755 “Noteikumi par iedzīvotāju nodrošināšanu ar pirmās nepieciešamības rūpniecības precēm valsts apdraudējuma gadījumā”</w:t>
      </w:r>
      <w:r w:rsidR="005D7B0A">
        <w:rPr>
          <w:rFonts w:ascii="Times New Roman" w:eastAsiaTheme="minorHAnsi" w:hAnsi="Times New Roman"/>
          <w:color w:val="000000"/>
          <w:sz w:val="24"/>
          <w:szCs w:val="24"/>
          <w:lang w:eastAsia="lv-LV"/>
        </w:rPr>
        <w:t xml:space="preserve"> noteikto pieeju</w:t>
      </w:r>
      <w:r w:rsidR="005F2874">
        <w:rPr>
          <w:rFonts w:ascii="Times New Roman" w:eastAsiaTheme="minorHAnsi" w:hAnsi="Times New Roman"/>
          <w:color w:val="000000"/>
          <w:sz w:val="24"/>
          <w:szCs w:val="24"/>
          <w:lang w:eastAsia="lv-LV"/>
        </w:rPr>
        <w:t>.</w:t>
      </w:r>
    </w:p>
    <w:p w14:paraId="57029923" w14:textId="77777777" w:rsidR="00231F41" w:rsidRDefault="0098588C" w:rsidP="007119C6">
      <w:pPr>
        <w:spacing w:after="0" w:line="240" w:lineRule="auto"/>
        <w:ind w:firstLine="709"/>
        <w:jc w:val="both"/>
        <w:rPr>
          <w:rFonts w:ascii="Times New Roman" w:eastAsiaTheme="minorHAnsi" w:hAnsi="Times New Roman"/>
          <w:color w:val="000000"/>
          <w:sz w:val="24"/>
          <w:szCs w:val="24"/>
          <w:lang w:eastAsia="lv-LV"/>
        </w:rPr>
      </w:pPr>
      <w:r>
        <w:rPr>
          <w:rFonts w:ascii="Times New Roman" w:eastAsiaTheme="minorHAnsi" w:hAnsi="Times New Roman"/>
          <w:color w:val="000000"/>
          <w:sz w:val="24"/>
          <w:szCs w:val="24"/>
          <w:lang w:eastAsia="lv-LV"/>
        </w:rPr>
        <w:t>Ņemot vērā iepriekšminēto,</w:t>
      </w:r>
      <w:r w:rsidR="007119C6">
        <w:rPr>
          <w:rFonts w:ascii="Times New Roman" w:eastAsiaTheme="minorHAnsi" w:hAnsi="Times New Roman"/>
          <w:color w:val="000000"/>
          <w:sz w:val="24"/>
          <w:szCs w:val="24"/>
          <w:lang w:eastAsia="lv-LV"/>
        </w:rPr>
        <w:t xml:space="preserve"> a</w:t>
      </w:r>
      <w:r w:rsidR="00301CF6">
        <w:rPr>
          <w:rFonts w:ascii="Times New Roman" w:eastAsiaTheme="minorHAnsi" w:hAnsi="Times New Roman"/>
          <w:color w:val="000000"/>
          <w:sz w:val="24"/>
          <w:szCs w:val="24"/>
          <w:lang w:eastAsia="lv-LV"/>
        </w:rPr>
        <w:t>tkārtoti</w:t>
      </w:r>
      <w:r w:rsidR="00301CF6" w:rsidRPr="00301CF6">
        <w:rPr>
          <w:rFonts w:ascii="Times New Roman" w:eastAsiaTheme="minorHAnsi" w:hAnsi="Times New Roman"/>
          <w:color w:val="000000"/>
          <w:sz w:val="24"/>
          <w:szCs w:val="24"/>
          <w:lang w:eastAsia="lv-LV"/>
        </w:rPr>
        <w:t xml:space="preserve"> </w:t>
      </w:r>
      <w:r w:rsidR="00301CF6">
        <w:rPr>
          <w:rFonts w:ascii="Times New Roman" w:eastAsiaTheme="minorHAnsi" w:hAnsi="Times New Roman"/>
          <w:color w:val="000000"/>
          <w:sz w:val="24"/>
          <w:szCs w:val="24"/>
          <w:lang w:eastAsia="lv-LV"/>
        </w:rPr>
        <w:t>l</w:t>
      </w:r>
      <w:r w:rsidR="00E27E6F">
        <w:rPr>
          <w:rFonts w:ascii="Times New Roman" w:eastAsiaTheme="minorHAnsi" w:hAnsi="Times New Roman"/>
          <w:color w:val="000000"/>
          <w:sz w:val="24"/>
          <w:szCs w:val="24"/>
          <w:lang w:eastAsia="lv-LV"/>
        </w:rPr>
        <w:t xml:space="preserve">ūdzam anotācijā skaidrot </w:t>
      </w:r>
      <w:r w:rsidR="00301CF6" w:rsidRPr="00301CF6">
        <w:rPr>
          <w:rFonts w:ascii="Times New Roman" w:eastAsiaTheme="minorHAnsi" w:hAnsi="Times New Roman"/>
          <w:color w:val="000000"/>
          <w:sz w:val="24"/>
          <w:szCs w:val="24"/>
          <w:lang w:eastAsia="lv-LV"/>
        </w:rPr>
        <w:t>praktisk</w:t>
      </w:r>
      <w:r w:rsidR="00E27E6F">
        <w:rPr>
          <w:rFonts w:ascii="Times New Roman" w:eastAsiaTheme="minorHAnsi" w:hAnsi="Times New Roman"/>
          <w:color w:val="000000"/>
          <w:sz w:val="24"/>
          <w:szCs w:val="24"/>
          <w:lang w:eastAsia="lv-LV"/>
        </w:rPr>
        <w:t>os</w:t>
      </w:r>
      <w:r w:rsidR="00301CF6" w:rsidRPr="00301CF6">
        <w:rPr>
          <w:rFonts w:ascii="Times New Roman" w:eastAsiaTheme="minorHAnsi" w:hAnsi="Times New Roman"/>
          <w:color w:val="000000"/>
          <w:sz w:val="24"/>
          <w:szCs w:val="24"/>
          <w:lang w:eastAsia="lv-LV"/>
        </w:rPr>
        <w:t xml:space="preserve"> sadarbība</w:t>
      </w:r>
      <w:r w:rsidR="00E27E6F">
        <w:rPr>
          <w:rFonts w:ascii="Times New Roman" w:eastAsiaTheme="minorHAnsi" w:hAnsi="Times New Roman"/>
          <w:color w:val="000000"/>
          <w:sz w:val="24"/>
          <w:szCs w:val="24"/>
          <w:lang w:eastAsia="lv-LV"/>
        </w:rPr>
        <w:t>s aspektus</w:t>
      </w:r>
      <w:r w:rsidR="00231F41">
        <w:rPr>
          <w:rFonts w:ascii="Times New Roman" w:eastAsiaTheme="minorHAnsi" w:hAnsi="Times New Roman"/>
          <w:color w:val="000000"/>
          <w:sz w:val="24"/>
          <w:szCs w:val="24"/>
          <w:lang w:eastAsia="lv-LV"/>
        </w:rPr>
        <w:t xml:space="preserve"> ar VARAM</w:t>
      </w:r>
      <w:r w:rsidR="00301CF6" w:rsidRPr="00301CF6">
        <w:rPr>
          <w:rFonts w:ascii="Times New Roman" w:eastAsiaTheme="minorHAnsi" w:hAnsi="Times New Roman"/>
          <w:color w:val="000000"/>
          <w:sz w:val="24"/>
          <w:szCs w:val="24"/>
          <w:lang w:eastAsia="lv-LV"/>
        </w:rPr>
        <w:t>, kas ir paredzēt</w:t>
      </w:r>
      <w:r w:rsidR="00E27E6F">
        <w:rPr>
          <w:rFonts w:ascii="Times New Roman" w:eastAsiaTheme="minorHAnsi" w:hAnsi="Times New Roman"/>
          <w:color w:val="000000"/>
          <w:sz w:val="24"/>
          <w:szCs w:val="24"/>
          <w:lang w:eastAsia="lv-LV"/>
        </w:rPr>
        <w:t>i</w:t>
      </w:r>
      <w:r w:rsidR="00301CF6" w:rsidRPr="00301CF6">
        <w:rPr>
          <w:rFonts w:ascii="Times New Roman" w:eastAsiaTheme="minorHAnsi" w:hAnsi="Times New Roman"/>
          <w:color w:val="000000"/>
          <w:sz w:val="24"/>
          <w:szCs w:val="24"/>
          <w:lang w:eastAsia="lv-LV"/>
        </w:rPr>
        <w:t xml:space="preserve"> MK noteikumu projekta 4. punktā, kurā noteikts, ka pārtikas nodrošinājuma plānošanu valsts apdraudējuma gadījumā organizē Zemkopības ministrija sadarbībā ar VARAM un pašvaldībām</w:t>
      </w:r>
      <w:r w:rsidR="00301CF6">
        <w:rPr>
          <w:rFonts w:ascii="Times New Roman" w:eastAsiaTheme="minorHAnsi" w:hAnsi="Times New Roman"/>
          <w:color w:val="000000"/>
          <w:sz w:val="24"/>
          <w:szCs w:val="24"/>
          <w:lang w:eastAsia="lv-LV"/>
        </w:rPr>
        <w:t>,</w:t>
      </w:r>
      <w:r w:rsidR="00301CF6" w:rsidRPr="00301CF6">
        <w:rPr>
          <w:color w:val="000000"/>
        </w:rPr>
        <w:t xml:space="preserve"> </w:t>
      </w:r>
      <w:r w:rsidR="00301CF6" w:rsidRPr="00301CF6">
        <w:rPr>
          <w:rFonts w:ascii="Times New Roman" w:eastAsiaTheme="minorHAnsi" w:hAnsi="Times New Roman"/>
          <w:color w:val="000000"/>
          <w:sz w:val="24"/>
          <w:szCs w:val="24"/>
          <w:lang w:eastAsia="lv-LV"/>
        </w:rPr>
        <w:t xml:space="preserve">vai </w:t>
      </w:r>
      <w:r w:rsidR="007119C6">
        <w:rPr>
          <w:rFonts w:ascii="Times New Roman" w:eastAsiaTheme="minorHAnsi" w:hAnsi="Times New Roman"/>
          <w:color w:val="000000"/>
          <w:sz w:val="24"/>
          <w:szCs w:val="24"/>
          <w:lang w:eastAsia="lv-LV"/>
        </w:rPr>
        <w:t xml:space="preserve">arī </w:t>
      </w:r>
      <w:r w:rsidR="00E27E6F">
        <w:rPr>
          <w:rFonts w:ascii="Times New Roman" w:eastAsiaTheme="minorHAnsi" w:hAnsi="Times New Roman"/>
          <w:color w:val="000000"/>
          <w:sz w:val="24"/>
          <w:szCs w:val="24"/>
          <w:lang w:eastAsia="lv-LV"/>
        </w:rPr>
        <w:t xml:space="preserve">lūdzam </w:t>
      </w:r>
      <w:r w:rsidR="00301CF6" w:rsidRPr="00301CF6">
        <w:rPr>
          <w:rFonts w:ascii="Times New Roman" w:eastAsiaTheme="minorHAnsi" w:hAnsi="Times New Roman"/>
          <w:color w:val="000000"/>
          <w:sz w:val="24"/>
          <w:szCs w:val="24"/>
          <w:lang w:eastAsia="lv-LV"/>
        </w:rPr>
        <w:t>svītrot MK noteikumu projekta 4. punktā vārdus “Vides aizsardzības un reģionālās attīstības ministriju un”</w:t>
      </w:r>
      <w:r w:rsidR="00301CF6">
        <w:rPr>
          <w:rFonts w:ascii="Times New Roman" w:eastAsiaTheme="minorHAnsi" w:hAnsi="Times New Roman"/>
          <w:color w:val="000000"/>
          <w:sz w:val="24"/>
          <w:szCs w:val="24"/>
          <w:lang w:eastAsia="lv-LV"/>
        </w:rPr>
        <w:t xml:space="preserve">, </w:t>
      </w:r>
      <w:r w:rsidR="00301CF6" w:rsidRPr="00301CF6">
        <w:rPr>
          <w:rFonts w:ascii="Times New Roman" w:eastAsiaTheme="minorHAnsi" w:hAnsi="Times New Roman"/>
          <w:color w:val="000000"/>
          <w:sz w:val="24"/>
          <w:szCs w:val="24"/>
          <w:lang w:eastAsia="lv-LV"/>
        </w:rPr>
        <w:t>attiecīgi precizē</w:t>
      </w:r>
      <w:r w:rsidR="00301CF6">
        <w:rPr>
          <w:rFonts w:ascii="Times New Roman" w:eastAsiaTheme="minorHAnsi" w:hAnsi="Times New Roman"/>
          <w:color w:val="000000"/>
          <w:sz w:val="24"/>
          <w:szCs w:val="24"/>
          <w:lang w:eastAsia="lv-LV"/>
        </w:rPr>
        <w:t xml:space="preserve">jot </w:t>
      </w:r>
      <w:r w:rsidR="00301CF6" w:rsidRPr="00301CF6">
        <w:rPr>
          <w:rFonts w:ascii="Times New Roman" w:eastAsiaTheme="minorHAnsi" w:hAnsi="Times New Roman"/>
          <w:color w:val="000000"/>
          <w:sz w:val="24"/>
          <w:szCs w:val="24"/>
          <w:lang w:eastAsia="lv-LV"/>
        </w:rPr>
        <w:t>MK noteikumu projektu.</w:t>
      </w:r>
      <w:r w:rsidR="00301CF6">
        <w:rPr>
          <w:rFonts w:ascii="Times New Roman" w:eastAsiaTheme="minorHAnsi" w:hAnsi="Times New Roman"/>
          <w:color w:val="000000"/>
          <w:sz w:val="24"/>
          <w:szCs w:val="24"/>
          <w:lang w:eastAsia="lv-LV"/>
        </w:rPr>
        <w:t xml:space="preserve"> </w:t>
      </w:r>
    </w:p>
    <w:p w14:paraId="19B9A697" w14:textId="77777777" w:rsidR="00A2358A" w:rsidRPr="00A2358A" w:rsidRDefault="007119C6" w:rsidP="00A2358A">
      <w:pPr>
        <w:pStyle w:val="xmsonormal"/>
        <w:ind w:firstLine="720"/>
        <w:jc w:val="both"/>
        <w:rPr>
          <w:color w:val="000000"/>
        </w:rPr>
      </w:pPr>
      <w:r>
        <w:rPr>
          <w:color w:val="000000"/>
        </w:rPr>
        <w:t xml:space="preserve">2) </w:t>
      </w:r>
      <w:r w:rsidR="003B3D9D" w:rsidRPr="00A2358A">
        <w:rPr>
          <w:color w:val="000000"/>
        </w:rPr>
        <w:t xml:space="preserve">lūdzam </w:t>
      </w:r>
      <w:r w:rsidR="00AF3D8A" w:rsidRPr="00A2358A">
        <w:rPr>
          <w:color w:val="000000"/>
        </w:rPr>
        <w:t xml:space="preserve">svītrot </w:t>
      </w:r>
      <w:r w:rsidR="00A2358A" w:rsidRPr="00A2358A">
        <w:rPr>
          <w:color w:val="000000"/>
        </w:rPr>
        <w:t>anotācijas I</w:t>
      </w:r>
      <w:r w:rsidR="00A32BE1">
        <w:rPr>
          <w:color w:val="000000"/>
        </w:rPr>
        <w:t>.</w:t>
      </w:r>
      <w:r w:rsidR="00A2358A" w:rsidRPr="00A2358A">
        <w:rPr>
          <w:color w:val="000000"/>
        </w:rPr>
        <w:t xml:space="preserve"> sadaļas 2. punktā esošo skaidrojumu, ka VARAM kompetencē ir uzraudzīt to, kā pašvaldības īsteno tām noteiktās funkcijas (tostarp, dzeramā ūdens nodrošināšana iedzīvotājiem). </w:t>
      </w:r>
      <w:r w:rsidR="001D3611">
        <w:rPr>
          <w:color w:val="000000"/>
        </w:rPr>
        <w:t xml:space="preserve">Atbilstoši </w:t>
      </w:r>
      <w:r w:rsidR="001D3611" w:rsidRPr="00A2358A">
        <w:rPr>
          <w:color w:val="000000"/>
        </w:rPr>
        <w:t xml:space="preserve">likuma “Par pašvaldībām” </w:t>
      </w:r>
      <w:r w:rsidR="001D3611">
        <w:rPr>
          <w:color w:val="000000"/>
        </w:rPr>
        <w:t>1</w:t>
      </w:r>
      <w:r w:rsidR="001D3611" w:rsidRPr="00A2358A">
        <w:rPr>
          <w:color w:val="000000"/>
        </w:rPr>
        <w:t>5.</w:t>
      </w:r>
      <w:r w:rsidR="0004432F">
        <w:rPr>
          <w:color w:val="000000"/>
        </w:rPr>
        <w:t xml:space="preserve"> </w:t>
      </w:r>
      <w:r w:rsidR="001D3611" w:rsidRPr="00A2358A">
        <w:rPr>
          <w:color w:val="000000"/>
        </w:rPr>
        <w:t>panta</w:t>
      </w:r>
      <w:r w:rsidR="001D3611">
        <w:rPr>
          <w:color w:val="000000"/>
        </w:rPr>
        <w:t xml:space="preserve"> pirmās daļas 1. punktam </w:t>
      </w:r>
      <w:r w:rsidR="001D3611" w:rsidRPr="0004432F">
        <w:rPr>
          <w:color w:val="000000"/>
        </w:rPr>
        <w:t xml:space="preserve">ūdensapgāde ir </w:t>
      </w:r>
      <w:r w:rsidR="0004432F" w:rsidRPr="0004432F">
        <w:rPr>
          <w:color w:val="000000"/>
        </w:rPr>
        <w:t xml:space="preserve">viena no </w:t>
      </w:r>
      <w:r w:rsidR="001D3611" w:rsidRPr="0004432F">
        <w:rPr>
          <w:color w:val="000000"/>
        </w:rPr>
        <w:t>p</w:t>
      </w:r>
      <w:r w:rsidR="0004432F" w:rsidRPr="0004432F">
        <w:rPr>
          <w:color w:val="000000"/>
        </w:rPr>
        <w:t>ašvaldību</w:t>
      </w:r>
      <w:r w:rsidR="001D3611" w:rsidRPr="0004432F">
        <w:rPr>
          <w:color w:val="000000"/>
        </w:rPr>
        <w:t xml:space="preserve"> </w:t>
      </w:r>
      <w:r w:rsidR="0004432F" w:rsidRPr="0004432F">
        <w:rPr>
          <w:color w:val="000000"/>
        </w:rPr>
        <w:t xml:space="preserve">autonomajām funkcijām. </w:t>
      </w:r>
      <w:r w:rsidR="0004432F">
        <w:rPr>
          <w:color w:val="000000"/>
        </w:rPr>
        <w:t>V</w:t>
      </w:r>
      <w:r w:rsidR="00A2358A" w:rsidRPr="00A2358A">
        <w:rPr>
          <w:color w:val="000000"/>
        </w:rPr>
        <w:t xml:space="preserve">ēršam uzmanību, ka </w:t>
      </w:r>
      <w:r w:rsidR="001D3611">
        <w:rPr>
          <w:color w:val="000000"/>
        </w:rPr>
        <w:lastRenderedPageBreak/>
        <w:t xml:space="preserve">VARAM </w:t>
      </w:r>
      <w:r w:rsidR="00A2358A" w:rsidRPr="00A2358A">
        <w:rPr>
          <w:color w:val="000000"/>
        </w:rPr>
        <w:t>kompetencē neietilpst pašvaldību autonomo funkciju un kompetenču uzraudzība</w:t>
      </w:r>
      <w:r w:rsidR="0004432F">
        <w:rPr>
          <w:color w:val="000000"/>
        </w:rPr>
        <w:t>. Tā kā s</w:t>
      </w:r>
      <w:r w:rsidR="00A2358A" w:rsidRPr="00A2358A">
        <w:rPr>
          <w:color w:val="000000"/>
        </w:rPr>
        <w:t>askaņā ar likuma “Par pašvaldībām” 5.</w:t>
      </w:r>
      <w:r w:rsidR="0004432F">
        <w:rPr>
          <w:color w:val="000000"/>
        </w:rPr>
        <w:t xml:space="preserve"> </w:t>
      </w:r>
      <w:r w:rsidR="00A2358A" w:rsidRPr="00A2358A">
        <w:rPr>
          <w:color w:val="000000"/>
        </w:rPr>
        <w:t>panta pirmo daļu pašvaldības savas kompetences un likuma ietvaros darbojas patstāvīgi</w:t>
      </w:r>
      <w:r w:rsidR="000E1D27">
        <w:rPr>
          <w:color w:val="000000"/>
        </w:rPr>
        <w:t>,</w:t>
      </w:r>
      <w:r w:rsidR="001D3611">
        <w:rPr>
          <w:color w:val="000000"/>
        </w:rPr>
        <w:t xml:space="preserve"> </w:t>
      </w:r>
      <w:r w:rsidR="0004432F">
        <w:rPr>
          <w:color w:val="000000"/>
        </w:rPr>
        <w:t xml:space="preserve">tad </w:t>
      </w:r>
      <w:r w:rsidR="00A2358A" w:rsidRPr="00A2358A">
        <w:rPr>
          <w:color w:val="000000"/>
        </w:rPr>
        <w:t xml:space="preserve">atbilstoši normatīvajos aktos noteiktajai kompetencei </w:t>
      </w:r>
      <w:r w:rsidR="000E1D27">
        <w:rPr>
          <w:color w:val="000000"/>
        </w:rPr>
        <w:t>VARAM</w:t>
      </w:r>
      <w:r w:rsidR="00A2358A" w:rsidRPr="00A2358A">
        <w:rPr>
          <w:color w:val="000000"/>
        </w:rPr>
        <w:t xml:space="preserve"> nav tiesīga sniegt pašvaldībām saistoš</w:t>
      </w:r>
      <w:r w:rsidR="001D3611">
        <w:rPr>
          <w:color w:val="000000"/>
        </w:rPr>
        <w:t>us norādījumus attiecībā par to</w:t>
      </w:r>
      <w:r w:rsidR="00A2358A" w:rsidRPr="00A2358A">
        <w:rPr>
          <w:color w:val="000000"/>
        </w:rPr>
        <w:t xml:space="preserve"> autonomo funkciju izpildi. </w:t>
      </w:r>
    </w:p>
    <w:p w14:paraId="0238A9C1" w14:textId="77777777" w:rsidR="0069268D" w:rsidRPr="00C17BD0" w:rsidRDefault="0098588C" w:rsidP="00C17BD0">
      <w:pPr>
        <w:pStyle w:val="xmsonormal"/>
        <w:ind w:firstLine="720"/>
        <w:jc w:val="both"/>
        <w:rPr>
          <w:color w:val="000000"/>
        </w:rPr>
      </w:pPr>
      <w:r>
        <w:rPr>
          <w:color w:val="000000"/>
        </w:rPr>
        <w:t>3</w:t>
      </w:r>
      <w:r w:rsidR="000E1D27" w:rsidRPr="003A789F">
        <w:rPr>
          <w:color w:val="000000"/>
        </w:rPr>
        <w:t xml:space="preserve">) </w:t>
      </w:r>
      <w:r w:rsidR="00071CB1" w:rsidRPr="003A789F">
        <w:rPr>
          <w:color w:val="000000"/>
        </w:rPr>
        <w:t>l</w:t>
      </w:r>
      <w:r w:rsidR="00071CB1" w:rsidRPr="00071CB1">
        <w:rPr>
          <w:color w:val="000000"/>
        </w:rPr>
        <w:t>ūdzam izteikt MK noteikumu projekta 11. punktu šādā redakcijā: “Zemkopības ministrija informē Vides aizsardzības un reģionālās attīstības ministriju par konstatētajiem pārkāpumiem pašvaldības darbībā šo noteikumu ietvaros noteikto uzdevumu izpildē atbilstoši likumā "</w:t>
      </w:r>
      <w:hyperlink r:id="rId10" w:tgtFrame="_blank" w:history="1">
        <w:r w:rsidR="00071CB1" w:rsidRPr="00071CB1">
          <w:rPr>
            <w:color w:val="000000"/>
          </w:rPr>
          <w:t>Par pašvaldībām</w:t>
        </w:r>
      </w:hyperlink>
      <w:r w:rsidR="00071CB1" w:rsidRPr="00071CB1">
        <w:rPr>
          <w:color w:val="000000"/>
        </w:rPr>
        <w:t>" noteiktajai kārtībai.”</w:t>
      </w:r>
      <w:r w:rsidR="003A789F">
        <w:rPr>
          <w:color w:val="000000"/>
        </w:rPr>
        <w:t xml:space="preserve"> </w:t>
      </w:r>
      <w:r w:rsidR="00AF7472">
        <w:rPr>
          <w:color w:val="000000"/>
        </w:rPr>
        <w:t>VARAM</w:t>
      </w:r>
      <w:r w:rsidR="003A789F" w:rsidRPr="003A789F">
        <w:rPr>
          <w:color w:val="000000"/>
        </w:rPr>
        <w:t xml:space="preserve"> ieskatā MK noteikumu </w:t>
      </w:r>
      <w:r w:rsidR="003A789F">
        <w:rPr>
          <w:color w:val="000000"/>
        </w:rPr>
        <w:t>projekta</w:t>
      </w:r>
      <w:r w:rsidR="003A789F" w:rsidRPr="003A789F">
        <w:rPr>
          <w:color w:val="000000"/>
        </w:rPr>
        <w:t xml:space="preserve"> 11.</w:t>
      </w:r>
      <w:r w:rsidR="003A789F">
        <w:rPr>
          <w:color w:val="000000"/>
        </w:rPr>
        <w:t xml:space="preserve"> </w:t>
      </w:r>
      <w:r w:rsidR="003A789F" w:rsidRPr="003A789F">
        <w:rPr>
          <w:color w:val="000000"/>
        </w:rPr>
        <w:t>punktā noteiktā uzraudzība par pārtikas nodrošināšanu valsts apdraudējuma gadījumā ir piekritīga Zemkopības ministrijai, kura ir atbildīgā iestāde par pārtikas nodrošināšanas organizēšanu.</w:t>
      </w:r>
      <w:r w:rsidR="003A789F">
        <w:rPr>
          <w:color w:val="000000"/>
        </w:rPr>
        <w:t xml:space="preserve"> Savukārt VARAM funkcija </w:t>
      </w:r>
      <w:r w:rsidR="003A789F" w:rsidRPr="003A789F">
        <w:rPr>
          <w:color w:val="000000"/>
        </w:rPr>
        <w:t>pārraudzīt pašvaldību darbības likumību, kā arī pašvaldībām likumos un citos normatīvajos aktos noteikto uzdevumu izpildi atbilstoši pašvaldību darbību regulējošajos normatīvajos aktos noteiktajai kompetencei, jau ir noteikta Ministru kabineta 2011. gada 29. marta noteikum</w:t>
      </w:r>
      <w:r w:rsidR="003A789F">
        <w:rPr>
          <w:color w:val="000000"/>
        </w:rPr>
        <w:t>u</w:t>
      </w:r>
      <w:r w:rsidR="003A789F" w:rsidRPr="003A789F">
        <w:rPr>
          <w:color w:val="000000"/>
        </w:rPr>
        <w:t xml:space="preserve"> Nr. 233 </w:t>
      </w:r>
      <w:r w:rsidR="003A789F">
        <w:rPr>
          <w:color w:val="000000"/>
        </w:rPr>
        <w:t>“</w:t>
      </w:r>
      <w:r w:rsidR="003A789F" w:rsidRPr="003A789F">
        <w:rPr>
          <w:color w:val="000000"/>
        </w:rPr>
        <w:t>Vides aizsardzības un reģionālās attīstības ministrijas nolikums</w:t>
      </w:r>
      <w:r w:rsidR="003A789F">
        <w:rPr>
          <w:color w:val="000000"/>
        </w:rPr>
        <w:t xml:space="preserve">” 4.4. apakšpunktā. </w:t>
      </w:r>
      <w:r w:rsidR="00C17BD0">
        <w:rPr>
          <w:color w:val="000000"/>
        </w:rPr>
        <w:t xml:space="preserve">Iepriekšminētā VARAM piedāvātā </w:t>
      </w:r>
      <w:r w:rsidR="00C17BD0" w:rsidRPr="00071CB1">
        <w:rPr>
          <w:color w:val="000000"/>
        </w:rPr>
        <w:t xml:space="preserve">MK noteikumu projekta </w:t>
      </w:r>
      <w:r w:rsidR="00C17BD0">
        <w:rPr>
          <w:color w:val="000000"/>
        </w:rPr>
        <w:t xml:space="preserve">11. punkta redakcija ir identiska </w:t>
      </w:r>
      <w:r w:rsidR="00C17BD0" w:rsidRPr="00C17BD0">
        <w:rPr>
          <w:color w:val="000000"/>
        </w:rPr>
        <w:t xml:space="preserve">Ministru kabineta 2015. gada 22. decembra noteikumu Nr. 755 </w:t>
      </w:r>
      <w:r w:rsidR="00C17BD0">
        <w:rPr>
          <w:color w:val="000000"/>
        </w:rPr>
        <w:t>“</w:t>
      </w:r>
      <w:r w:rsidR="00C17BD0" w:rsidRPr="00C17BD0">
        <w:rPr>
          <w:color w:val="000000"/>
        </w:rPr>
        <w:t>Noteikumi par iedzīvotāju nodrošināšanu ar pirmās nepieciešamības rūpniecības precēm valsts apdraudējuma gadījumā</w:t>
      </w:r>
      <w:r w:rsidR="00C17BD0">
        <w:rPr>
          <w:color w:val="000000"/>
        </w:rPr>
        <w:t xml:space="preserve">” </w:t>
      </w:r>
      <w:r w:rsidR="00C17BD0" w:rsidRPr="00C17BD0">
        <w:rPr>
          <w:color w:val="000000"/>
        </w:rPr>
        <w:t>5.12.2. apa</w:t>
      </w:r>
      <w:r>
        <w:rPr>
          <w:color w:val="000000"/>
        </w:rPr>
        <w:t>k</w:t>
      </w:r>
      <w:r w:rsidR="00C17BD0" w:rsidRPr="00C17BD0">
        <w:rPr>
          <w:color w:val="000000"/>
        </w:rPr>
        <w:t>špunktā noteiktajam.</w:t>
      </w:r>
      <w:r w:rsidR="00C17BD0">
        <w:rPr>
          <w:rFonts w:ascii="Arial" w:hAnsi="Arial" w:cs="Arial"/>
          <w:color w:val="414142"/>
          <w:sz w:val="20"/>
          <w:szCs w:val="20"/>
          <w:shd w:val="clear" w:color="auto" w:fill="FFFFFF"/>
        </w:rPr>
        <w:t xml:space="preserve"> </w:t>
      </w:r>
    </w:p>
    <w:p w14:paraId="52D4FBBF" w14:textId="77777777" w:rsidR="00BD26D4" w:rsidRDefault="0098588C" w:rsidP="00BD26D4">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4</w:t>
      </w:r>
      <w:r w:rsidR="0041180D">
        <w:rPr>
          <w:rFonts w:ascii="Times New Roman" w:hAnsi="Times New Roman"/>
          <w:sz w:val="24"/>
          <w:szCs w:val="24"/>
        </w:rPr>
        <w:t xml:space="preserve">) </w:t>
      </w:r>
      <w:r w:rsidR="000E0E6E">
        <w:rPr>
          <w:rFonts w:ascii="Times New Roman" w:hAnsi="Times New Roman"/>
          <w:sz w:val="24"/>
          <w:szCs w:val="24"/>
        </w:rPr>
        <w:t xml:space="preserve">atkārtoti lūdzam </w:t>
      </w:r>
      <w:r w:rsidR="0041180D" w:rsidRPr="00BD26D4">
        <w:rPr>
          <w:rFonts w:ascii="Times New Roman" w:hAnsi="Times New Roman"/>
          <w:sz w:val="24"/>
          <w:szCs w:val="24"/>
        </w:rPr>
        <w:t>MK noteiku</w:t>
      </w:r>
      <w:r w:rsidR="006218AA">
        <w:rPr>
          <w:rFonts w:ascii="Times New Roman" w:hAnsi="Times New Roman"/>
          <w:sz w:val="24"/>
          <w:szCs w:val="24"/>
        </w:rPr>
        <w:t>mu projektā (1. pielikums)</w:t>
      </w:r>
      <w:r w:rsidR="0041180D" w:rsidRPr="00BD26D4">
        <w:rPr>
          <w:rFonts w:ascii="Times New Roman" w:hAnsi="Times New Roman"/>
          <w:sz w:val="24"/>
          <w:szCs w:val="24"/>
        </w:rPr>
        <w:t xml:space="preserve"> aizstāt izmantoto terminoloģiju </w:t>
      </w:r>
      <w:r w:rsidR="00BD7330">
        <w:rPr>
          <w:rFonts w:ascii="Times New Roman" w:eastAsia="Times New Roman" w:hAnsi="Times New Roman"/>
          <w:sz w:val="24"/>
          <w:szCs w:val="24"/>
        </w:rPr>
        <w:t>“datu</w:t>
      </w:r>
      <w:r w:rsidR="0041180D" w:rsidRPr="00BD26D4">
        <w:rPr>
          <w:rFonts w:ascii="Times New Roman" w:eastAsia="Times New Roman" w:hAnsi="Times New Roman"/>
          <w:sz w:val="24"/>
          <w:szCs w:val="24"/>
        </w:rPr>
        <w:t>bāze” ar “valsts informācijas sistēma” attiecīgajā locījumā (pamatojums – Valsts informācijas sistēmu likums, Fizisko personu reģistra likums).</w:t>
      </w:r>
    </w:p>
    <w:p w14:paraId="4FCAB5CA" w14:textId="77777777" w:rsidR="000E0E6E" w:rsidRDefault="000E0E6E" w:rsidP="00315F6C">
      <w:pPr>
        <w:spacing w:after="0" w:line="240" w:lineRule="auto"/>
        <w:ind w:firstLine="72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Vienlaik</w:t>
      </w:r>
      <w:r w:rsidR="006B5E57">
        <w:rPr>
          <w:rFonts w:ascii="Times New Roman" w:eastAsia="Times New Roman" w:hAnsi="Times New Roman"/>
          <w:color w:val="000000" w:themeColor="text1"/>
          <w:sz w:val="24"/>
          <w:szCs w:val="24"/>
          <w:lang w:eastAsia="lv-LV"/>
        </w:rPr>
        <w:t>u</w:t>
      </w:r>
      <w:r>
        <w:rPr>
          <w:rFonts w:ascii="Times New Roman" w:eastAsia="Times New Roman" w:hAnsi="Times New Roman"/>
          <w:color w:val="000000" w:themeColor="text1"/>
          <w:sz w:val="24"/>
          <w:szCs w:val="24"/>
          <w:lang w:eastAsia="lv-LV"/>
        </w:rPr>
        <w:t xml:space="preserve">s izsakām šādu </w:t>
      </w:r>
      <w:r w:rsidRPr="000E0E6E">
        <w:rPr>
          <w:rFonts w:ascii="Times New Roman" w:eastAsia="Times New Roman" w:hAnsi="Times New Roman"/>
          <w:color w:val="000000" w:themeColor="text1"/>
          <w:sz w:val="24"/>
          <w:szCs w:val="24"/>
          <w:u w:val="single"/>
          <w:lang w:eastAsia="lv-LV"/>
        </w:rPr>
        <w:t>priekšlikumu</w:t>
      </w:r>
      <w:r>
        <w:rPr>
          <w:rFonts w:ascii="Times New Roman" w:eastAsia="Times New Roman" w:hAnsi="Times New Roman"/>
          <w:color w:val="000000" w:themeColor="text1"/>
          <w:sz w:val="24"/>
          <w:szCs w:val="24"/>
          <w:lang w:eastAsia="lv-LV"/>
        </w:rPr>
        <w:t>:</w:t>
      </w:r>
    </w:p>
    <w:p w14:paraId="2EACEA57" w14:textId="77777777" w:rsidR="000E0E6E" w:rsidRDefault="000E0E6E" w:rsidP="00315F6C">
      <w:pPr>
        <w:spacing w:after="0" w:line="240" w:lineRule="auto"/>
        <w:ind w:firstLine="720"/>
        <w:jc w:val="both"/>
        <w:rPr>
          <w:rFonts w:ascii="Times New Roman" w:eastAsia="Times New Roman" w:hAnsi="Times New Roman"/>
          <w:color w:val="000000" w:themeColor="text1"/>
          <w:sz w:val="24"/>
          <w:szCs w:val="24"/>
          <w:lang w:eastAsia="lv-LV"/>
        </w:rPr>
      </w:pPr>
      <w:r w:rsidRPr="006B5E57">
        <w:rPr>
          <w:rFonts w:ascii="Times New Roman" w:hAnsi="Times New Roman"/>
          <w:sz w:val="24"/>
          <w:szCs w:val="24"/>
        </w:rPr>
        <w:t>Anotācijas I</w:t>
      </w:r>
      <w:r w:rsidR="00A32BE1">
        <w:rPr>
          <w:rFonts w:ascii="Times New Roman" w:hAnsi="Times New Roman"/>
          <w:sz w:val="24"/>
          <w:szCs w:val="24"/>
        </w:rPr>
        <w:t>.</w:t>
      </w:r>
      <w:r w:rsidRPr="006B5E57">
        <w:rPr>
          <w:rFonts w:ascii="Times New Roman" w:hAnsi="Times New Roman"/>
          <w:sz w:val="24"/>
          <w:szCs w:val="24"/>
        </w:rPr>
        <w:t xml:space="preserve"> sadaļas 2. punktā ir skaidrots, ka līdz ar MK noteikumu projekta spēkā stāšanos spēku zaudēs </w:t>
      </w:r>
      <w:r w:rsidRPr="00BD26D4">
        <w:rPr>
          <w:rFonts w:ascii="Times New Roman" w:hAnsi="Times New Roman"/>
          <w:sz w:val="24"/>
          <w:szCs w:val="24"/>
        </w:rPr>
        <w:t>Ministru kabineta 2007. gada 28. augusta noteikumi Nr. 585 “Noteikumi par iedzīvotāju nodrošināšanu ar pārtiku valsts apdraudējuma gadījumā”</w:t>
      </w:r>
      <w:r w:rsidR="004B5AC2">
        <w:rPr>
          <w:rFonts w:ascii="Times New Roman" w:hAnsi="Times New Roman"/>
          <w:sz w:val="24"/>
          <w:szCs w:val="24"/>
        </w:rPr>
        <w:t>. Līdz ar to l</w:t>
      </w:r>
      <w:r w:rsidR="004B5AC2" w:rsidRPr="00BD26D4">
        <w:rPr>
          <w:rFonts w:ascii="Times New Roman" w:hAnsi="Times New Roman"/>
          <w:sz w:val="24"/>
          <w:szCs w:val="24"/>
        </w:rPr>
        <w:t xml:space="preserve">ūdzam MK </w:t>
      </w:r>
      <w:r w:rsidR="0098588C">
        <w:rPr>
          <w:rFonts w:ascii="Times New Roman" w:hAnsi="Times New Roman"/>
          <w:sz w:val="24"/>
          <w:szCs w:val="24"/>
        </w:rPr>
        <w:t>noteikumu projektu papildināt</w:t>
      </w:r>
      <w:r w:rsidR="004B5AC2">
        <w:rPr>
          <w:rFonts w:ascii="Times New Roman" w:hAnsi="Times New Roman"/>
          <w:sz w:val="24"/>
          <w:szCs w:val="24"/>
        </w:rPr>
        <w:t xml:space="preserve"> ar tiesību normu, kas nosaka, ka iepriekšminētie </w:t>
      </w:r>
      <w:r w:rsidR="004B5AC2" w:rsidRPr="00BD26D4">
        <w:rPr>
          <w:rFonts w:ascii="Times New Roman" w:hAnsi="Times New Roman"/>
          <w:sz w:val="24"/>
          <w:szCs w:val="24"/>
        </w:rPr>
        <w:t>Ministru kabineta</w:t>
      </w:r>
      <w:r w:rsidR="004B5AC2">
        <w:rPr>
          <w:rFonts w:ascii="Times New Roman" w:hAnsi="Times New Roman"/>
          <w:sz w:val="24"/>
          <w:szCs w:val="24"/>
        </w:rPr>
        <w:t xml:space="preserve"> zaudēs spēku.</w:t>
      </w:r>
    </w:p>
    <w:p w14:paraId="3AA6CAEC" w14:textId="77777777" w:rsidR="00FE78FF" w:rsidRDefault="00FE78FF" w:rsidP="00CE010D">
      <w:pPr>
        <w:spacing w:after="0" w:line="240" w:lineRule="auto"/>
        <w:rPr>
          <w:rFonts w:ascii="Times New Roman" w:hAnsi="Times New Roman"/>
          <w:sz w:val="24"/>
          <w:szCs w:val="24"/>
        </w:rPr>
      </w:pPr>
    </w:p>
    <w:p w14:paraId="2BC385DE" w14:textId="77777777" w:rsidR="00FE78FF" w:rsidRDefault="00FE78FF" w:rsidP="00CE010D">
      <w:pPr>
        <w:spacing w:after="0" w:line="240" w:lineRule="auto"/>
        <w:rPr>
          <w:rFonts w:ascii="Times New Roman" w:hAnsi="Times New Roman"/>
          <w:sz w:val="24"/>
          <w:szCs w:val="24"/>
        </w:rPr>
      </w:pPr>
    </w:p>
    <w:p w14:paraId="06F37017" w14:textId="77777777" w:rsidR="00D8247A" w:rsidRPr="00AA396C" w:rsidRDefault="0041180D" w:rsidP="00D8247A">
      <w:pPr>
        <w:pStyle w:val="Sarakstarindkopa"/>
        <w:tabs>
          <w:tab w:val="left" w:pos="6663"/>
        </w:tabs>
        <w:spacing w:line="240" w:lineRule="auto"/>
        <w:ind w:left="0"/>
        <w:jc w:val="both"/>
        <w:rPr>
          <w:rFonts w:ascii="Times New Roman" w:hAnsi="Times New Roman"/>
          <w:color w:val="000000" w:themeColor="text1"/>
          <w:sz w:val="24"/>
          <w:szCs w:val="24"/>
        </w:rPr>
      </w:pPr>
      <w:r w:rsidRPr="00AA396C">
        <w:rPr>
          <w:rFonts w:ascii="Times New Roman" w:hAnsi="Times New Roman"/>
          <w:color w:val="000000" w:themeColor="text1"/>
          <w:sz w:val="24"/>
          <w:szCs w:val="24"/>
        </w:rPr>
        <w:t>Ar cieņu</w:t>
      </w:r>
    </w:p>
    <w:p w14:paraId="441FDF0C" w14:textId="77777777" w:rsidR="00D8247A" w:rsidRPr="00F24A7D" w:rsidRDefault="0041180D" w:rsidP="00D8247A">
      <w:pPr>
        <w:pStyle w:val="Sarakstarindkopa"/>
        <w:tabs>
          <w:tab w:val="left" w:pos="6663"/>
        </w:tabs>
        <w:spacing w:line="240" w:lineRule="auto"/>
        <w:ind w:left="0"/>
        <w:jc w:val="both"/>
        <w:rPr>
          <w:rFonts w:ascii="Times New Roman" w:hAnsi="Times New Roman"/>
          <w:color w:val="000000" w:themeColor="text1"/>
          <w:sz w:val="24"/>
          <w:szCs w:val="24"/>
        </w:rPr>
      </w:pPr>
      <w:r w:rsidRPr="00AA396C">
        <w:rPr>
          <w:rFonts w:ascii="Times New Roman" w:hAnsi="Times New Roman"/>
          <w:color w:val="000000" w:themeColor="text1"/>
          <w:sz w:val="24"/>
          <w:szCs w:val="24"/>
        </w:rPr>
        <w:t>valsts sekretāra vietniece</w:t>
      </w:r>
      <w:r w:rsidRPr="00AA396C">
        <w:rPr>
          <w:rFonts w:ascii="Times New Roman" w:hAnsi="Times New Roman"/>
          <w:color w:val="000000" w:themeColor="text1"/>
          <w:sz w:val="24"/>
          <w:szCs w:val="24"/>
        </w:rPr>
        <w:tab/>
      </w:r>
      <w:r w:rsidRPr="00AA396C">
        <w:rPr>
          <w:rFonts w:ascii="Times New Roman" w:hAnsi="Times New Roman"/>
          <w:color w:val="000000" w:themeColor="text1"/>
          <w:sz w:val="24"/>
          <w:szCs w:val="24"/>
        </w:rPr>
        <w:tab/>
      </w:r>
      <w:r w:rsidRPr="00AA396C">
        <w:rPr>
          <w:rFonts w:ascii="Times New Roman" w:hAnsi="Times New Roman"/>
          <w:color w:val="000000" w:themeColor="text1"/>
          <w:sz w:val="24"/>
          <w:szCs w:val="24"/>
        </w:rPr>
        <w:tab/>
        <w:t>I.Oša</w:t>
      </w:r>
    </w:p>
    <w:p w14:paraId="15BCAE26" w14:textId="77777777" w:rsidR="00D8247A" w:rsidRPr="009A4ABA" w:rsidRDefault="00D8247A" w:rsidP="00D8247A">
      <w:pPr>
        <w:pStyle w:val="Sarakstarindkopa"/>
        <w:tabs>
          <w:tab w:val="left" w:pos="6663"/>
        </w:tabs>
        <w:spacing w:line="240" w:lineRule="auto"/>
        <w:ind w:left="0"/>
        <w:jc w:val="both"/>
        <w:rPr>
          <w:rFonts w:ascii="Times New Roman" w:hAnsi="Times New Roman"/>
          <w:color w:val="000000" w:themeColor="text1"/>
          <w:sz w:val="24"/>
          <w:szCs w:val="24"/>
        </w:rPr>
      </w:pPr>
    </w:p>
    <w:p w14:paraId="027192AB" w14:textId="77777777" w:rsidR="00D8247A" w:rsidRDefault="00D8247A" w:rsidP="00D8247A">
      <w:pPr>
        <w:pStyle w:val="Sarakstarindkopa"/>
        <w:tabs>
          <w:tab w:val="left" w:pos="6663"/>
        </w:tabs>
        <w:spacing w:line="240" w:lineRule="auto"/>
        <w:ind w:left="0"/>
        <w:jc w:val="both"/>
        <w:rPr>
          <w:rFonts w:ascii="Times New Roman" w:hAnsi="Times New Roman"/>
          <w:color w:val="000000" w:themeColor="text1"/>
          <w:sz w:val="24"/>
          <w:szCs w:val="24"/>
        </w:rPr>
      </w:pPr>
    </w:p>
    <w:p w14:paraId="5A1459B3" w14:textId="77777777" w:rsidR="00D8247A" w:rsidRDefault="00D8247A" w:rsidP="00D8247A">
      <w:pPr>
        <w:pStyle w:val="Sarakstarindkopa"/>
        <w:tabs>
          <w:tab w:val="left" w:pos="6663"/>
        </w:tabs>
        <w:spacing w:line="240" w:lineRule="auto"/>
        <w:ind w:left="0"/>
        <w:jc w:val="both"/>
        <w:rPr>
          <w:rFonts w:ascii="Times New Roman" w:hAnsi="Times New Roman"/>
          <w:color w:val="000000" w:themeColor="text1"/>
          <w:sz w:val="24"/>
          <w:szCs w:val="24"/>
        </w:rPr>
      </w:pPr>
    </w:p>
    <w:p w14:paraId="59C20EFB" w14:textId="77777777" w:rsidR="00D8247A" w:rsidRDefault="00D8247A" w:rsidP="00D8247A">
      <w:pPr>
        <w:pStyle w:val="Sarakstarindkopa"/>
        <w:tabs>
          <w:tab w:val="left" w:pos="6663"/>
        </w:tabs>
        <w:spacing w:line="240" w:lineRule="auto"/>
        <w:ind w:left="0"/>
        <w:jc w:val="both"/>
        <w:rPr>
          <w:rFonts w:ascii="Times New Roman" w:hAnsi="Times New Roman"/>
          <w:color w:val="000000" w:themeColor="text1"/>
          <w:sz w:val="24"/>
          <w:szCs w:val="24"/>
        </w:rPr>
      </w:pPr>
    </w:p>
    <w:p w14:paraId="04C593B2" w14:textId="77777777" w:rsidR="00D8247A" w:rsidRDefault="00D8247A" w:rsidP="00D8247A">
      <w:pPr>
        <w:pStyle w:val="Sarakstarindkopa"/>
        <w:tabs>
          <w:tab w:val="left" w:pos="6663"/>
        </w:tabs>
        <w:spacing w:line="240" w:lineRule="auto"/>
        <w:ind w:left="0"/>
        <w:jc w:val="both"/>
        <w:rPr>
          <w:rFonts w:ascii="Times New Roman" w:hAnsi="Times New Roman"/>
          <w:color w:val="000000" w:themeColor="text1"/>
          <w:sz w:val="24"/>
          <w:szCs w:val="24"/>
        </w:rPr>
      </w:pPr>
    </w:p>
    <w:p w14:paraId="2ABFC558" w14:textId="77777777" w:rsidR="00D8247A" w:rsidRDefault="00D8247A" w:rsidP="00D8247A">
      <w:pPr>
        <w:pStyle w:val="Sarakstarindkopa"/>
        <w:tabs>
          <w:tab w:val="left" w:pos="6663"/>
        </w:tabs>
        <w:spacing w:line="240" w:lineRule="auto"/>
        <w:ind w:left="0"/>
        <w:jc w:val="both"/>
        <w:rPr>
          <w:rFonts w:ascii="Times New Roman" w:hAnsi="Times New Roman"/>
          <w:color w:val="000000" w:themeColor="text1"/>
          <w:sz w:val="24"/>
          <w:szCs w:val="24"/>
        </w:rPr>
      </w:pPr>
    </w:p>
    <w:p w14:paraId="1A0284DB" w14:textId="77777777" w:rsidR="008C4968" w:rsidRPr="008C4968" w:rsidRDefault="008C4968" w:rsidP="008C4968">
      <w:pPr>
        <w:pStyle w:val="Sarakstarindkopa"/>
        <w:tabs>
          <w:tab w:val="left" w:pos="6663"/>
        </w:tabs>
        <w:spacing w:after="0" w:line="240" w:lineRule="auto"/>
        <w:ind w:left="0"/>
        <w:jc w:val="both"/>
        <w:rPr>
          <w:rFonts w:ascii="Times New Roman" w:hAnsi="Times New Roman"/>
          <w:color w:val="000000" w:themeColor="text1"/>
          <w:sz w:val="20"/>
          <w:szCs w:val="20"/>
        </w:rPr>
      </w:pPr>
      <w:r w:rsidRPr="008C4968">
        <w:rPr>
          <w:rFonts w:ascii="Times New Roman" w:hAnsi="Times New Roman"/>
          <w:color w:val="000000" w:themeColor="text1"/>
          <w:sz w:val="20"/>
          <w:szCs w:val="20"/>
        </w:rPr>
        <w:t>Šults</w:t>
      </w:r>
      <w:r>
        <w:rPr>
          <w:rFonts w:ascii="Times New Roman" w:hAnsi="Times New Roman"/>
          <w:color w:val="000000" w:themeColor="text1"/>
          <w:sz w:val="20"/>
          <w:szCs w:val="20"/>
        </w:rPr>
        <w:t xml:space="preserve"> </w:t>
      </w:r>
      <w:hyperlink r:id="rId11" w:history="1">
        <w:r w:rsidRPr="008C4968">
          <w:rPr>
            <w:rFonts w:ascii="Times New Roman" w:hAnsi="Times New Roman"/>
            <w:color w:val="000000" w:themeColor="text1"/>
            <w:sz w:val="20"/>
            <w:szCs w:val="20"/>
          </w:rPr>
          <w:t>67026521</w:t>
        </w:r>
      </w:hyperlink>
    </w:p>
    <w:p w14:paraId="6DAF8EC3" w14:textId="77777777" w:rsidR="008C4968" w:rsidRPr="008C4968" w:rsidRDefault="0007784C" w:rsidP="008C4968">
      <w:pPr>
        <w:pStyle w:val="Sarakstarindkopa"/>
        <w:tabs>
          <w:tab w:val="left" w:pos="6663"/>
        </w:tabs>
        <w:spacing w:after="0" w:line="240" w:lineRule="auto"/>
        <w:ind w:left="0"/>
        <w:jc w:val="both"/>
        <w:rPr>
          <w:rStyle w:val="Hipersaite"/>
          <w:sz w:val="20"/>
          <w:szCs w:val="20"/>
        </w:rPr>
      </w:pPr>
      <w:hyperlink r:id="rId12" w:history="1">
        <w:r w:rsidR="008C4968" w:rsidRPr="008C4968">
          <w:rPr>
            <w:rStyle w:val="Hipersaite"/>
            <w:rFonts w:ascii="Times New Roman" w:hAnsi="Times New Roman"/>
            <w:sz w:val="20"/>
            <w:szCs w:val="20"/>
          </w:rPr>
          <w:t>arnis.sults@varam.gov.lv</w:t>
        </w:r>
      </w:hyperlink>
    </w:p>
    <w:p w14:paraId="0304BA71" w14:textId="77777777" w:rsidR="00D8247A" w:rsidRDefault="00D8247A" w:rsidP="00BD26D4">
      <w:pPr>
        <w:pStyle w:val="Sarakstarindkopa"/>
        <w:tabs>
          <w:tab w:val="left" w:pos="6663"/>
        </w:tabs>
        <w:spacing w:after="0" w:line="240" w:lineRule="auto"/>
        <w:ind w:left="0"/>
        <w:jc w:val="both"/>
        <w:rPr>
          <w:rFonts w:ascii="Times New Roman" w:hAnsi="Times New Roman"/>
          <w:color w:val="000000" w:themeColor="text1"/>
          <w:sz w:val="24"/>
          <w:szCs w:val="24"/>
        </w:rPr>
      </w:pPr>
    </w:p>
    <w:p w14:paraId="67712E3B" w14:textId="77777777" w:rsidR="00D8247A" w:rsidRPr="00E72D5A" w:rsidRDefault="0041180D" w:rsidP="00BD26D4">
      <w:pPr>
        <w:pStyle w:val="Sarakstarindkopa"/>
        <w:tabs>
          <w:tab w:val="left" w:pos="6663"/>
        </w:tabs>
        <w:spacing w:after="0" w:line="240" w:lineRule="auto"/>
        <w:ind w:left="0"/>
        <w:jc w:val="both"/>
        <w:rPr>
          <w:rFonts w:ascii="Times New Roman" w:hAnsi="Times New Roman"/>
          <w:color w:val="000000" w:themeColor="text1"/>
          <w:sz w:val="20"/>
          <w:szCs w:val="20"/>
        </w:rPr>
      </w:pPr>
      <w:r w:rsidRPr="00E72D5A">
        <w:rPr>
          <w:rFonts w:ascii="Times New Roman" w:hAnsi="Times New Roman"/>
          <w:color w:val="000000" w:themeColor="text1"/>
          <w:sz w:val="20"/>
          <w:szCs w:val="20"/>
        </w:rPr>
        <w:t>Salenieks 67026597</w:t>
      </w:r>
    </w:p>
    <w:p w14:paraId="7C077B94" w14:textId="77777777" w:rsidR="00A42674" w:rsidRPr="00E72D5A" w:rsidRDefault="0041180D" w:rsidP="00BD26D4">
      <w:pPr>
        <w:pStyle w:val="Sarakstarindkopa"/>
        <w:tabs>
          <w:tab w:val="left" w:pos="6663"/>
        </w:tabs>
        <w:spacing w:after="0" w:line="240" w:lineRule="auto"/>
        <w:ind w:left="0"/>
        <w:jc w:val="both"/>
        <w:rPr>
          <w:rStyle w:val="Hipersaite"/>
          <w:rFonts w:ascii="Times New Roman" w:hAnsi="Times New Roman"/>
          <w:sz w:val="20"/>
          <w:szCs w:val="20"/>
        </w:rPr>
      </w:pPr>
      <w:r w:rsidRPr="00E72D5A">
        <w:rPr>
          <w:rStyle w:val="Hipersaite"/>
          <w:rFonts w:ascii="Times New Roman" w:hAnsi="Times New Roman"/>
          <w:sz w:val="20"/>
          <w:szCs w:val="20"/>
        </w:rPr>
        <w:t>martins.salenieks@varam.gov.lv</w:t>
      </w:r>
    </w:p>
    <w:p w14:paraId="461CCE0F" w14:textId="77777777" w:rsidR="00BD26D4" w:rsidRPr="00E72D5A" w:rsidRDefault="00BD26D4" w:rsidP="00D8247A">
      <w:pPr>
        <w:rPr>
          <w:rFonts w:ascii="Times New Roman" w:hAnsi="Times New Roman"/>
          <w:sz w:val="20"/>
          <w:szCs w:val="20"/>
        </w:rPr>
      </w:pPr>
    </w:p>
    <w:tbl>
      <w:tblPr>
        <w:tblW w:w="0" w:type="auto"/>
        <w:tblInd w:w="108" w:type="dxa"/>
        <w:tblLook w:val="04A0" w:firstRow="1" w:lastRow="0" w:firstColumn="1" w:lastColumn="0" w:noHBand="0" w:noVBand="1"/>
      </w:tblPr>
      <w:tblGrid>
        <w:gridCol w:w="8222"/>
      </w:tblGrid>
      <w:tr w:rsidR="007A2F35" w14:paraId="2DECD35A" w14:textId="77777777" w:rsidTr="00796CFC">
        <w:trPr>
          <w:cantSplit/>
          <w:trHeight w:val="579"/>
        </w:trPr>
        <w:tc>
          <w:tcPr>
            <w:tcW w:w="8222" w:type="dxa"/>
          </w:tcPr>
          <w:p w14:paraId="5A19E180" w14:textId="77777777" w:rsidR="00E80A25" w:rsidRDefault="0041180D" w:rsidP="001D57BD">
            <w:pPr>
              <w:pStyle w:val="Pamattekstsaratkpi"/>
              <w:ind w:left="0"/>
              <w:jc w:val="center"/>
            </w:pPr>
            <w:bookmarkStart w:id="0" w:name="edoc_info" w:colFirst="0" w:colLast="0"/>
            <w:r>
              <w:t>ŠIS DOKUMENTS IR ELEKTRONISKI PARAKSTĪTS AR DROŠU ELEKTRONISKO PARAKSTU UN SATUR LAIKA ZĪMOGU</w:t>
            </w:r>
          </w:p>
        </w:tc>
      </w:tr>
      <w:bookmarkEnd w:id="0"/>
    </w:tbl>
    <w:p w14:paraId="7174F417" w14:textId="77777777" w:rsidR="002E1474" w:rsidRPr="00C27521" w:rsidRDefault="002E1474" w:rsidP="00954D5A">
      <w:pPr>
        <w:rPr>
          <w:rFonts w:ascii="Times New Roman" w:hAnsi="Times New Roman"/>
          <w:sz w:val="24"/>
          <w:szCs w:val="24"/>
        </w:rPr>
      </w:pPr>
    </w:p>
    <w:sectPr w:rsidR="002E1474" w:rsidRPr="00C27521" w:rsidSect="00B82CCF">
      <w:headerReference w:type="default" r:id="rId13"/>
      <w:head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45AA0" w14:textId="77777777" w:rsidR="003178AE" w:rsidRDefault="0041180D">
      <w:pPr>
        <w:spacing w:after="0" w:line="240" w:lineRule="auto"/>
      </w:pPr>
      <w:r>
        <w:separator/>
      </w:r>
    </w:p>
  </w:endnote>
  <w:endnote w:type="continuationSeparator" w:id="0">
    <w:p w14:paraId="068F2456" w14:textId="77777777" w:rsidR="003178AE" w:rsidRDefault="00411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512BD" w14:textId="77777777" w:rsidR="003178AE" w:rsidRDefault="0041180D">
      <w:pPr>
        <w:spacing w:after="0" w:line="240" w:lineRule="auto"/>
      </w:pPr>
      <w:r>
        <w:separator/>
      </w:r>
    </w:p>
  </w:footnote>
  <w:footnote w:type="continuationSeparator" w:id="0">
    <w:p w14:paraId="37E4BDBA" w14:textId="77777777" w:rsidR="003178AE" w:rsidRDefault="00411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7608053"/>
      <w:docPartObj>
        <w:docPartGallery w:val="Page Numbers (Top of Page)"/>
        <w:docPartUnique/>
      </w:docPartObj>
    </w:sdtPr>
    <w:sdtEndPr>
      <w:rPr>
        <w:noProof/>
      </w:rPr>
    </w:sdtEndPr>
    <w:sdtContent>
      <w:p w14:paraId="713BD4AA" w14:textId="77777777" w:rsidR="004D48A6" w:rsidRDefault="0041180D">
        <w:pPr>
          <w:pStyle w:val="Galvene"/>
          <w:jc w:val="center"/>
        </w:pPr>
        <w:r>
          <w:fldChar w:fldCharType="begin"/>
        </w:r>
        <w:r>
          <w:instrText xml:space="preserve"> PAGE   \* MERGEFORMAT </w:instrText>
        </w:r>
        <w:r>
          <w:fldChar w:fldCharType="separate"/>
        </w:r>
        <w:r w:rsidR="005B4E90">
          <w:rPr>
            <w:noProof/>
          </w:rPr>
          <w:t>2</w:t>
        </w:r>
        <w:r>
          <w:rPr>
            <w:noProof/>
          </w:rPr>
          <w:fldChar w:fldCharType="end"/>
        </w:r>
      </w:p>
    </w:sdtContent>
  </w:sdt>
  <w:p w14:paraId="1F5A8442" w14:textId="77777777" w:rsidR="005D2CFC" w:rsidRDefault="005D2CF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7AFB6" w14:textId="77777777" w:rsidR="00B82CCF" w:rsidRDefault="00B82CCF" w:rsidP="00B82CCF">
    <w:pPr>
      <w:pStyle w:val="Galvene"/>
      <w:rPr>
        <w:rFonts w:ascii="Times New Roman" w:hAnsi="Times New Roman"/>
      </w:rPr>
    </w:pPr>
  </w:p>
  <w:p w14:paraId="026C9C7B" w14:textId="77777777" w:rsidR="00B82CCF" w:rsidRDefault="00B82CCF" w:rsidP="00B82CCF">
    <w:pPr>
      <w:pStyle w:val="Galvene"/>
      <w:rPr>
        <w:rFonts w:ascii="Times New Roman" w:hAnsi="Times New Roman"/>
      </w:rPr>
    </w:pPr>
  </w:p>
  <w:p w14:paraId="1BBBD97A" w14:textId="77777777" w:rsidR="00B82CCF" w:rsidRDefault="00B82CCF" w:rsidP="00B82CCF">
    <w:pPr>
      <w:pStyle w:val="Galvene"/>
      <w:rPr>
        <w:rFonts w:ascii="Times New Roman" w:hAnsi="Times New Roman"/>
      </w:rPr>
    </w:pPr>
  </w:p>
  <w:p w14:paraId="1092D90B" w14:textId="77777777" w:rsidR="00B82CCF" w:rsidRDefault="00B82CCF" w:rsidP="00B82CCF">
    <w:pPr>
      <w:pStyle w:val="Galvene"/>
      <w:rPr>
        <w:rFonts w:ascii="Times New Roman" w:hAnsi="Times New Roman"/>
      </w:rPr>
    </w:pPr>
  </w:p>
  <w:p w14:paraId="6C9D3C8E" w14:textId="77777777" w:rsidR="00B82CCF" w:rsidRDefault="00B82CCF" w:rsidP="00B82CCF">
    <w:pPr>
      <w:pStyle w:val="Galvene"/>
      <w:rPr>
        <w:rFonts w:ascii="Times New Roman" w:hAnsi="Times New Roman"/>
      </w:rPr>
    </w:pPr>
  </w:p>
  <w:p w14:paraId="67291150" w14:textId="77777777" w:rsidR="00B82CCF" w:rsidRDefault="00B82CCF" w:rsidP="00B82CCF">
    <w:pPr>
      <w:pStyle w:val="Galvene"/>
      <w:rPr>
        <w:rFonts w:ascii="Times New Roman" w:hAnsi="Times New Roman"/>
      </w:rPr>
    </w:pPr>
  </w:p>
  <w:p w14:paraId="2D8A2279" w14:textId="77777777" w:rsidR="00B82CCF" w:rsidRDefault="00B82CCF" w:rsidP="00B82CCF">
    <w:pPr>
      <w:pStyle w:val="Galvene"/>
      <w:rPr>
        <w:rFonts w:ascii="Times New Roman" w:hAnsi="Times New Roman"/>
      </w:rPr>
    </w:pPr>
  </w:p>
  <w:p w14:paraId="275951D4" w14:textId="77777777" w:rsidR="00B82CCF" w:rsidRDefault="00B82CCF" w:rsidP="00B82CCF">
    <w:pPr>
      <w:pStyle w:val="Galvene"/>
      <w:rPr>
        <w:rFonts w:ascii="Times New Roman" w:hAnsi="Times New Roman"/>
      </w:rPr>
    </w:pPr>
  </w:p>
  <w:p w14:paraId="28A4EBA3" w14:textId="77777777" w:rsidR="00B82CCF" w:rsidRDefault="00B82CCF" w:rsidP="00B82CCF">
    <w:pPr>
      <w:pStyle w:val="Galvene"/>
      <w:rPr>
        <w:rFonts w:ascii="Times New Roman" w:hAnsi="Times New Roman"/>
      </w:rPr>
    </w:pPr>
  </w:p>
  <w:p w14:paraId="59F099D7" w14:textId="77777777" w:rsidR="00B82CCF" w:rsidRDefault="00B82CCF" w:rsidP="00B82CCF">
    <w:pPr>
      <w:pStyle w:val="Galvene"/>
      <w:rPr>
        <w:rFonts w:ascii="Times New Roman" w:hAnsi="Times New Roman"/>
      </w:rPr>
    </w:pPr>
  </w:p>
  <w:p w14:paraId="7E4AADD6" w14:textId="77777777" w:rsidR="00B82CCF" w:rsidRPr="00815277" w:rsidRDefault="0041180D" w:rsidP="00B82CCF">
    <w:pPr>
      <w:pStyle w:val="Galvene"/>
      <w:rPr>
        <w:rFonts w:ascii="Times New Roman" w:hAnsi="Times New Roman"/>
      </w:rPr>
    </w:pPr>
    <w:r>
      <w:rPr>
        <w:noProof/>
        <w:lang w:eastAsia="lv-LV"/>
      </w:rPr>
      <w:drawing>
        <wp:anchor distT="0" distB="0" distL="114300" distR="114300" simplePos="0" relativeHeight="251658240" behindDoc="1" locked="0" layoutInCell="1" allowOverlap="1" wp14:anchorId="0A0C3200" wp14:editId="10E6E6D8">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0532B2D5" wp14:editId="0503380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74241" w14:textId="77777777" w:rsidR="00B82CCF" w:rsidRDefault="0041180D"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14:paraId="44F779AD" w14:textId="77777777" w:rsidR="00B82CCF" w:rsidRDefault="0041180D"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67880854" wp14:editId="68B45E6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11FBD7B1" w14:textId="77777777" w:rsidR="00B82CCF" w:rsidRDefault="00B82CC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770604F"/>
    <w:multiLevelType w:val="hybridMultilevel"/>
    <w:tmpl w:val="5C6AAF5C"/>
    <w:lvl w:ilvl="0" w:tplc="64ACB0D4">
      <w:start w:val="1"/>
      <w:numFmt w:val="decimal"/>
      <w:lvlText w:val="%1."/>
      <w:lvlJc w:val="left"/>
      <w:pPr>
        <w:ind w:left="1080" w:hanging="360"/>
      </w:pPr>
      <w:rPr>
        <w:rFonts w:hint="default"/>
      </w:rPr>
    </w:lvl>
    <w:lvl w:ilvl="1" w:tplc="5852A772" w:tentative="1">
      <w:start w:val="1"/>
      <w:numFmt w:val="lowerLetter"/>
      <w:lvlText w:val="%2."/>
      <w:lvlJc w:val="left"/>
      <w:pPr>
        <w:ind w:left="1800" w:hanging="360"/>
      </w:pPr>
    </w:lvl>
    <w:lvl w:ilvl="2" w:tplc="52FE6884" w:tentative="1">
      <w:start w:val="1"/>
      <w:numFmt w:val="lowerRoman"/>
      <w:lvlText w:val="%3."/>
      <w:lvlJc w:val="right"/>
      <w:pPr>
        <w:ind w:left="2520" w:hanging="180"/>
      </w:pPr>
    </w:lvl>
    <w:lvl w:ilvl="3" w:tplc="3156349E" w:tentative="1">
      <w:start w:val="1"/>
      <w:numFmt w:val="decimal"/>
      <w:lvlText w:val="%4."/>
      <w:lvlJc w:val="left"/>
      <w:pPr>
        <w:ind w:left="3240" w:hanging="360"/>
      </w:pPr>
    </w:lvl>
    <w:lvl w:ilvl="4" w:tplc="F63E3044" w:tentative="1">
      <w:start w:val="1"/>
      <w:numFmt w:val="lowerLetter"/>
      <w:lvlText w:val="%5."/>
      <w:lvlJc w:val="left"/>
      <w:pPr>
        <w:ind w:left="3960" w:hanging="360"/>
      </w:pPr>
    </w:lvl>
    <w:lvl w:ilvl="5" w:tplc="2528B4F0" w:tentative="1">
      <w:start w:val="1"/>
      <w:numFmt w:val="lowerRoman"/>
      <w:lvlText w:val="%6."/>
      <w:lvlJc w:val="right"/>
      <w:pPr>
        <w:ind w:left="4680" w:hanging="180"/>
      </w:pPr>
    </w:lvl>
    <w:lvl w:ilvl="6" w:tplc="CBB44A78" w:tentative="1">
      <w:start w:val="1"/>
      <w:numFmt w:val="decimal"/>
      <w:lvlText w:val="%7."/>
      <w:lvlJc w:val="left"/>
      <w:pPr>
        <w:ind w:left="5400" w:hanging="360"/>
      </w:pPr>
    </w:lvl>
    <w:lvl w:ilvl="7" w:tplc="3C1C55B4" w:tentative="1">
      <w:start w:val="1"/>
      <w:numFmt w:val="lowerLetter"/>
      <w:lvlText w:val="%8."/>
      <w:lvlJc w:val="left"/>
      <w:pPr>
        <w:ind w:left="6120" w:hanging="360"/>
      </w:pPr>
    </w:lvl>
    <w:lvl w:ilvl="8" w:tplc="733AD334" w:tentative="1">
      <w:start w:val="1"/>
      <w:numFmt w:val="lowerRoman"/>
      <w:lvlText w:val="%9."/>
      <w:lvlJc w:val="right"/>
      <w:pPr>
        <w:ind w:left="6840" w:hanging="180"/>
      </w:pPr>
    </w:lvl>
  </w:abstractNum>
  <w:abstractNum w:abstractNumId="12" w15:restartNumberingAfterBreak="1">
    <w:nsid w:val="616646EF"/>
    <w:multiLevelType w:val="hybridMultilevel"/>
    <w:tmpl w:val="2C948A0A"/>
    <w:lvl w:ilvl="0" w:tplc="9BB023A6">
      <w:numFmt w:val="bullet"/>
      <w:lvlText w:val="-"/>
      <w:lvlJc w:val="left"/>
      <w:pPr>
        <w:ind w:left="720" w:hanging="360"/>
      </w:pPr>
      <w:rPr>
        <w:rFonts w:ascii="Calibri" w:eastAsia="Calibri" w:hAnsi="Calibri" w:cs="Calibri" w:hint="default"/>
      </w:rPr>
    </w:lvl>
    <w:lvl w:ilvl="1" w:tplc="14BCE074">
      <w:start w:val="1"/>
      <w:numFmt w:val="bullet"/>
      <w:lvlText w:val="o"/>
      <w:lvlJc w:val="left"/>
      <w:pPr>
        <w:ind w:left="1440" w:hanging="360"/>
      </w:pPr>
      <w:rPr>
        <w:rFonts w:ascii="Courier New" w:hAnsi="Courier New" w:cs="Courier New" w:hint="default"/>
      </w:rPr>
    </w:lvl>
    <w:lvl w:ilvl="2" w:tplc="42A05F6A">
      <w:start w:val="1"/>
      <w:numFmt w:val="bullet"/>
      <w:lvlText w:val=""/>
      <w:lvlJc w:val="left"/>
      <w:pPr>
        <w:ind w:left="2160" w:hanging="360"/>
      </w:pPr>
      <w:rPr>
        <w:rFonts w:ascii="Wingdings" w:hAnsi="Wingdings" w:hint="default"/>
      </w:rPr>
    </w:lvl>
    <w:lvl w:ilvl="3" w:tplc="E5A6C3C4">
      <w:start w:val="1"/>
      <w:numFmt w:val="bullet"/>
      <w:lvlText w:val=""/>
      <w:lvlJc w:val="left"/>
      <w:pPr>
        <w:ind w:left="2880" w:hanging="360"/>
      </w:pPr>
      <w:rPr>
        <w:rFonts w:ascii="Symbol" w:hAnsi="Symbol" w:hint="default"/>
      </w:rPr>
    </w:lvl>
    <w:lvl w:ilvl="4" w:tplc="DA34B90A">
      <w:start w:val="1"/>
      <w:numFmt w:val="bullet"/>
      <w:lvlText w:val="o"/>
      <w:lvlJc w:val="left"/>
      <w:pPr>
        <w:ind w:left="3600" w:hanging="360"/>
      </w:pPr>
      <w:rPr>
        <w:rFonts w:ascii="Courier New" w:hAnsi="Courier New" w:cs="Courier New" w:hint="default"/>
      </w:rPr>
    </w:lvl>
    <w:lvl w:ilvl="5" w:tplc="5F70A708">
      <w:start w:val="1"/>
      <w:numFmt w:val="bullet"/>
      <w:lvlText w:val=""/>
      <w:lvlJc w:val="left"/>
      <w:pPr>
        <w:ind w:left="4320" w:hanging="360"/>
      </w:pPr>
      <w:rPr>
        <w:rFonts w:ascii="Wingdings" w:hAnsi="Wingdings" w:hint="default"/>
      </w:rPr>
    </w:lvl>
    <w:lvl w:ilvl="6" w:tplc="55C024E8">
      <w:start w:val="1"/>
      <w:numFmt w:val="bullet"/>
      <w:lvlText w:val=""/>
      <w:lvlJc w:val="left"/>
      <w:pPr>
        <w:ind w:left="5040" w:hanging="360"/>
      </w:pPr>
      <w:rPr>
        <w:rFonts w:ascii="Symbol" w:hAnsi="Symbol" w:hint="default"/>
      </w:rPr>
    </w:lvl>
    <w:lvl w:ilvl="7" w:tplc="34142F3C">
      <w:start w:val="1"/>
      <w:numFmt w:val="bullet"/>
      <w:lvlText w:val="o"/>
      <w:lvlJc w:val="left"/>
      <w:pPr>
        <w:ind w:left="5760" w:hanging="360"/>
      </w:pPr>
      <w:rPr>
        <w:rFonts w:ascii="Courier New" w:hAnsi="Courier New" w:cs="Courier New" w:hint="default"/>
      </w:rPr>
    </w:lvl>
    <w:lvl w:ilvl="8" w:tplc="7C184C60">
      <w:start w:val="1"/>
      <w:numFmt w:val="bullet"/>
      <w:lvlText w:val=""/>
      <w:lvlJc w:val="left"/>
      <w:pPr>
        <w:ind w:left="6480" w:hanging="360"/>
      </w:pPr>
      <w:rPr>
        <w:rFonts w:ascii="Wingdings" w:hAnsi="Wingdings" w:hint="default"/>
      </w:rPr>
    </w:lvl>
  </w:abstractNum>
  <w:abstractNum w:abstractNumId="13" w15:restartNumberingAfterBreak="1">
    <w:nsid w:val="6E881FD7"/>
    <w:multiLevelType w:val="hybridMultilevel"/>
    <w:tmpl w:val="5CB87ACC"/>
    <w:lvl w:ilvl="0" w:tplc="5D760550">
      <w:start w:val="1"/>
      <w:numFmt w:val="bullet"/>
      <w:lvlText w:val=""/>
      <w:lvlJc w:val="left"/>
      <w:pPr>
        <w:ind w:left="360" w:hanging="360"/>
      </w:pPr>
      <w:rPr>
        <w:rFonts w:ascii="Symbol" w:hAnsi="Symbol" w:hint="default"/>
      </w:rPr>
    </w:lvl>
    <w:lvl w:ilvl="1" w:tplc="444A4762" w:tentative="1">
      <w:start w:val="1"/>
      <w:numFmt w:val="bullet"/>
      <w:lvlText w:val="o"/>
      <w:lvlJc w:val="left"/>
      <w:pPr>
        <w:ind w:left="1080" w:hanging="360"/>
      </w:pPr>
      <w:rPr>
        <w:rFonts w:ascii="Courier New" w:hAnsi="Courier New" w:cs="Courier New" w:hint="default"/>
      </w:rPr>
    </w:lvl>
    <w:lvl w:ilvl="2" w:tplc="DBA25264" w:tentative="1">
      <w:start w:val="1"/>
      <w:numFmt w:val="bullet"/>
      <w:lvlText w:val=""/>
      <w:lvlJc w:val="left"/>
      <w:pPr>
        <w:ind w:left="1800" w:hanging="360"/>
      </w:pPr>
      <w:rPr>
        <w:rFonts w:ascii="Wingdings" w:hAnsi="Wingdings" w:hint="default"/>
      </w:rPr>
    </w:lvl>
    <w:lvl w:ilvl="3" w:tplc="2750B09A" w:tentative="1">
      <w:start w:val="1"/>
      <w:numFmt w:val="bullet"/>
      <w:lvlText w:val=""/>
      <w:lvlJc w:val="left"/>
      <w:pPr>
        <w:ind w:left="2520" w:hanging="360"/>
      </w:pPr>
      <w:rPr>
        <w:rFonts w:ascii="Symbol" w:hAnsi="Symbol" w:hint="default"/>
      </w:rPr>
    </w:lvl>
    <w:lvl w:ilvl="4" w:tplc="9B7A0E22" w:tentative="1">
      <w:start w:val="1"/>
      <w:numFmt w:val="bullet"/>
      <w:lvlText w:val="o"/>
      <w:lvlJc w:val="left"/>
      <w:pPr>
        <w:ind w:left="3240" w:hanging="360"/>
      </w:pPr>
      <w:rPr>
        <w:rFonts w:ascii="Courier New" w:hAnsi="Courier New" w:cs="Courier New" w:hint="default"/>
      </w:rPr>
    </w:lvl>
    <w:lvl w:ilvl="5" w:tplc="8C4E1C5C" w:tentative="1">
      <w:start w:val="1"/>
      <w:numFmt w:val="bullet"/>
      <w:lvlText w:val=""/>
      <w:lvlJc w:val="left"/>
      <w:pPr>
        <w:ind w:left="3960" w:hanging="360"/>
      </w:pPr>
      <w:rPr>
        <w:rFonts w:ascii="Wingdings" w:hAnsi="Wingdings" w:hint="default"/>
      </w:rPr>
    </w:lvl>
    <w:lvl w:ilvl="6" w:tplc="419C5CCE" w:tentative="1">
      <w:start w:val="1"/>
      <w:numFmt w:val="bullet"/>
      <w:lvlText w:val=""/>
      <w:lvlJc w:val="left"/>
      <w:pPr>
        <w:ind w:left="4680" w:hanging="360"/>
      </w:pPr>
      <w:rPr>
        <w:rFonts w:ascii="Symbol" w:hAnsi="Symbol" w:hint="default"/>
      </w:rPr>
    </w:lvl>
    <w:lvl w:ilvl="7" w:tplc="D190170E" w:tentative="1">
      <w:start w:val="1"/>
      <w:numFmt w:val="bullet"/>
      <w:lvlText w:val="o"/>
      <w:lvlJc w:val="left"/>
      <w:pPr>
        <w:ind w:left="5400" w:hanging="360"/>
      </w:pPr>
      <w:rPr>
        <w:rFonts w:ascii="Courier New" w:hAnsi="Courier New" w:cs="Courier New" w:hint="default"/>
      </w:rPr>
    </w:lvl>
    <w:lvl w:ilvl="8" w:tplc="DF1817DC" w:tentative="1">
      <w:start w:val="1"/>
      <w:numFmt w:val="bullet"/>
      <w:lvlText w:val=""/>
      <w:lvlJc w:val="left"/>
      <w:pPr>
        <w:ind w:left="6120" w:hanging="360"/>
      </w:pPr>
      <w:rPr>
        <w:rFonts w:ascii="Wingdings" w:hAnsi="Wingdings" w:hint="default"/>
      </w:rPr>
    </w:lvl>
  </w:abstractNum>
  <w:abstractNum w:abstractNumId="14" w15:restartNumberingAfterBreak="1">
    <w:nsid w:val="72A562D1"/>
    <w:multiLevelType w:val="hybridMultilevel"/>
    <w:tmpl w:val="699AAB70"/>
    <w:lvl w:ilvl="0" w:tplc="AF46BA3E">
      <w:start w:val="1"/>
      <w:numFmt w:val="decimal"/>
      <w:lvlText w:val="%1."/>
      <w:lvlJc w:val="left"/>
      <w:pPr>
        <w:ind w:left="720" w:hanging="360"/>
      </w:pPr>
      <w:rPr>
        <w:rFonts w:ascii="Times New Roman" w:hAnsi="Times New Roman" w:hint="default"/>
        <w:color w:val="000000" w:themeColor="text1"/>
        <w:sz w:val="24"/>
      </w:rPr>
    </w:lvl>
    <w:lvl w:ilvl="1" w:tplc="8ED89BDC" w:tentative="1">
      <w:start w:val="1"/>
      <w:numFmt w:val="lowerLetter"/>
      <w:lvlText w:val="%2."/>
      <w:lvlJc w:val="left"/>
      <w:pPr>
        <w:ind w:left="1440" w:hanging="360"/>
      </w:pPr>
    </w:lvl>
    <w:lvl w:ilvl="2" w:tplc="DC0E8372" w:tentative="1">
      <w:start w:val="1"/>
      <w:numFmt w:val="lowerRoman"/>
      <w:lvlText w:val="%3."/>
      <w:lvlJc w:val="right"/>
      <w:pPr>
        <w:ind w:left="2160" w:hanging="180"/>
      </w:pPr>
    </w:lvl>
    <w:lvl w:ilvl="3" w:tplc="40E61E4A" w:tentative="1">
      <w:start w:val="1"/>
      <w:numFmt w:val="decimal"/>
      <w:lvlText w:val="%4."/>
      <w:lvlJc w:val="left"/>
      <w:pPr>
        <w:ind w:left="2880" w:hanging="360"/>
      </w:pPr>
    </w:lvl>
    <w:lvl w:ilvl="4" w:tplc="6E02A606" w:tentative="1">
      <w:start w:val="1"/>
      <w:numFmt w:val="lowerLetter"/>
      <w:lvlText w:val="%5."/>
      <w:lvlJc w:val="left"/>
      <w:pPr>
        <w:ind w:left="3600" w:hanging="360"/>
      </w:pPr>
    </w:lvl>
    <w:lvl w:ilvl="5" w:tplc="D9A07FFA" w:tentative="1">
      <w:start w:val="1"/>
      <w:numFmt w:val="lowerRoman"/>
      <w:lvlText w:val="%6."/>
      <w:lvlJc w:val="right"/>
      <w:pPr>
        <w:ind w:left="4320" w:hanging="180"/>
      </w:pPr>
    </w:lvl>
    <w:lvl w:ilvl="6" w:tplc="4068283C" w:tentative="1">
      <w:start w:val="1"/>
      <w:numFmt w:val="decimal"/>
      <w:lvlText w:val="%7."/>
      <w:lvlJc w:val="left"/>
      <w:pPr>
        <w:ind w:left="5040" w:hanging="360"/>
      </w:pPr>
    </w:lvl>
    <w:lvl w:ilvl="7" w:tplc="0FDCD7A6" w:tentative="1">
      <w:start w:val="1"/>
      <w:numFmt w:val="lowerLetter"/>
      <w:lvlText w:val="%8."/>
      <w:lvlJc w:val="left"/>
      <w:pPr>
        <w:ind w:left="5760" w:hanging="360"/>
      </w:pPr>
    </w:lvl>
    <w:lvl w:ilvl="8" w:tplc="738EAB86"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25B3A"/>
    <w:rsid w:val="00035545"/>
    <w:rsid w:val="0004432F"/>
    <w:rsid w:val="000500E6"/>
    <w:rsid w:val="00071CB1"/>
    <w:rsid w:val="0007784C"/>
    <w:rsid w:val="000E0E6E"/>
    <w:rsid w:val="000E1D27"/>
    <w:rsid w:val="001002D4"/>
    <w:rsid w:val="00122690"/>
    <w:rsid w:val="00151FB3"/>
    <w:rsid w:val="00182B10"/>
    <w:rsid w:val="001A2728"/>
    <w:rsid w:val="001C5A00"/>
    <w:rsid w:val="001D014F"/>
    <w:rsid w:val="001D3611"/>
    <w:rsid w:val="001D47A2"/>
    <w:rsid w:val="001D57BD"/>
    <w:rsid w:val="001E4F85"/>
    <w:rsid w:val="001E7097"/>
    <w:rsid w:val="00222A7A"/>
    <w:rsid w:val="0023103E"/>
    <w:rsid w:val="00231F41"/>
    <w:rsid w:val="00237D86"/>
    <w:rsid w:val="0024412F"/>
    <w:rsid w:val="0027731D"/>
    <w:rsid w:val="0028239E"/>
    <w:rsid w:val="002B4A9A"/>
    <w:rsid w:val="002D40CF"/>
    <w:rsid w:val="002D6B79"/>
    <w:rsid w:val="002E1474"/>
    <w:rsid w:val="002F4027"/>
    <w:rsid w:val="002F7E0F"/>
    <w:rsid w:val="00301CF6"/>
    <w:rsid w:val="00304E27"/>
    <w:rsid w:val="0030747A"/>
    <w:rsid w:val="00310171"/>
    <w:rsid w:val="00315F6C"/>
    <w:rsid w:val="003178AE"/>
    <w:rsid w:val="0032253B"/>
    <w:rsid w:val="00331213"/>
    <w:rsid w:val="00354A8D"/>
    <w:rsid w:val="00366379"/>
    <w:rsid w:val="00372E10"/>
    <w:rsid w:val="003A789F"/>
    <w:rsid w:val="003B0081"/>
    <w:rsid w:val="003B3D9D"/>
    <w:rsid w:val="003F54F1"/>
    <w:rsid w:val="0041180D"/>
    <w:rsid w:val="00413857"/>
    <w:rsid w:val="00430562"/>
    <w:rsid w:val="004627BD"/>
    <w:rsid w:val="004861D0"/>
    <w:rsid w:val="004A01C0"/>
    <w:rsid w:val="004B5AC2"/>
    <w:rsid w:val="004C5EC4"/>
    <w:rsid w:val="004D1B0F"/>
    <w:rsid w:val="004D48A6"/>
    <w:rsid w:val="004D61F9"/>
    <w:rsid w:val="004E5D95"/>
    <w:rsid w:val="00532601"/>
    <w:rsid w:val="0054738E"/>
    <w:rsid w:val="00550815"/>
    <w:rsid w:val="005528A7"/>
    <w:rsid w:val="00567CDB"/>
    <w:rsid w:val="0057065E"/>
    <w:rsid w:val="00571788"/>
    <w:rsid w:val="005B4E90"/>
    <w:rsid w:val="005D2CFC"/>
    <w:rsid w:val="005D6F55"/>
    <w:rsid w:val="005D7B0A"/>
    <w:rsid w:val="005E3DD4"/>
    <w:rsid w:val="005E7167"/>
    <w:rsid w:val="005F2874"/>
    <w:rsid w:val="006005AA"/>
    <w:rsid w:val="0060336E"/>
    <w:rsid w:val="00617435"/>
    <w:rsid w:val="006218AA"/>
    <w:rsid w:val="00631506"/>
    <w:rsid w:val="00644C1E"/>
    <w:rsid w:val="00660289"/>
    <w:rsid w:val="0069268D"/>
    <w:rsid w:val="0069459D"/>
    <w:rsid w:val="006B1115"/>
    <w:rsid w:val="006B5E57"/>
    <w:rsid w:val="006D0FA8"/>
    <w:rsid w:val="006E1219"/>
    <w:rsid w:val="006E6051"/>
    <w:rsid w:val="006F16F0"/>
    <w:rsid w:val="006F56A6"/>
    <w:rsid w:val="007042AC"/>
    <w:rsid w:val="00705E88"/>
    <w:rsid w:val="007119C6"/>
    <w:rsid w:val="00722171"/>
    <w:rsid w:val="007376A7"/>
    <w:rsid w:val="00743832"/>
    <w:rsid w:val="0075494C"/>
    <w:rsid w:val="00761B2A"/>
    <w:rsid w:val="00792947"/>
    <w:rsid w:val="00792E57"/>
    <w:rsid w:val="007A2F35"/>
    <w:rsid w:val="00815277"/>
    <w:rsid w:val="0082050D"/>
    <w:rsid w:val="00830281"/>
    <w:rsid w:val="008C4968"/>
    <w:rsid w:val="008E2ADA"/>
    <w:rsid w:val="0090596C"/>
    <w:rsid w:val="00954D5A"/>
    <w:rsid w:val="0098588C"/>
    <w:rsid w:val="00990362"/>
    <w:rsid w:val="00996175"/>
    <w:rsid w:val="009A4A0B"/>
    <w:rsid w:val="009A4ABA"/>
    <w:rsid w:val="00A2358A"/>
    <w:rsid w:val="00A279E8"/>
    <w:rsid w:val="00A32BE1"/>
    <w:rsid w:val="00A3752E"/>
    <w:rsid w:val="00A42674"/>
    <w:rsid w:val="00A536AD"/>
    <w:rsid w:val="00A76E5D"/>
    <w:rsid w:val="00A82302"/>
    <w:rsid w:val="00A94425"/>
    <w:rsid w:val="00AA3199"/>
    <w:rsid w:val="00AA396C"/>
    <w:rsid w:val="00AE5AAE"/>
    <w:rsid w:val="00AF3D8A"/>
    <w:rsid w:val="00AF7472"/>
    <w:rsid w:val="00B0461A"/>
    <w:rsid w:val="00B1718E"/>
    <w:rsid w:val="00B51F50"/>
    <w:rsid w:val="00B82CCF"/>
    <w:rsid w:val="00B90FEC"/>
    <w:rsid w:val="00BA6D35"/>
    <w:rsid w:val="00BD26D4"/>
    <w:rsid w:val="00BD7330"/>
    <w:rsid w:val="00BF69B6"/>
    <w:rsid w:val="00C06A07"/>
    <w:rsid w:val="00C17BD0"/>
    <w:rsid w:val="00C2375C"/>
    <w:rsid w:val="00C2485D"/>
    <w:rsid w:val="00C27521"/>
    <w:rsid w:val="00C82D63"/>
    <w:rsid w:val="00C976E3"/>
    <w:rsid w:val="00CA647A"/>
    <w:rsid w:val="00CB55A4"/>
    <w:rsid w:val="00CE010D"/>
    <w:rsid w:val="00CE6E34"/>
    <w:rsid w:val="00D00F8A"/>
    <w:rsid w:val="00D10430"/>
    <w:rsid w:val="00D17A4A"/>
    <w:rsid w:val="00D8247A"/>
    <w:rsid w:val="00D869A3"/>
    <w:rsid w:val="00D92A72"/>
    <w:rsid w:val="00D97D47"/>
    <w:rsid w:val="00DA3CA3"/>
    <w:rsid w:val="00DA7526"/>
    <w:rsid w:val="00E01025"/>
    <w:rsid w:val="00E27E6F"/>
    <w:rsid w:val="00E302B8"/>
    <w:rsid w:val="00E34CB8"/>
    <w:rsid w:val="00E35BF6"/>
    <w:rsid w:val="00E45339"/>
    <w:rsid w:val="00E579BF"/>
    <w:rsid w:val="00E65A4E"/>
    <w:rsid w:val="00E72D5A"/>
    <w:rsid w:val="00E760E2"/>
    <w:rsid w:val="00E80A25"/>
    <w:rsid w:val="00E928E8"/>
    <w:rsid w:val="00E94A9C"/>
    <w:rsid w:val="00EB3F8C"/>
    <w:rsid w:val="00ED6121"/>
    <w:rsid w:val="00EE1071"/>
    <w:rsid w:val="00F24A7D"/>
    <w:rsid w:val="00F46AEE"/>
    <w:rsid w:val="00F7215C"/>
    <w:rsid w:val="00F75D6A"/>
    <w:rsid w:val="00F87340"/>
    <w:rsid w:val="00F9039E"/>
    <w:rsid w:val="00F950F2"/>
    <w:rsid w:val="00F972CD"/>
    <w:rsid w:val="00FE78FF"/>
    <w:rsid w:val="00FE7C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C0AC"/>
  <w15:docId w15:val="{6C3AB24F-D392-445C-AAF5-ACA8A1DD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paragraph" w:styleId="Virsraksts3">
    <w:name w:val="heading 3"/>
    <w:basedOn w:val="Parasts"/>
    <w:link w:val="Virsraksts3Rakstz"/>
    <w:uiPriority w:val="9"/>
    <w:semiHidden/>
    <w:unhideWhenUsed/>
    <w:qFormat/>
    <w:rsid w:val="008C4968"/>
    <w:pPr>
      <w:widowControl/>
      <w:spacing w:before="100" w:beforeAutospacing="1" w:after="100" w:afterAutospacing="1" w:line="240" w:lineRule="auto"/>
      <w:outlineLvl w:val="2"/>
    </w:pPr>
    <w:rPr>
      <w:rFonts w:eastAsiaTheme="minorHAnsi" w:cs="Calibri"/>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paragraph" w:customStyle="1" w:styleId="xmsonormal">
    <w:name w:val="x_msonormal"/>
    <w:basedOn w:val="Parasts"/>
    <w:uiPriority w:val="99"/>
    <w:rsid w:val="00A94425"/>
    <w:pPr>
      <w:widowControl/>
      <w:spacing w:after="0" w:line="240" w:lineRule="auto"/>
    </w:pPr>
    <w:rPr>
      <w:rFonts w:ascii="Times New Roman" w:eastAsiaTheme="minorHAnsi" w:hAnsi="Times New Roman"/>
      <w:sz w:val="24"/>
      <w:szCs w:val="24"/>
      <w:lang w:eastAsia="lv-LV"/>
    </w:rPr>
  </w:style>
  <w:style w:type="paragraph" w:customStyle="1" w:styleId="tv213">
    <w:name w:val="tv213"/>
    <w:basedOn w:val="Parasts"/>
    <w:rsid w:val="00E45339"/>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Sarakstarindkopa">
    <w:name w:val="List Paragraph"/>
    <w:aliases w:val="2,Bullet 1,Bullet Points,Colorful List - Accent 11,Dot pt,F5 List Paragraph,H&amp;P List Paragraph,Indicator Text,List Paragraph Char Char Char,List Paragraph1,List Paragraph11,List Paragraph2,No Spacing1,Numbered Para 1,Strip,virsraksts3"/>
    <w:basedOn w:val="Parasts"/>
    <w:link w:val="SarakstarindkopaRakstz"/>
    <w:uiPriority w:val="34"/>
    <w:qFormat/>
    <w:rsid w:val="009A4A0B"/>
    <w:pPr>
      <w:ind w:left="720"/>
      <w:contextualSpacing/>
    </w:pPr>
  </w:style>
  <w:style w:type="character" w:customStyle="1" w:styleId="SarakstarindkopaRakstz">
    <w:name w:val="Saraksta rindkopa Rakstz."/>
    <w:aliases w:val="2 Rakstz.,Bullet 1 Rakstz.,Bullet Points Rakstz.,Colorful List - Accent 11 Rakstz.,Dot pt Rakstz.,F5 List Paragraph Rakstz.,H&amp;P List Paragraph Rakstz.,Indicator Text Rakstz.,List Paragraph Char Char Char Rakstz.,Strip Rakstz."/>
    <w:link w:val="Sarakstarindkopa"/>
    <w:uiPriority w:val="34"/>
    <w:qFormat/>
    <w:locked/>
    <w:rsid w:val="00D8247A"/>
    <w:rPr>
      <w:sz w:val="22"/>
      <w:szCs w:val="22"/>
      <w:lang w:eastAsia="en-US"/>
    </w:rPr>
  </w:style>
  <w:style w:type="paragraph" w:styleId="Prskatjums">
    <w:name w:val="Revision"/>
    <w:hidden/>
    <w:uiPriority w:val="99"/>
    <w:semiHidden/>
    <w:rsid w:val="001D014F"/>
    <w:rPr>
      <w:sz w:val="22"/>
      <w:szCs w:val="22"/>
      <w:lang w:eastAsia="en-US"/>
    </w:rPr>
  </w:style>
  <w:style w:type="paragraph" w:customStyle="1" w:styleId="naisf">
    <w:name w:val="naisf"/>
    <w:basedOn w:val="Parasts"/>
    <w:rsid w:val="001D014F"/>
    <w:pPr>
      <w:widowControl/>
      <w:spacing w:before="75" w:after="75" w:line="240" w:lineRule="auto"/>
      <w:ind w:firstLine="375"/>
      <w:jc w:val="both"/>
    </w:pPr>
    <w:rPr>
      <w:rFonts w:ascii="Times New Roman" w:eastAsia="Times New Roman" w:hAnsi="Times New Roman"/>
      <w:sz w:val="24"/>
      <w:szCs w:val="24"/>
      <w:lang w:eastAsia="lv-LV"/>
    </w:rPr>
  </w:style>
  <w:style w:type="character" w:styleId="Komentraatsauce">
    <w:name w:val="annotation reference"/>
    <w:basedOn w:val="Noklusjumarindkopasfonts"/>
    <w:uiPriority w:val="99"/>
    <w:semiHidden/>
    <w:unhideWhenUsed/>
    <w:rsid w:val="00660289"/>
    <w:rPr>
      <w:sz w:val="16"/>
      <w:szCs w:val="16"/>
    </w:rPr>
  </w:style>
  <w:style w:type="paragraph" w:styleId="Komentrateksts">
    <w:name w:val="annotation text"/>
    <w:basedOn w:val="Parasts"/>
    <w:link w:val="KomentratekstsRakstz"/>
    <w:uiPriority w:val="99"/>
    <w:semiHidden/>
    <w:unhideWhenUsed/>
    <w:rsid w:val="0066028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60289"/>
    <w:rPr>
      <w:lang w:eastAsia="en-US"/>
    </w:rPr>
  </w:style>
  <w:style w:type="paragraph" w:styleId="Komentratma">
    <w:name w:val="annotation subject"/>
    <w:basedOn w:val="Komentrateksts"/>
    <w:next w:val="Komentrateksts"/>
    <w:link w:val="KomentratmaRakstz"/>
    <w:uiPriority w:val="99"/>
    <w:semiHidden/>
    <w:unhideWhenUsed/>
    <w:rsid w:val="00660289"/>
    <w:rPr>
      <w:b/>
      <w:bCs/>
    </w:rPr>
  </w:style>
  <w:style w:type="character" w:customStyle="1" w:styleId="KomentratmaRakstz">
    <w:name w:val="Komentāra tēma Rakstz."/>
    <w:basedOn w:val="KomentratekstsRakstz"/>
    <w:link w:val="Komentratma"/>
    <w:uiPriority w:val="99"/>
    <w:semiHidden/>
    <w:rsid w:val="00660289"/>
    <w:rPr>
      <w:b/>
      <w:bCs/>
      <w:lang w:eastAsia="en-US"/>
    </w:rPr>
  </w:style>
  <w:style w:type="character" w:customStyle="1" w:styleId="Virsraksts3Rakstz">
    <w:name w:val="Virsraksts 3 Rakstz."/>
    <w:basedOn w:val="Noklusjumarindkopasfonts"/>
    <w:link w:val="Virsraksts3"/>
    <w:uiPriority w:val="9"/>
    <w:semiHidden/>
    <w:rsid w:val="008C4968"/>
    <w:rPr>
      <w:rFonts w:eastAsiaTheme="minorHAnsi" w:cs="Calibri"/>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26232">
      <w:bodyDiv w:val="1"/>
      <w:marLeft w:val="0"/>
      <w:marRight w:val="0"/>
      <w:marTop w:val="0"/>
      <w:marBottom w:val="0"/>
      <w:divBdr>
        <w:top w:val="none" w:sz="0" w:space="0" w:color="auto"/>
        <w:left w:val="none" w:sz="0" w:space="0" w:color="auto"/>
        <w:bottom w:val="none" w:sz="0" w:space="0" w:color="auto"/>
        <w:right w:val="none" w:sz="0" w:space="0" w:color="auto"/>
      </w:divBdr>
    </w:div>
    <w:div w:id="922639401">
      <w:bodyDiv w:val="1"/>
      <w:marLeft w:val="0"/>
      <w:marRight w:val="0"/>
      <w:marTop w:val="0"/>
      <w:marBottom w:val="0"/>
      <w:divBdr>
        <w:top w:val="none" w:sz="0" w:space="0" w:color="auto"/>
        <w:left w:val="none" w:sz="0" w:space="0" w:color="auto"/>
        <w:bottom w:val="none" w:sz="0" w:space="0" w:color="auto"/>
        <w:right w:val="none" w:sz="0" w:space="0" w:color="auto"/>
      </w:divBdr>
    </w:div>
    <w:div w:id="1901091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nis.sults@vara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6702652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mailto:Liga.Sejane@zm.gov.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EC75B-E343-492C-BD2E-1745B050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3528</Words>
  <Characters>2011</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Līga Sējāne</cp:lastModifiedBy>
  <cp:revision>2</cp:revision>
  <dcterms:created xsi:type="dcterms:W3CDTF">2021-12-19T21:40:00Z</dcterms:created>
  <dcterms:modified xsi:type="dcterms:W3CDTF">2021-12-19T21:40:00Z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