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28. maija noteikumos Nr. 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anotācijas 5.3. apakšsadaļu ar informāciju par Eiropas Komisijas skaidrojošā materiāla par Atveseļošanas fonda dubultfinansējuma kontroli (</w:t>
            </w:r>
            <w:r w:rsidR="00000000" w:rsidRPr="00000000" w:rsidDel="00000000">
              <w:rPr>
                <w:i w:val="1"/>
                <w:rtl w:val="0"/>
              </w:rPr>
              <w:t xml:space="preserve">Double funding under the Recovery and Resilience Facility</w:t>
            </w:r>
            <w:r w:rsidR="00000000" w:rsidRPr="00000000" w:rsidDel="00000000">
              <w:rPr>
                <w:rtl w:val="0"/>
              </w:rPr>
              <w:t xml:space="preserve">) pārņemšanu, uz ko šobrīd norādīts anotācijas 1.3. apakšsadaļā, skaidrojot arī attiecīgā materiāla pieņemšanas (apstiprināšanas) datumu un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iepirkuma procedūru, kur attiecināms, nodrošina ēkas Slokas ielā 61, Jūrmalā, pirmā korpusa ventilācijas sistēmas, zibens aizsardzības, ugunsdrošības un balss trauksmes izziņošanas sistēmas atjaunošanas, vides piekļūstamības un energoefektivitātes paaugstināšanas pasākumus, ģeneratora iegādi un uzstādīšanu, trešā korpusa rampas atjaunošanu un pārbūvi un pandusa izveidi, elektroenerģijas sistēmas pieslēguma pārbūvi slodzes palielināšanai, kā arī minētajiem korpusiem piegulošās teritorijas labiekārtošanu un citus darbus,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investīcijas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grozījumu atbilstību Eiropas Parlamenta un Padomes 2024. gada 24. aprīļa Direktīvas (ES) 2024/1275 par ēku energosniegumu (pārstrādāta redakcija) (turpmāk – Direktīva 2024/1275) 17(15).pantam, ņemot vērā, ka plānota ģeneratora iegāde un uzstādīšana kā rezerves enerģijas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iesniegt Finanšu ministrijai precizēto 3.1.2.4.i. investīcijas pašnovērtējumu par principu “nenodarīt būtisku kaitējumu”, papildinot to ar informāciju par plānoto darbību atbilstību Direktīvas 2024/1275 17(15).pantam.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virzīt noteikumu projektu izskatīšanai Ministru kabinetā tikai tad, kad ir saņemts pozitīvs Eiropas Komisijas viedoklis par precizētiem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skaidro, ka noteikumu projekts un anotācija ir precizēti, svītrojot ģeneratora iegādi. Vienlaikus LM informē, ka pārskatīs 3.1.2.4.i. investīcijas pašnovērtējumu par principa "Nenodarīt būtisku kaitējumu" mērķu ievērošanu un izteiks priekšlikumu Atveseļošanas fonda plāna grozījumiem, papildinot 3.1.2.4.i. investīcijas aprakstu ar ģeneratora iegādi. Noteikumu projekta anotācijā sniegts apraksts, kādam nolūkam ģenerators ir nepieciešams. Pēc Eiropas Komisijas pozitīva lēmuma par ierosināto priekšlikumu, LM iniciēs kārtējos minētās investīcijas īstenošanas nosacījumu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iepirkuma procedūru, kur attiecināms, nodrošina ēkas Slokas ielā 61, Jūrmalā, pirmā korpusa ventilācijas sistēmas, zibens aizsardzības, ugunsdrošības un balss trauksmes izziņošanas sistēmas atjaunošanas, vides piekļūstamības un energoefektivitātes paaugstināšanas pasākumus, trešā korpusa rampas atjaunošanu un pārbūvi un pandusa izveidi, elektroenerģijas sistēmas pieslēguma pārbūvi slodzes palielināšanai, kā arī minētajiem korpusiem piegulošās teritorijas labiekārtošanu un citus darbus,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investīcijas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iepirkuma procedūru, kur attiecināms, nodrošina ēkas Slokas ielā 61, Jūrmalā, pirmā korpusa ventilācijas sistēmas, zibens aizsardzības, ugunsdrošības un balss trauksmes izziņošanas sistēmas atjaunošanas, vides piekļūstamības un energoefektivitātes paaugstināšanas pasākumus, ģeneratora iegādi un uzstādīšanu, trešā korpusa rampas atjaunošanu un pārbūvi un pandusa izveidi, elektroenerģijas sistēmas pieslēguma pārbūvi slodzes palielināšanai, kā arī minētajiem korpusiem piegulošās teritorijas labiekārtošanu un citus darbus,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investīcijas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aicinām papildināt noteikumu projekta anotācijas 1.3. apakšsadaļu ar skaidrojumu par noteikumu projekta 3. punktā ietvertā regulējuma, ciktāl attiecīgajā grozīto noteikumu punktā tiek ietverta norāde "kur attiecināms",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iepirkuma procedūru, kur attiecināms, nodrošina ēkas Slokas ielā 61, Jūrmalā, pirmā korpusa ventilācijas sistēmas, zibens aizsardzības, ugunsdrošības un balss trauksmes izziņošanas sistēmas atjaunošanas, vides piekļūstamības un energoefektivitātes paaugstināšanas pasākumus, trešā korpusa rampas atjaunošanu un pārbūvi un pandusa izveidi, elektroenerģijas sistēmas pieslēguma pārbūvi slodzes palielināšanai, kā arī minētajiem korpusiem piegulošās teritorijas labiekārtošanu un citus darbus,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investīcijas mērķim.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25-TA-298</w:t>
    </w:r>
    <w:r>
      <w:br/>
    </w:r>
    <w:r w:rsidR="00000000" w:rsidRPr="00000000" w:rsidDel="00000000">
      <w:rPr>
        <w:rtl w:val="0"/>
      </w:rPr>
      <w:t xml:space="preserve">13.03.2025. 09.11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25-TA-298</w:t>
    </w:r>
    <w:r>
      <w:br/>
    </w:r>
    <w:r w:rsidR="00000000" w:rsidRPr="00000000" w:rsidDel="00000000">
      <w:rPr>
        <w:rtl w:val="0"/>
      </w:rPr>
      <w:t xml:space="preserve">13.03.2025. 09.11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Izziņa_25-TA-298.docx</dc:title>
</cp:coreProperties>
</file>

<file path=docProps/custom.xml><?xml version="1.0" encoding="utf-8"?>
<Properties xmlns="http://schemas.openxmlformats.org/officeDocument/2006/custom-properties" xmlns:vt="http://schemas.openxmlformats.org/officeDocument/2006/docPropsVTypes"/>
</file>