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26-TA-1612: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valsts un Eiropas Savienības atbalsta piešķiršanu pasākumā "Kompensācijas zivsaimniecībā ārkārtas gadījumos"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Iesniegšana VK (bez saskaņošanas): 21.07.2026. 10:59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anotācijas 2.1. apakšpunktā ietverto ietekmes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ietekmes apraksts vienīgi norāda, ka tiesiskais regulējums attieksies uz atbalsta pretendentiem, taču nesniedz skaidrojumu par projekta ietekmi uz identificēto sabiedrības grupu – zvejas kuģu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raksturojot, kā noteikumu projektā paredzētie atbalsta saņemšanas nosacījumi, pieteikšanās kārtība un citi regulējuma elementi ietekmēs attiecīgo juridisko personu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2.3. apakšpunktu, izvērtējot juridiskajām personām radītās administratīvās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atbalsta saņemšanas nosacījumus, pieteikšanās kārtību un iesniedzamos dokumentus. Minētās darbības ietver informācijas sniegšanas pienākumus juridiskajām personām, tādēļ lūdzam izvērtēt to radītās administratīvās izmaksas un veikt to monetāro novērtējumu atbilstoši Ministru kabineta 2019. gada 10. septembra noteikumu Nr. 617 "Tiesību akta projekta sākotnējās ietekmes izvērtēšanas kārtība" 15.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monetāro novērtējumu, vispirms ir nepieciešams identificēt informācijas sniegšanas pienākumu un ar tā izpildi saistītās administratīvās aktivitātes. Pēc tam ir jānosaka katras administratīvās aktivitātes izpildei nepieciešamās darbības un to veikšanai patērētais laiks (piemēram, informācijas iegūšana, iesnieguma vai cita dokumenta sagatavošana, informācijas apkopošana, dokumentu pievienošana, informācijas iesniegšana elektroniski vai pa pastu u.c.). Pēc administratīvo aktivitāšu identificēšanas un laika patēriņa noteikšanas ir nosakāmas Ministru kabineta noteikumos Nr. 617 paredzētās aprēķina formulas parametru vērtības un veicams administratīvo izmaksu monetārais novērtējums. Aprēķina skaidrojuma sadaļā lūdzam pamatot katru izmantoto formulas parametra vērtību, norādot tās noteikšanas metodi un izmantotos pieņēmumus.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pamatojums - noteikumu projekts ir steidzams - nav pietiekams, jo nav minēti konkrēti apsvērumi, kādēļ nebija iespējams nodrošināt līdzdalības iespējas. Papildus mulsinoša ir anotācijas 3.sadaļā norādītā informācija, ka iecere ir apspriesta ar Zivsaimniecības konsultatīvo padomi. Ja tā tiešām ir, tad lūgums informāciju par ieceres apspriešanu Zivsaimniecības konsultatīvajā padomē norādīt arī anotācijas 6.sadaļā aprakstošā formātā - kad notika padomes sēde, kas tajā piedalījās, kāds bija viedoklis par iecerētajiem grozījumiem.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- 23.07.2026.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pamatot projekta ietekmi uz projekta izpildē iesaistītās institūcijas funkcijām, procesiem un citiem anotācijas 7.4. apakšpunktā vērtējamajiem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projekta izpildē iesaistītā institūcija ir Lauku atbalsta dienests, savukārt anotācijas 7.4. apakšpunktā norādīts, ka noteikumu projektam nav ietekmes uz institūcijas funkcijām, uzdevumiem un procesiem.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ieviests jauns atbalsta pasākums, nosakot atbalsta saņemšanas nosacījumus, pieteikšanās kārtību, iesniedzamos dokumentus, atbalsta piešķiršanas un administrēšanas nosacījumus, lūdzam izvērtēt, kā šāds regulējums ietekmēs Lauku atbalsta dienesta darbību. Izvērtēt un anotācijā raksturot, vai un kā projekts ietekmēs Lauku atbalsta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funkcijas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iekšējos procesus (piemēram, iesniegumu pieņemšanu, izvērtēšanu, lēmumu pieņemšanu, atbalsta administrēšanu un izmaksu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informācijas sistēmu izmantošanu vai nepieciešamos pielāgojumus;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cilvēkresursu noslodzi;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administratīvās izmaksas, ja tādas rodas projekta īstenošanas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ietekme uz minētajiem aspektiem netiek paredzēta, lūdzam anotācijā sniegt skaidru pamatojumu šādam secinājumam.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13.07.2026. 14:48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informāciju, ka kompensācija būs pieejama tikai zvejniecības komersantiem, jo tāda bija situācija arī iepriekšējā krīzes situācijā 2022.gadā, papildināt arī skaidrojumu pēc būtības, kāpēc vairs netiek paredzēts atbalsts akvakultūras un pārstrādes uzņēmumiem, kā tas ir šobrīd spēkā esošajos Ministru kabineta 2022. gada 14. jūlija noteikumos Nr. 445.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papildinājumus anotācijas 1.3.sadaļā.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sniegto informāciju par pasākuma īstenošanas finansējumu precizēt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skaidri norādīt pasākumam pieejamo finansējumu Programmā zivsaimniecības attīstībai 2021.–2027. gadam ietvaros (piemēram, nav saprotams, ko nozīmē norādītais “rezervēts finansējums”, jo pasākumu var īstenot, ja tam ir pieejams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 informāciju, kāds bija pasākuma īstenošanai plānotais sākotnējais finansējums un kāds ir jaunais finansējums saistībā ar finansējuma pārdali starp pasākumiem Programmā zivsaimniecības attīstībai 2021.–2027. gadam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 informāciju par jau pasākuma ietvaros izmaksāto finansējumu un finansējuma apmēru, kuru vēl plānots izmaksāt saistībā ar virzīto noteikumu projektu, ar kuriem spēku zaudēs Ministru kabineta 2022. gada 14. jūlija noteikumos Nr. 445, kas šobrīd nosaka šī pasākuma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precizējumus un papildinājumus anotācijas 3.sadaļā.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03.07.2026. 13:48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šobrīd spēkā esošajos Ministru kabineta 2022. gada 14. jūlija noteikumos Nr. 445, kurus ar noteikumu projektu paredzēts atzīst par spēku zaudējušiem, ir noteikts, ka uz atbalstu var pretendēt arī akvakultūras nozares uzņēmums un zvejas produktu apstrādes uzņēmums, lūdzam anotācijas 1.3. sadaļā skaidrot, kāpēc noteikumu projekts paredz, ka uz atbalstu var pretendēt tikai zvejas kuģu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iepriekšējā krīzes situācijā 2022.gadā, arī šobrīd dīzeļdegvielas sadārdzinājuma  kompensācija būs pieejama tikai zvejniecības komersantiem, t.i. uz atbalstu varēs pretendēt zvejas kuģu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pievienot skaidrojumus par noteikumu projekta 13. un 15. punktā noteiktajām atbalsta aprēķina formulām, skaidrojot, ko tajās nozīmē lietotie koeficienti “0,5” un “5,26”.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13.punktā piemērojamā formula tiek saglabāta nemainīga kā 2022.gada krīzes situācijā. Koeficients 0,5 tiek piemērots kompensācijas piemērošanai 50%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15.punktā piekrastes zvejniekiem piemērotā formulā kompensācija tiek aprēķināta ņemot vērā konkrētajā ceturksnī attiecīgā zvejas kuģa zvejas dienu skaitu atbilstoši valsts informācijas sistēmas "Latvijas Zivsaimniecības integrētā kontroles un informācijas sistēma" datiem, savukārt koeficients 5,26 ir aprēķināts pēc Centrālās statistikas pārvaldes un Pārtikas drošības, dzīvnieku veselības un vides zinātniskā institūta BIOR datiem par zvejas dienā vidēji patērēto degvielu.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- 10.07.2026.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atbalsta pasākums “Kompensācijas zivsaimniecībā ārkārtas gadījumos” nav jauns pēc tā būtības, lūdzam precizēt anotācijas 3. sadaļā sniegto informāciju, norādot pilnu informāciju par pasākuma īstenošanai pieejamo finansējumu, ievērojot jau iepriekš pasākuma īstenošanai apstiprināto finansējumu, par kuru informācija tika sniegta Ministru kabineta 2022. gada 14. jūlija noteikumu Nr. 445 anotācijā, kā arī norādīt līdzšinēji piešķirtā finansējuma apguvi un vēl plānoto finansējuma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īstenošanai rezervēts finansējums 6 915 672 </w:t>
            </w:r>
            <w:r w:rsidR="00000000" w:rsidRPr="00000000" w:rsidDel="00000000">
              <w:rPr>
                <w:i w:val="1"/>
                <w:rtl w:val="0"/>
              </w:rPr>
              <w:t xml:space="preserve">euro</w:t>
            </w:r>
            <w:r w:rsidR="00000000" w:rsidRPr="00000000" w:rsidDel="00000000">
              <w:rPr>
                <w:rtl w:val="0"/>
              </w:rPr>
              <w:t xml:space="preserve"> apmērā, no kuriem līdz šim piešķirti 5 915 671 </w:t>
            </w:r>
            <w:r w:rsidR="00000000" w:rsidRPr="00000000" w:rsidDel="00000000">
              <w:rPr>
                <w:i w:val="1"/>
                <w:rtl w:val="0"/>
              </w:rPr>
              <w:t xml:space="preserve">euro</w:t>
            </w:r>
            <w:r w:rsidR="00000000" w:rsidRPr="00000000" w:rsidDel="00000000">
              <w:rPr>
                <w:rtl w:val="0"/>
              </w:rPr>
              <w:t xml:space="preserve">. Tomēr PZA ietvaros finansējuma plānošana notiek konkrēto mērķu līmenī, tāpēc ir pieejama fleksibilitāte.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26-TA-1612</w:t>
    </w:r>
    <w:r>
      <w:br/>
    </w:r>
    <w:r w:rsidR="00000000" w:rsidRPr="00000000" w:rsidDel="00000000">
      <w:rPr>
        <w:rtl w:val="0"/>
      </w:rPr>
      <w:t xml:space="preserve">28.07.2026. 09.57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26-TA-1612</w:t>
    </w:r>
    <w:r>
      <w:br/>
    </w:r>
    <w:r w:rsidR="00000000" w:rsidRPr="00000000" w:rsidDel="00000000">
      <w:rPr>
        <w:rtl w:val="0"/>
      </w:rPr>
      <w:t xml:space="preserve">28.07.2026. 09.57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Izziņa_26-TA-1612.docx</dc:title>
</cp:coreProperties>
</file>

<file path=docProps/custom.xml><?xml version="1.0" encoding="utf-8"?>
<Properties xmlns="http://schemas.openxmlformats.org/officeDocument/2006/custom-properties" xmlns:vt="http://schemas.openxmlformats.org/officeDocument/2006/docPropsVTypes"/>
</file>