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21-TA-688: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Rīcības kodeksa pārraudzības institūcijas licencēšanas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tā pēdējā gada laikā nav sodīta par pārkāpumu fizisko personu datu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2.4.apakšpunktā noteikts, ka, lai saņemtu licenci, pārraudzības institūcija pēdējā gada laikā nedrīkst būt sodītai par pārkāpumu fizisko personu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novērtējuma ziņojumā (anotācijā) (turpmāk – anotācija) nav norādīts, no kāda informācijas avota Datu valsts inspekcija saņems minēto informāciju par pārraudzības institūcijas iespējamo sodāmību par pārkāpumu fizisko personu datu aizsardzības jomā un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Sodu reģistrā iekļautās ziņas sniedz, izmantojot datu pārraidi tiešsaistes režīmā vai citus elektronisko sakaru līdzekļus, ja ziņu saņēmēju identificē, vai arī rakstveidā (vēstule vai izziņa). Savukārt 2022.gada 24.martā Saeimā 2.lasījumā pieņemtajā likumprojektā “Grozījumi Sodu reģistra likumā” (Nr.1229/Lp13) ietvertie grozījumi Sodu reģistra likuma 21.panta pirmajā daļā paredz, ka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Datu valsts inspekcija pārbaudītu, vai pārraudzības institūcija atbilst projektā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2.4.apakšpunktā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2.4.apakšpunktā ietverto informāciju paredzēts iegūt no valsts informācijas sistēmā “Sodu reģistrs”, tad tiesiskās skaidrības nodrošināšanai, kā arī, lai Iekšlietu ministrijas Informācijas centrs ievērotu datu apstrādes minimizēšanas principu, sniedzot Datu valsts inspekcijai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pārraudzības institūcija nedrīkst būt sodīta.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8. punktu, kā arī anotācijas 1.3. apakšpunktā sniegts papildus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tā pēdējā gada laikā nav sodīta par pārkāpumu fizisko personu datu aizsardzības jomā un tai nav piemērots piespiedu ietekmēšanas līdzeklis par nelikumīgām darbībām ar fiziskās personas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tai nav nodokļu parādu (tai skaitā valsts sociālās apdrošināšanas obligāto iemaksu parādu), kuru kopsumma 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prpjekta 2.5.apakšpunktā paredzēts vērtēt, vai pārraudzības institūcijai  nav nodokļu parādu (tai skaitā valsts sociālās apdrošināšanas obligāto iemaksu parādu), kuru kopsumma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8.punktā noteikts nodokļu administrācijas pienākums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24.panta pirmo un 1.</w:t>
            </w:r>
            <w:r w:rsidR="00000000" w:rsidRPr="00000000" w:rsidDel="00000000">
              <w:rPr>
                <w:vertAlign w:val="superscript"/>
                <w:rtl w:val="0"/>
              </w:rPr>
              <w:t xml:space="preserve">3</w:t>
            </w:r>
            <w:r w:rsidR="00000000" w:rsidRPr="00000000" w:rsidDel="00000000">
              <w:rPr>
                <w:rtl w:val="0"/>
              </w:rPr>
              <w:t xml:space="preserve"> daļu ir pagarināts, sadalīts termiņos, atlikts vai atkārtoti sadalīts termiņos.</w:t>
            </w:r>
            <w:r w:rsidR="00000000" w:rsidRPr="00000000" w:rsidDel="00000000">
              <w:rPr>
                <w:b w:val="1"/>
                <w:rtl w:val="0"/>
              </w:rPr>
              <w:t xml:space="preserve"> Informāciju par minētajiem parādniekiem iekļauj Valsts ieņēmumu dienesta administrēto nodokļu (nodevu) parādnieku datubāzē</w:t>
            </w:r>
            <w:r w:rsidR="00000000" w:rsidRPr="00000000" w:rsidDel="00000000">
              <w:rPr>
                <w:rtl w:val="0"/>
              </w:rPr>
              <w:t xml:space="preserve"> un tās pieejamību nodrošina, ievērojot šā likuma 22.panta pirmās daļas 1.punktā un trešajā daļā minētos nosacījumus, kā arī aktualizē katru mēnesi septītajā un divdesmit sestajā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informācija par nodokļu maksātāju nodokļu parādiem ir publiski pieejama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anotācjā paskaidrots, ka ka būs nepieciešams </w:t>
            </w:r>
            <w:r w:rsidR="00000000" w:rsidRPr="00000000" w:rsidDel="00000000">
              <w:rPr>
                <w:b w:val="1"/>
                <w:rtl w:val="0"/>
              </w:rPr>
              <w:t xml:space="preserve">pieprasīt un saņemt</w:t>
            </w:r>
            <w:r w:rsidR="00000000" w:rsidRPr="00000000" w:rsidDel="00000000">
              <w:rPr>
                <w:rtl w:val="0"/>
              </w:rPr>
              <w:t xml:space="preserve"> lēmuma pieņemšanai nepieciešamo informāciju no citām iestādēm, piemēram, no Uzņēmumu reģistra – aktuālo informāciju par pārraudzības institūcijas tiesisko statusu, juridisko adresi, </w:t>
            </w:r>
            <w:r w:rsidR="00000000" w:rsidRPr="00000000" w:rsidDel="00000000">
              <w:rPr>
                <w:b w:val="1"/>
                <w:rtl w:val="0"/>
              </w:rPr>
              <w:t xml:space="preserve">no Valsts ieņēmumu dienesta – informāciju par pārraudzības institūcijas nodokļu parādiem</w:t>
            </w:r>
            <w:r w:rsidR="00000000" w:rsidRPr="00000000" w:rsidDel="00000000">
              <w:rPr>
                <w:rtl w:val="0"/>
              </w:rPr>
              <w:t xml:space="preserve">, un, ja nepieciešams, papildu informāciju vai dokumentus no pārraudzības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informācija par nodokļu maksātāja nodokļu parādiem ir publiski pieejama, aicinām Datu valsts inspekciju lēmuma pieņemšanai nepieciešamo infrmāciju iegūt patstāvīgi no publiski pieejamās Valsts ieņēmumu dienesta administrēto nodokļu (nodevu) parādnieku datubāzes, nevis uz pieprasījuma pamata, kā arī atbilstoši precizēt noteikumu 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tai nav nodokļu parādu (tai skaitā valsts sociālās apdrošināšanas obligāto iemaksu parādu), kuru kopsumma pārsniedz 150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tai nav nodokļu parādu (tai skaitā valsts sociālās apdrošināšanas obligāto iemaksu parādu), kuru kopsumma 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pārraudzības institūcijai tādas vispārīgas prasības licences saņemšanai noteikšanu kā nodokļu parādu (tai skaitā valsts sociālās apdrošināšanas obligāto iemaksu parādu), kuru kopsumma pārsniedz 150 euro, neesamība. Tajā pat laikā, ņemot vērā anotācijā norādīto informāciju, ka, lai pārbaudītu šo kritēriju, tiks izmantota tikai Valsts ieņēmumu dienesta administrēto nodokļu (nodevu) parādnieku datubāze, lūdzam precizēt noteikumu projekta 2.5.apakšpunktu, sašaurinot norādīto jēdzienu “nodokļu parāds”, proti, aizstāt to ar vārdiem “Valsts ieņēmumu dienesta administrētais nodokļu parāds”.  Turklāt ierosinām papildināt anotāciju ar informāciju, ka šāda kritērija (nodokļu parāda summas lielums) noteikšana ir arī pamatota ar samērīga administrēšanas sloga noteikšanu inspekcijai un nepieciešamību nepalielināt esošo slogu citām institūcijām, proti, atbilstību šim kritērijam ir samērā viegli pārbaudīt, izmantojot Valsts ieņēmumu dienesta administrēto nodokļu (nodevu) parādnieku datubāzi, kurā tiek nodrošināta aktuālā informācija par tiem nodokļu maksātājiem, kuriem Valsts ieņēmumu dienesta administrēto nodokļu (nodevu) parāda kopsumma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gadījumā normas izstrādātāja mērķis bija aptvert arī citus (ne VID administrētos) nodokļu maksājumus, tad anotācijā ietvertā informācija par pārbaudē izmantojamām datu bāzēm ir attiecīgi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8. punktu, kā arī precizēta informācija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tai nav nodokļu parādu (tai skaitā valsts sociālās apdrošināšanas obligāto iemaksu parādu), kuru kopsumma pārsniedz 150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informāciju, ka veikta valsts nodevas samaksa, vai pievieno maksājumu apliecinošu dokumentu vai tā neapliecinātu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12.oktobra noteikumu Nr.972 “Noteikumi par kārtību, kā veicami maksājumi valsts budžetā un tie atzīstami par saņemtiem, un prasībām tiešsaistes maksājumu pakalpojumu izmantošanai norēķinos ar valsts budžetu” 6. un 7.punktu valsts iestāde pārliecinās par veikto valsts nodevu maksājumu nevis pieprasa valsts nodevas apmaksu apliecinošus dokumentus no valsts nodevas maksātāja. Ņemot vērā minēto, lūdzam svītrot noteikumu projekta 3.3.apakšpunktā vārdus “vai pievieno maksājumu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informāciju, ka veikta valsts nodevas samaksa par licences izsniegšanu;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informāciju, ka veikta valsts nodevas samaksa;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3.3.apakšpunktu, konkretizējot maksājamās valsts nodevas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informāciju, ka veikta valsts nodevas samaksa par licences izsniegšanu;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atkārtotu licenci, pārraudzības institūcija ne vēlāk kā sešus mēnešus pirms licences derīguma termiņa beigām iesniedz inspekcijā jaunu iesniegumu licences saņemšanai. Inspekcija šo iesniegumu izskata tādā pašā termiņā un kārtībā, kādā izskata sākotnējo iesniegumu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vārdus “ne vēlāk kā sešus mēnešus pirms licences derīguma termiņa beigām”, jo nav saprotamas, kādas ir sekas, ja noteiktais termiņš netiek ievērots. Tā kā procedūra un valsts nodeva atkārtotai vai pirmreizējai licences saņemšanai ir nemainīga, tad nav būtisks pamats termiņa noteikšanai atkārtotas procedūras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atkārtotu licenci, pārraudzības institūcija iesniedz inspekcijā jaunu iesniegumu licences saņemšanai. Inspekcija šo iesniegumu izskata tādā pašā termiņā un kārtībā, kādā izskata sākotnējo iesniegumu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saņemtu atkārtotu licenci, pārraudzības institūcija iesniedz inspekcijā jaunu iesniegumu licences saņemšanai. Inspekcija šo iesniegumu izskata tādā pašā termiņā un kārtībā, kādā izskata sākotnējo iesniegumu licences saņemšanai.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pamatojumu par plānotās nodevas apmēru un samērību.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Datu valsts inspekcijas funkciju paplašināšanu, lai nodrošinātu pārraudzības institūciju licencēšanu, kā arī anotācijā sniegts  administratīvo izmaksu novērtējums, lūdzam papildināt anotācijas 3.sadaļas punktu “Cita informācija”, norādot, ka Tieslietu ministrija noteikumu projekta normu izpildi nodrošinās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skaidrots, ka, pamatojoties uz likumā “Par nodokļiem un nodevām” noteikto kārtību, valsts nodeva tiek atmaksāta tikai tad, ja tā ir pārmaksāta vai iemaksāta nepareizi, un citos gadījumos likumdevējs esot lēmis neatmaksāt valsts nodevas. Līdz ar to noteikumu projektā noteiktā valsts nodeva par licences izsniegšanu 7700 euro apmērā, kas Datu valsts inspekcijā ir iemaksājama pirms tiek iesniegts iesniegums par licences izsniegšanu, pārraudzības institūcijai netiks atmaksāta, ja Datu valsts inspekcija būs pieņēmusi lēmumu atteikt licences izsniegšanu, anulēs izsniegto licenci vai pārraudzības institūcija atsauks iesniegumu. Informējam, ka iekļaut šādu pamatojumu anotācijā, norādot, ka, tai skaitā, nelabvēlīga lēmuma gadījumā iemaksātā valsts nodeva netiks atmaksāta, jo likums “Par nodokļiem un nodevām” neparedz atmaksu šādos gadījumos, ir nekorekti.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nodokļiem un nodevām” 10. panta otrajā daļā noteiktajam Ministru kabineta noteikumos par valsts nodevām jāparedz to maksāšanas kārtība, likmes, atvieglojumi, atbrīvojumi, kā arī valsts nodevas atmaksas kārtība gadījumos, kad pieņemts nelabvēlīgs gala lēmums, ja šajā likumā vai citos likumos nav noteikts citādi. Likums “Par nodokļiem un nodevām” neregulē konkrētus gadījumus valsts nodevu atmaksāšanai situācijā, kad pieņemts nelabvēlīgs gala lēmums, tas paredz vienīgi to, ka šāds regulējums nepieciešamības gadījumā nosakāms konkrētās valsts nodevas normatīvajā regulējumā. Ja kompetentā iestāde (par konkrēto valsts nodevu atbildīgā iestāde)  ir izlēmusi, ka, neskatoties uz lielo valsts nodevas apmēru un ar konkrēto valsts nodevu sasniedzamo mērķi, samaksātā valsts nodeva tomēr nelabvēlīga lēmuma gadījumā nav daļā atmaksājama, tad noteikumu projekta anotācijā ir iekļaujams šīs iestādes veikts izvērtējums šādam risinājumam (apgalvojums, ka likums “Par nodokļiem un nodevām” valsts nodevas atmaksu šādos gadījumos neparedz, tāpēc tā netiks atmaksāta, nav korekts). Ņemot vērā minēto, lūdzam atbilstoši precizēt anotācijas 1. un 6.sadaļu. Turklāt atgādinām, ka Datu valsts inspekcijai detalizēts viedoklis par dažādiem ar valsts nodevu administrēšanu saistītiem aspektiem ir pausts Finanšu ministrijas š.g. 26.novembra elektroniskā pastā vēstulē Nr.4.1-37/28/366.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1.un 6. sadaļas ir svītrots skaidrojums par to, kādos gadījumos pārraudzības iestādes samaksātā valsts nodevas netiks atmaksāta. Ir samazināts valsts nodevas apmērs no 7700 </w:t>
            </w:r>
            <w:r w:rsidR="00000000" w:rsidRPr="00000000" w:rsidDel="00000000">
              <w:rPr>
                <w:i w:val="1"/>
                <w:rtl w:val="0"/>
              </w:rPr>
              <w:t xml:space="preserve">euro </w:t>
            </w:r>
            <w:r w:rsidR="00000000" w:rsidRPr="00000000" w:rsidDel="00000000">
              <w:rPr>
                <w:rtl w:val="0"/>
              </w:rPr>
              <w:t xml:space="preserve">uz </w:t>
            </w:r>
            <w:r w:rsidR="00000000" w:rsidRPr="00000000" w:rsidDel="00000000">
              <w:rPr>
                <w:i w:val="1"/>
                <w:rtl w:val="0"/>
              </w:rPr>
              <w:t xml:space="preserve">5000 </w:t>
            </w:r>
            <w:r w:rsidR="00000000" w:rsidRPr="00000000" w:rsidDel="00000000">
              <w:rPr>
                <w:rtl w:val="0"/>
              </w:rPr>
              <w:t xml:space="preserve">euro. Proti, valsts nodevas apmērs ir  noteikts zemāks par inspekcijas izmaksām viena pārraudzības institūcijas iesnieguma izskatīšanai un lēmuma pieņemšanai, bet vienlaikus tas ir saglabāts gana augsts, ar mērķi, lai nodevas apmērs būtu saistīts ar vienu no pārraudzības institūcijai izvirzītajiem kritērijiem – neatkarību. Pārraudzības institūcijai ir jānodrošina attiecīgi resursi – gan cilvēkresursi, gan finansiālie resursi, lai tā varētu nodrošināt rīcības kodeksa noteikumu izpildes uzraudzību un veikt datu regulas prasību izpildi. Līdz ar to pārraudzības institūcijai jābūt pieejamiem pietiekamiem finansiāliem resursiem. Licence tiek izsniegta uz 5 gadiem, līdz ar to valsts nodeva tiek maksāta par visu periodu – 5 gadi. Ņemot vērā minēto, valsts nodeva nelabvēlīga lēmuma gadījumā nav atmaksājama.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projekta 2. punktā ir noteiktas prasības, kādām jāatbilst rīcības kodeksu pārraudzības institūcijai, lai saņemtu licenci, anotācijā mērķgrupas apraksts ir pārāk vispārīgs un nesniedz informāciju par potenciālo juridisko personu skaitu, kas varētu vēlēties saņemt licenci, kā arī nav veikts administratīvā sloga izmaksu novērtējums. Tāpēc lūdzam papildināt mērķgrupas aprakstu un papildināt sadaļu ar administratīvā sloga izmaksu novērtējumu, kā arī to, vai pievienošanās rīcības kodeksam ir obligāts pienākums vai tomēr rīcības kodeksam var pieteikties brīvprātīgi.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paskaidrojam, ka juridiskā persona, kas vēlas kļūt par licencētu rīcības kodeksa pārraudzības institūciju var pārstāvēt jebkuru nozari, kurā tiek veikta fizisko personu datu apstrāde.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atšķirībām, kādas ir starp dokumentu iesniegšanu rīcības kodeksu pārraudzības institūcijas licences saņemšanai un tās pagarināšanai.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ietverts regulējums par licences pagarināšanu. Saskaņā ar Fizisko personu datu apstrādes likuma 22. panta pirmo daļu inspekcija licenci izsniegs uz pieciem gadiem. Ja licencēta pārraudzības institūcija gribēs saņemt jaunu licenci, tā iesniegs  inspekcijā jaunu iesniegumu licences saņemšanai. Vienlaikus, lai mazinātu administratīvo slogu juridiskām personām dokumentu vai informācijas sagatavošanā minētajā gadījumā, Noteikumu projektā noteikts, ja kāds no dokumentiem vai informācija jau ir inspekcijas rīcībā ar pilnīgu un aktuālu saturu, pārraudzības institūcija attiecīgā dokumenta vai informācijas vietā var iesniegt apliecinājumu par to, ka inspekcijai agrāk iesniegtajā dokumentā vai informācijā izmaiņu nav.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skaidrojumu par valsts nodevas apmēru un samērību, proti, kāpēc tas ir noteikts tieši 7700 euro apmērā un to vai samaksa par valsts nodevu ir atkārtoti veicama un tādā pašā apmērā, gadījumā, ja rīcības kodeksu pārraudzības institūcija pagarina licenci. Papildus ir nepieciešams sniegt skaidrojumu par to, vai apliecinājuma iesniegšana attiecas arī uz rīcības kodeksu pārraudzības institūcijām, ja tās vēlas veikt licences pagarināšanu un skaidrot valsts nodevas maksas piemērošanu rīcības kodeksu pārraudzības institūcijai, gadījumā, ja tās dokumentos vai datos izmaiņas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datu apstrādes likuma 22. panta otrajai un trešajai daļai Noteikumu projektā ir ietverts regulējums par pārraudzības institūcijas licencēšanu un noteikts valsts nodevas apmērs par licences izsniegšanu. Noteikumu projekts neparedz regulējumu par izsniegtas licences pagarināšanu vai pārreģistrāciju un valsts nodevas noteikšanu šādos gadījumos, jo no deleģējuma normām neizriet šāds pilnvarojums Ministru kabinetam.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Brīvas pakalpojumu sniegšanas likuma 17. pantu, informācijai par atbildīgajām iestādēm un to kompetenci, kā arī par darbībām, kas veicamas, lai pakalpojumu sniedzēji saņemtu attiecīgās atbildīgās iestādes atļauju, ir jābūt pieejamai valsts pārvaldes pakalpojumu portāla tīmekļvietnē www.latvija.lv. Ņemot vērā minēto, lūdzam Datu valsts inspekciju, pēc noteikumu projekta spēkā stāšanās, publicēt, kā arī regulāri aktualizēt portālā www.latvija.lv informāciju par rīcības kodeksa pārraudzības institūcijas licences iegūšanu (pakalpojumu kartīti), tajā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pakalpojuma turētājiestādes kontaktinformāciju uzziņām par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īsu pakalpojuma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saņemšanas procedūras izpildes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pakalpojuma procedūras pieprasīšanas izpildi (veidlapas/formas pieejamība, pakalpojuma pieprasīšanas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pakalpojuma saņemšanas apmaksas informāciju (piemērojamā maksa, norēķinu kārtība un konta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pieprasītā pakalpojuma atbildes saņemšanas informāciju (cik ilgā laikā tiks saņemta atbilde un pakalpojuma saņemšanas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piemērojams, pieeja pakalpojumu sniedzēju publiskajam reģistram un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informāciju par lēmuma pārsūdzēšanas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saistošo tiesību aktu aprakstu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Faktu, ka pēc noteikumu projekta spēkā stāšanās portālā www.latvija.lv tiks publicēta pakalpojumu kartīte, lūdzam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anotācijā iekļautā teksta izriet, ka inspekcija noteikumu projekta saskaņošanas procesā ir pārskatījusi un samazinājusi valsts nodevas apmēru no 7700 uz 5000 euro, proti,  valsts nodevas apmērs ir noteikts zemāks nekā inspekcijas izdevumi par pārraudzības institūcijas iesnieguma izskatīšanu un lēmuma pieņemšanu. Vēršam uzmanību, ka valsts nodevas apmērs nav tiešā veidā saistīts ar institūcijas veiktās darbības izmaksu segšanu, turklāt licences izsniegšana ietver sevī ne tikai iesnieguma izskatīšanu un lēmuma pieņemšanu, bet gan arī uzraudzības/kontrolēšanas procesu. Lūdzam pārskatīt noteikumu projekta anotācijā iekļauto.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ir veikti anotācijas 6.3.apakšpunktā.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Inspekcija pieņem lēmumu par licences anulēšanu,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precizēt projekta 14.punktu, paredzot, ka inspekcija pieņem lēmumu par licences anulēšanu arī gadījumos kad pārraudzības institūcija neatbilst projekta 2. punkta prasībām. Tādējādi nodrošinot vienādas prasības licences saņemšanai un anulēšanai.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noregulēts Noteikumu projekta 13. un 14.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Inspekcija pieņem lēmumu par licences anulēšanu,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administratīvo izmaksu aprēķinu juridiskajām personām. Lai arī rīcības kodeksa pārraudzības institūcijas statuss ir juridiskās personas brīvprātīga izvēle, anotācijā ir ietverts administratīvo izmaksu aprēķins šai izvēlei no Datu valsts inspekcijas puses, tādējādi atspoguļojot šī procesa izmaksas daļēji.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aizpildīt anotācijas 5. sadaļu “Tiesību akta projekta atbilstība Latvijas Republikas starptautiskajām saistībām”, ņemot vērā, ka noteikumu projekts ir izrietošs no Eiropas Parlamenta un Padomes 2016. gada 27. aprīļa regulas (ES) 2016/679 par fizisku personu aizsardzību attiecībā uz personas datu apstrādi un šādu datu brīvu apriti un ar ko atceļ direktīvu 95/46/EK (Vispārīgā datu aizsardzības regula) 5. iedaļas (40.-43.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ir izvērtēta  Fizisko personu datu apstrādes likuma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21-TA-688</w:t>
    </w:r>
    <w:r>
      <w:br/>
    </w:r>
    <w:r w:rsidR="00000000" w:rsidRPr="00000000" w:rsidDel="00000000">
      <w:rPr>
        <w:rtl w:val="0"/>
      </w:rPr>
      <w:t xml:space="preserve">22.06.2022. 16.31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21-TA-688</w:t>
    </w:r>
    <w:r>
      <w:br/>
    </w:r>
    <w:r w:rsidR="00000000" w:rsidRPr="00000000" w:rsidDel="00000000">
      <w:rPr>
        <w:rtl w:val="0"/>
      </w:rPr>
      <w:t xml:space="preserve">22.06.2022. 16.31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Izziņa_21-TA-688.docx</dc:title>
</cp:coreProperties>
</file>

<file path=docProps/custom.xml><?xml version="1.0" encoding="utf-8"?>
<Properties xmlns="http://schemas.openxmlformats.org/officeDocument/2006/custom-properties" xmlns:vt="http://schemas.openxmlformats.org/officeDocument/2006/docPropsVTypes"/>
</file>