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23-TA-2779: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Bērnu aizsardzības centra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Bērnu tiesību uzraudzības dienesta amatpersonu pieņemtos lēmumus administratīvo pārkāpumu procesā var pārsūdzēt Bērnu tiesību uzraudzības dienesta vadītājam, iesniedzot sūdzību dienesta amatpersonai, kura pieņēmusi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12.</w:t>
            </w:r>
            <w:r w:rsidR="00000000" w:rsidRPr="00000000" w:rsidDel="00000000">
              <w:rPr>
                <w:rtl w:val="0"/>
              </w:rPr>
              <w:t xml:space="preserve"> </w:t>
            </w:r>
            <w:r w:rsidR="00000000" w:rsidRPr="00000000" w:rsidDel="00000000">
              <w:rPr>
                <w:b w:val="1"/>
                <w:i w:val="1"/>
                <w:rtl w:val="0"/>
              </w:rPr>
              <w:t xml:space="preserve">punktā norādītais lēmumu administratīvā pārkāpuma procesā pārsūdzēšanas regulējums lielā mērā dublē Administratīvās atbildības likumu. Nav izslēgta iespēja projektā norādīt, kura amatpersona tipiski ir augstāka amatpersona administratīvā pārkāpuma procesā. Tomēr aicinām vērtēt šādas normas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paredzēts: "Bērnu tiesību uzraudzības dienesta amatpersonu pieņemtos lēmumus administratīvo pārkāpumu procesā var pārsūdzēt Bērnu tiesību uzraudzības dienesta vadītājam, iesniedzot sūdzību dienesta amatpersonai, kura pieņēmusi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tas norādīts Tieslietu ministrijas iepriekšējā atzinumā, augstāka amatpersona administratīvā pārkāpuma procesā ir atkarīga no lēmuma pieņēmēja. Tipiski tas ir lēmuma pieņēmēja tiešais vadītājs kā nākamā līmeņa augstākā amatpersona. Tādējādi, ja sākotnējos lēmumus administratīvā pārkāpuma procesā iestādē pieņem Bērnu tiesību uzraudzības dienesta amatpersonas, tad augstāka amatpersona varētu būt šīs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šāda kārtība ir raksturīga visos administratīvā pārkāpuma procesos un nav arī plānots, ka paredzamā nākotnē tas varētu mainīties, projektā varētu ietvert norādi, ka augstāka amatpersona administratīvā pārkāpuma procesā ir Bērnu tiesību uzraudzības dienesta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projektā esošā norāde – "Bērnu tiesību uzraudzības dienesta amatpersonu pieņemtos lēmumus administratīvo pārkāpumu procesā var pārsūdzēt Bērnu tiesību uzraudzības dienesta vadītājam" – privātpersonas skatījumā var tikt uztverta kā maldinoša. Ne visus lēmumus administratīvā pārkāpuma procesā var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ka sūdzību iesniedz tai amatpersonai, kura pieņēmusi šo lēmumu administratīvā pārkāpuma lietā, ir noteikts Administratīvās atbildības likumā (piemēram, šā likuma 168. panta pirmā un otrā daļa). Projektā nav nepieciešams un nav pieļaujams dublēt Administratīvās atbildības likuma regulējumu (Ministru kabineta 2009. gada 3. februāra noteikumu Nr. 108 "Normatīvo aktu projektu sagatavošanas noteikumi" 3.2.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Ikvienā lēmumā administratīvā pārkāpuma procesā ir jānorāda informācija par lēmuma pārsūdzēšanu (piemēram, Administratīvās atbildības likuma 77. panta pirmās daļas 7. punkts, 121. panta otrās daļas 6. punkts, 153. panta pirmās daļas 11. punkts un otrās daļas 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ir jānorāda informācija par personas tiesībām lēmumu pārsūdzēt un informācija par pārsūdzēšanas kārtību (</w:t>
            </w:r>
            <w:r w:rsidR="00000000" w:rsidRPr="00000000" w:rsidDel="00000000">
              <w:rPr>
                <w:i w:val="1"/>
                <w:rtl w:val="0"/>
              </w:rPr>
              <w:t xml:space="preserve">Laveniece-Straupmane N. 11.</w:t>
            </w:r>
            <w:r w:rsidR="00000000" w:rsidRPr="00000000" w:rsidDel="00000000">
              <w:rPr>
                <w:rtl w:val="0"/>
              </w:rPr>
              <w:t xml:space="preserve"> </w:t>
            </w:r>
            <w:r w:rsidR="00000000" w:rsidRPr="00000000" w:rsidDel="00000000">
              <w:rPr>
                <w:i w:val="1"/>
                <w:rtl w:val="0"/>
              </w:rPr>
              <w:t xml:space="preserve">nodaļa. Procesuālie dokumenti. Skaidrojumi. Grām.: Administratīvo pārkāpumu tiesības. Administratīvās atbildības likuma skaidrojumi. Sagatavojis autoru kolektīvs. E. Danovska un G. Kūtra zinātniskajā redakcijā. Rīga: Tiesu namu aģentūra, 2020, 283.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Ar pārsūdzēšanas kārtību saprotams, kur (adrese) un kam iesniedzama sūdzība un tās iesniegšanas termiņš (tā, lai būtu saprotams, no kura brīža sākas termiņa skaitījums) (</w:t>
            </w:r>
            <w:r w:rsidR="00000000" w:rsidRPr="00000000" w:rsidDel="00000000">
              <w:rPr>
                <w:i w:val="1"/>
                <w:rtl w:val="0"/>
              </w:rPr>
              <w:t xml:space="preserve">sal. Zeppa-Priedīte V. 320.</w:t>
            </w:r>
            <w:r w:rsidR="00000000" w:rsidRPr="00000000" w:rsidDel="00000000">
              <w:rPr>
                <w:rtl w:val="0"/>
              </w:rPr>
              <w:t xml:space="preserve"> </w:t>
            </w:r>
            <w:r w:rsidR="00000000" w:rsidRPr="00000000" w:rsidDel="00000000">
              <w:rPr>
                <w:i w:val="1"/>
                <w:rtl w:val="0"/>
              </w:rPr>
              <w:t xml:space="preserve">pants. Nolēmuma struktūra. Grām.: Kriminālprocesa likuma komentāri. A daļa. Zinātniska monogrāfija prof. Kristīnes Stradas-Rozenbergas zinātniskā redakcijā. Rīga: Latvijas Vēstnesis, 2019, 858.</w:t>
            </w:r>
            <w:r w:rsidR="00000000" w:rsidRPr="00000000" w:rsidDel="00000000">
              <w:rPr>
                <w:rtl w:val="0"/>
              </w:rPr>
              <w:t xml:space="preserve"> </w:t>
            </w:r>
            <w:r w:rsidR="00000000" w:rsidRPr="00000000" w:rsidDel="00000000">
              <w:rPr>
                <w:i w:val="1"/>
                <w:rtl w:val="0"/>
              </w:rPr>
              <w:t xml:space="preserve">lpp.; Briede J. 67.</w:t>
            </w:r>
            <w:r w:rsidR="00000000" w:rsidRPr="00000000" w:rsidDel="00000000">
              <w:rPr>
                <w:rtl w:val="0"/>
              </w:rPr>
              <w:t xml:space="preserve"> </w:t>
            </w:r>
            <w:r w:rsidR="00000000" w:rsidRPr="00000000" w:rsidDel="00000000">
              <w:rPr>
                <w:i w:val="1"/>
                <w:rtl w:val="0"/>
              </w:rPr>
              <w:t xml:space="preserve">pants. Administratīvā akta forma un sastāvdaļas. Grām.: Administratīvā procesa likuma komentāri. A un B daļa. Sagatavojis autoru kolektīvs. Dr.iur. J. Briedes zinātniskajā redakcijā. Rīga: Tiesu namu aģentūra, 2013, 667.</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Turklāt informācija par lēmuma pārsūdzēšanu ir jānorāda neatkarīgi no tā, vai lēmums ir pārsūdzams. Ja lēmums ir pārsūdzams, tad lēmumā norāda informāciju par personas tiesībām šo lēmumu pārsūdzēt un informāciju par pārsūdzēšanas kārtību. Ja lēmums nav pārsūdzams, tad lēmumā norāda, ka šis lēmums nav pārsūdzams. Ja vienā dokumentā ir apvienoti vairāki lēmumi, kas ir pārsūdzami daļā, lēmumā norāda, kādā daļā lēmums ir pārsūdzams un kādā daļā tas nav pārsūdzams (</w:t>
            </w:r>
            <w:r w:rsidR="00000000" w:rsidRPr="00000000" w:rsidDel="00000000">
              <w:rPr>
                <w:i w:val="1"/>
                <w:rtl w:val="0"/>
              </w:rPr>
              <w:t xml:space="preserve">Laveniece-Straupmane N. 11.</w:t>
            </w:r>
            <w:r w:rsidR="00000000" w:rsidRPr="00000000" w:rsidDel="00000000">
              <w:rPr>
                <w:rtl w:val="0"/>
              </w:rPr>
              <w:t xml:space="preserve"> </w:t>
            </w:r>
            <w:r w:rsidR="00000000" w:rsidRPr="00000000" w:rsidDel="00000000">
              <w:rPr>
                <w:i w:val="1"/>
                <w:rtl w:val="0"/>
              </w:rPr>
              <w:t xml:space="preserve">nodaļa. Procesuālie dokumenti. Skaidrojumi. Grām.: Administratīvo pārkāpumu tiesības. Administratīvās atbildības likuma skaidrojumi. Sagatavojis autoru kolektīvs. E. Danovska un G. Kūtra zinātniskajā redakcijā. Rīga: Tiesu namu aģentūra, 2020, 283.</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ikvienam lēmuma adresātam jābūt tieši informētam par lēmuma pārsūdzēšanas iespējamību un kārtību. Līdz ar to pastāv jautājums, kādā nolūkā būtu nepieciešams iestādes nolikumā iekļaut vispārīga rakstura informāciju par pārsūdzēšanu. Turklāt nav izslēgts, ka nolikumā esošā informācija konkrētā gadījumā var neatbilst faktiskajai situācijai (lēmumu pieņem cita amatpersona, normatīvais akts ir novecojis u. tml.) vai arī var zināmā mērā maldināt vai radīt neizpratni privātpersonai (piemēram, ja lēmums nemaz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Centra amatpersonu pieņemtos lēmumus administratīvo pārkāpumu lietās var apstrīdēt, iesniedzot attiecīgu iesniegumu Bērnu tiesību uzraudzības dienesta vadītājam.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Projektā norādītais lēmumu administratīvā pārkāpuma procesā pārsūdzēšanas regulējums neatbilst Administratīvās atbildības likumam. Ja nepieciešams, projektā varētu norādīt, kura amatpersona tipiski ir uzskatāma par augstāku amatpersonu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paredzēts, ka "Centra amatpersonu pieņemtos lēmumus administratīvo pārkāpumu lietās var apstrīdēt, iesniedzot attiecīgu iesniegumu Bērnu tiesību uzraudzības dienesta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Augstākas amatpersonas izpratne administratīvā pārkāpuma procesā ir atklāta Administratīvās atbildības likuma 165. pantā. Augstāka amatpersona var būt tās pašas iestādes augstāka amatpersona (saskaņā ar noteikto institucionālo padotību) vai citas iestādes amatpersona (saskaņā ar noteikto funkcionālo padotību). Augstāku amatpersonu saskaņā ar institucionālo padotību nosaka ar normatīvajiem aktiem, kas paredz sākotnējā lēmuma pieņēmēja vispārējo padotību valsts pārvaldes organizācijā. Savukārt augstāku amatpersonu saskaņā ar funkcionālo padotību var noteikt speciālais nozares likums, kurā paredzēti administratīvie pārkāpumi un sodi par tiem, ja šāda augstāka amatpersona kopumā ir pilnvarota veikt attiecīgās valsts pārvaldes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administratīvā pārkāpuma procesā augstāka amatpersona ir tās pašas iestādes vismaz vienu līmeni augstāka amatpersona, un parasti tie ir iestāžu vadītāji vai viņu vietnieki, bet lielākās un strukturāli plašākās iestādēs tie var būt arī iestādes struktūrvienību vadītāji vai viņu vietnieki. Konkrētu amatpersonu kompetence ir nevis Administratīvās atbildības likuma, bet gan nozares likumu un katras iestādes normatīvo aktu jautājums (</w:t>
            </w:r>
            <w:r w:rsidR="00000000" w:rsidRPr="00000000" w:rsidDel="00000000">
              <w:rPr>
                <w:i w:val="1"/>
                <w:rtl w:val="0"/>
              </w:rPr>
              <w:t xml:space="preserve">sal. Putra I. 20. nodaļa. Lēmuma pārsūdzēšana augstākai amatpersonai administratīvā pārkāpuma lietā. Grām.: Administratīvo pārkāpumu tiesības. Administratīvās atbildības likuma skaidrojumi. Sagatavojis autoru kolektīvs. E. Danovska un G. Kūtra zinātniskajā redakcijā. Rīga: Tiesu namu aģentūra, 2020, 444.</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augstāka amatpersona administratīvā pārkāpuma procesā ir atkarīga no lēmuma pieņēmēja. Tipiski tas ir lēmuma pieņēmēja tiešais vadītājs kā nākamā līmeņa augstākā amatpersona. Projekta anotācijā lēmumu pieņemšanas ierastā kārtība nav raksturota. Taču, ja lēmumus administratīvā pārkāpuma procesā iestādē pieņem Bērnu tiesību uzraudzības dienesta amatpersonas, tad augstāka amatpersona varētu būt šīs struktūrvienības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terminu "lēmums administratīvā pārkāpuma lietā" saprotams kāds no Administratīvās atbildības likuma 151. pantā minētajiem lēmumiem (t. i., lēmums par soda piemērošanu vai lēmums par administratīvā pārkāpuma procesa izbeigšanu). Lai arī tas tieši nav minēts šā panta tekstā, šāds lēmums ir arī Administratīvās atbildības likuma 152. pantā norādītais lēmums par nepilngadīgā atzīšanu par vainojamu administratīvā pārkāpuma izdarīšanā, nepiemērojot administratīvo sodu (</w:t>
            </w:r>
            <w:r w:rsidR="00000000" w:rsidRPr="00000000" w:rsidDel="00000000">
              <w:rPr>
                <w:i w:val="1"/>
                <w:rtl w:val="0"/>
              </w:rPr>
              <w:t xml:space="preserve">Briede J., Danovskis E., Kovaļevska A. Administratīvās tiesības. Rīga: Tiesu namu aģentūra, 2021, 230.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administratīvā pārkāpuma procesā sūdzību var iesniegt arī par citiem lēmumiem, proti, tādiem lēmumiem, kas nav uzskatāmi par lēmumu administratīvā pārkāpuma lietā Administratīvās atbildības likuma 18. nodaļas izpratnē. Piemēram, amatpersonas atteikumu pagarināt vai atjaunot procesuālo termiņu var pārsūdzēt augstākai amatpersonai (Administratīvās atbildības likuma 64. panta trešā daļa), kā arī persona var iesniegt sūdzību par lēmumu par mantu un dokumentu izņemšanu (Administratīvās atbildības likuma 111.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precīzāk būtu norādīt augstāku amatpersonu administratīvā pārkāpuma procesā, nevis uzskaitīt lēmumus, kurus privātpersona var pārsūdzēt. Esošā vārdkopa "pieņemtos lēmumus administratīvo pārkāpumu lietās" ir pārāk šaura. Tā attiecas tikai uz galīgajiem lēmumiem administratīvā pārkāpuma procesā, taču rada jautājumus par sūdzību iesniegšanu saistībā ar citiem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izmantotā terminoloģija nav saskaņota ar Administratīvās atbildības likumu. Administratīvā pārkāpuma procesā lēmumus pārsūdz vai par tiem iesniedz sūdzību. Termins "apstrīdēšana" administratīvā pārkāpuma procesā netiek izmantots. Tāpat attiecīgo dokumentu dēvē par sūdzību, nevis iesniegumu, kā tas ir norādīts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norādīts, ka lēmumu "var apstrīdēt, iesniedzot attiecīgu iesniegumu Bērnu tiesību uzraudzības dienesta vadītājam". Norādītā pārsūdzēšanas kārtība neatbilst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administratīvā pārkāpuma lietā pieņemto lēmumu var pārsūdzēt augstākai amatpersonai, sūdzību tomēr iesniedz tai amatpersonai, kura pieņēmusi šo lēmumu administratīvā pārkāpuma lietā (Administratīvās atbildības likuma 168. panta pirmā un otrā daļa). Līdzīga kārtība ir arī attiecībā uz citiem lēmumiem. Piemēram, Administratīvās atbildības likuma 64. panta trešā daļa noteic, ka amatpersonas atteikumu pagarināt vai atjaunot procesuālo termiņu var pārsūdzēt augstākai amatpersonai 10 darbdienu laikā no atteikuma paziņošanas dienas. Sūdzību iesniedz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Lēmumus administratīvā pārkāpuma procesā iestādē pieņem Bērnu tiesību uzraudzības dienesta amatpersonas.  Bērnu tiesību uzraudzības dienesta amatpersonas pieņemtos lēmumus administratīvā pārkāpuma procesā iestādē var pārsūdzēt Bērnu tiesību uzraudzības dienesta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Bērnu tiesību uzraudzības dienesta vadītāja pieņemtos lēmumus administratīvo pārkāpumu lietās var pārsūdzēt Administratīvās atbildības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svītrot projekta 13. punktu. Šāda veida informatīvas norādes nav nepieciešamas. Atbilstošu skaidrojumu var ietvert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punktā paredzēts, ka "Bērnu tiesību uzraudzības dienesta vadītāja pieņemtos lēmumus administratīvo pārkāpumu lietās var pārsūdzēt Administratīvās atbildības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projektā norādīt, ka administratīvā pārkāpuma procesu regulē Administratīvās atbildības likums. Šādas informatīvas norādes projektā nav nepieciešamas. Tāda veida skaidrojumu var ietvert projekta anotācijā, turklāt arī tad vēlams norādīt precīzāku pārsūdzēšanas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4.sadaļu, jo projekts ir saistīts ar likumprojektu "Grozījumi Bērnu tiesību aizsardzības likumā" (likumprojekts Nr. 408/Lp14) un projekts nevar stāties spēkā ātrāk par attiecīgajiem grozījumiem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minēt attiecīgos grozījumus normatīvajos aktos, kas būs saistīti ar iestādes nosaukuma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aizpildīt anotācijas 7. sadaļu, jo nav sniegta informācija kā projekts ietekmēs institūcijas. Lūdzam aizpildīt anotācijas 7.1. apakšpunktu, jo projekts ir attiecināms uz virkni institūciju, tai skaitā pašu Bērnu aizsardzības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kā arī vai ietekmēs cilvēkresursus.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attiecināms arī uz anotācijas 2.sadaļu, kas attiecas uz mērķgrupu, kas nav publiskā pārvalde.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8.1.16.apakšpunktu, jo tas nav aizpildīts un projektam ir ietekme uz bērna labākajām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nodrošina Bāriņtiesu likuma 10. panta ceturtajā daļā minētās mācību programmas apguvi centra amatpersonām, kuras īsteno bāriņtiesu darba uzraudzību, metodisko palīdzību, funkcionālo un institucionālo pārraudzību, un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minēto speciālo zināšanu bērnu tiesību aizsardzības jomā apguvi centra amatpersonām un darbiniekiem atbilstoši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atsauces lietošanu uz Bāriņtiesu likuma 10. panta ceturto daļu, jo tā ir pilnvarojošā norma Ministru kabinetam izstrādāt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nodrošina bāriņtiesas priekšsēdētāja, bāriņtiesas priekšsēdētāja vietnieka un bāriņtiesas locekļa mācību programmas apguvi centra amatpersonām, kuras īsteno bāriņtiesu darba uzraudzību, metodisko palīdzību, funkcionālo un institucionālo pārraudzību, un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minēto speciālo zināšanu bērnu tiesību aizsardzības jomā apguvi centra amatpersonām un darbiniekiem atbilstoši kompetencei;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pieaicināt tiesību aizsardzības institūciju amatpersonas un darbiniekus;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normu, jo nav saprotams, kam vai par ko pieaicina tiesību aizsardzības institūciju amatpersonas un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nepieciešams, centra uzdevumu veikšanai, pieaicināt tiesību aizsardzības institūciju amatpersonas un darbiniekus;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punktā “Risinājuma apraksts” norādīts, ka, lai nodalītu uzraugošu un atbalsta funkciju iestādē, plānots izveidot Bērnu tiesību aizsardzības dienestu, savukārt noteikumu projekta 8.punkts nosaka, ka Bērnu aizsardzības centra sastāvā ir Bērnu tiesību uzraudzības dienests. Ņemot vērā minēto, nepieciešams salāgot dienesta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Aicinām projekta anotācijā skaidrojumus par administratīvā pārkāpuma procesu (administratīvo atbildību) norobežot no uzraudzības vai kontroles.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kā "uzraudzības un kontroles" raksturojums norādīts: "</w:t>
            </w:r>
            <w:r w:rsidR="00000000" w:rsidRPr="00000000" w:rsidDel="00000000">
              <w:rPr>
                <w:i w:val="1"/>
                <w:rtl w:val="0"/>
              </w:rPr>
              <w:t xml:space="preserve">Inspekcijas pārveides rezultātā iestādei tiek saglabāta bērnu tiesību un interešu ievērošanas uzraudzības un kontroles funkcija, tostarp bāriņtiesu darbības uzraudzība, kā arī esošā kompetence administratīvā pārkāpuma procesā – lietās par fizisku un emocionālu vardarbību pret bērnu, ko veikuši valsts vai pašvaldību institūciju darbinieki vai amatpersonas, kā arī lietās par bērna iesaistīšanu pasākumos, kas saistīti ar ārējā izskata demonstrēšanu.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administratīvā pārkāpuma procesa veikšana nav uzraudzības vai kontroles izpausme. Uzraudzība un kontrole ir valsts pārvaldes rīcības forma, kas attiecas uz t. s. materiālo administratīvo tiesību un administratīvā procesa jomu. Sodīšana kā tāda neietilpst uzraudzības vai kontroles funkcijā. Tas ir patstāvīgs sodu tiesību jautājums ar atšķirīgiem materiālajiem un procesuālajiem priekšnoteikumiem. Administratīvie sodi un tiem līdzīgi pasākumi ir juridiskās atbildības izpausme. Savukārt juridiskā atbildība tradicionāli tiek aplūkota kā īpaša, jauna tiesiska attiecība (</w:t>
            </w:r>
            <w:r w:rsidR="00000000" w:rsidRPr="00000000" w:rsidDel="00000000">
              <w:rPr>
                <w:i w:val="1"/>
                <w:rtl w:val="0"/>
              </w:rPr>
              <w:t xml:space="preserve">Bitāns A. Civiltiesiskā atbildība un tās veidi. Rīga: AGB, 1997, 24. lpp.</w:t>
            </w:r>
            <w:r w:rsidR="00000000" w:rsidRPr="00000000" w:rsidDel="00000000">
              <w:rPr>
                <w:rtl w:val="0"/>
              </w:rPr>
              <w:t xml:space="preserve">). Tādējādi administratīvie sodi un citas sodoša (krimināltiesiska) rakstura administratīvās sankcijas ir skaidri nošķiramas no vispārīgā uzraudzības vai kontroles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projekta anotācijā administratīvās atbildības jautājumus norādīt nošķirti no uzraudzības vai kontroles pasākumiem. Lai arī administratīvā pārkāpuma process var tikt uzsākt, pamatojoties uz uzraudzības vai kontroles pasākumos iegūtajām ziņām, tomēr sodīšana un uzraudzība (kontrole) ir pilnīgi atšķirīgas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norādītā informācija dublē likumprojekta “Grozījumi Bērnu tiesību aizsardzības likumā” (likumprojekts nr. 408/Lp14) anotācijā sniegto informāciju, lūdzam to svītrot, vienlaikus norādot, ka noteikumu projekta ietekme uz valsts budžetu norādīta augstāk minētā likumprojekta anotācijas attiecīgās sadaļas punktā/apakšpunktā.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6.sadaļas punktu “Skaidrojums”, pirms vārda “paketē” papildinot ar vārdiem “pavadošo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6.sadaļas punktā “Skaidrojums” norādīto informāciju, jo noteikumu projekts nav skatāms likumprojekta “Par valsts budžetu 2024. gadam un budžeta ietvaru 2024., 2025. un 2026. gadam” pavadošo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23-TA-2779</w:t>
    </w:r>
    <w:r>
      <w:br/>
    </w:r>
    <w:r w:rsidR="00000000" w:rsidRPr="00000000" w:rsidDel="00000000">
      <w:rPr>
        <w:rtl w:val="0"/>
      </w:rPr>
      <w:t xml:space="preserve">08.12.2023. 15.29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23-TA-2779</w:t>
    </w:r>
    <w:r>
      <w:br/>
    </w:r>
    <w:r w:rsidR="00000000" w:rsidRPr="00000000" w:rsidDel="00000000">
      <w:rPr>
        <w:rtl w:val="0"/>
      </w:rPr>
      <w:t xml:space="preserve">08.12.2023. 15.29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Izziņa_23-TA-2779.docx</dc:title>
</cp:coreProperties>
</file>

<file path=docProps/custom.xml><?xml version="1.0" encoding="utf-8"?>
<Properties xmlns="http://schemas.openxmlformats.org/officeDocument/2006/custom-properties" xmlns:vt="http://schemas.openxmlformats.org/officeDocument/2006/docPropsVTypes"/>
</file>