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25-TA-485: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siltumnīcefekta gāzu emisiju samazināšanas un oglekļa dioksīda piesaistes saistību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secinājumos un/vai nodaļā par ZIZIMM norādīt papildus 1-2 būtiskākos NEKP pasākumus, piemēram, koku stādīšanu un hidroloģiskā režīma uzlabošanu slapjaiņos,  kas ir izšķirošie, lai virzāmies pa NEKP izpildei vajadzīgo trajektoriju. Tas palīdzētu mobilizēt spēkus un līdzekļus (KLP u.c.), lai šo virzību noturētu.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Informatīvā ziņojuma mērķis nav izcelt kādas konkrētas nozares pasākumus un prioritizēt tos, bet gan sniegt vispārīgu ieskatu par esošo un prognozēto situāciju. Secinājumos jau ir uzsvērts, ka ir jāstrādā pie NEKP mērķa scenārijā iekļauto pasākumu ieviešanas, lai nodrošinātu mērķu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Zemkopības ministriju nepieciešamības gadījumā norādīt prioritāros pasākumus Informatīvajā ziņojumā, kas tiek izstrādāts, izpildot sekojošos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 Ministru kabineta  2024. gada 9. jūlija sēdes protokola Nr. 28, 59 §., 7.punkts: “Ņemot vērā plānā paredzētos investīciju apmērus un nepieciešamību turpināt meklēt izmaksu efektīvākus veidus 2030. gada zemes izmantošanas, zemes izmantošanas maiņas un mežsaimniecības sektora mērķu sasniegšanai Latvijā, līdz 2024. gada decembrim Zemkopības ministrijai kopīgi ar KEM sagatavot un iesniegt izskatīšanai Ministru kabinetā informatīvo ziņojumu par iespējām īstenot izmaksu efektīvākus SEG emisiju samazināšanas un piesaistes palielināšanas pasākumus ar mežu ciršanas apjomu pārskatīšanu, ņemot vērā arī Latvijas uzņemtās saistības dabas aizsardzības jomā, tautsaimniecības konkurētspējas jomā un valdības deklarācijas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Ministru kabineta 2025.gada 21.janvāra  jūlija sēdes protokola Nr. 3, 28. §. 4.punkts: “Zemkopības ministrijai izstrādāt un zemkopības ministram līdz 2025. gada 31. martam iesniegt izskatīšanai Ministru kabinetā informatīvo ziņojumu par esošā ciršanas apjoma valsts mežos ietekmi uz 2030. gada zemes izmantošanas, zemes izmantošanas maiņas un mežsaimniecības sektora klimata mērķiem, kā arī iespējām palielināt šo ieguldījumu".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3. secinājumā neatstāt teikuma daļu par 2050. gadu vai uzsvērt, ka šī mērķa sasniegšanai ir būtiski īstenot NEKP pasākumus plānotajā apmērā,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visā ziņojuma tekstā ir aprēķini un prognozes par posmu līdz 2030;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arī noslēdzošajā secinājumā un citviet tekstā ir norādes, ka mērķi var tikt pārskatīti, tāpat mēs zinām, ka ir vēl neizmantots potenciāls kāpināt piesaisti, no kā daļa aprakstīta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Informatīvā ziņojuma 4.nodaļa apskata Latvijas indikatīvo progresu virzībā uz klimatneitralitāti, tāpēc šāds secinājums izriet no aprakstītā WEM/WAM scenārija. 2025.gadā KEM atjaunos Latvijas stratēģiju klimatneitralitātes sasniegšanai līdz 2050. gadam, kurā jau tiks veikta padziļināta analīze par Latvijas iespējām virzīties uz klimatneitralitāti 2050.gadā.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aktualizētajā Nacionālajā enerģētikas un klimata plānā 2021.–2030. gadam ir iekļauts pasākums “Pārmitro meža biotopu atjaunošana lauksaimniecībā izmantojamās zemēs”, kura mērķis ir, apmežojot lauksaimniecība izmantojamās zemes ar organiskajām augsnēm, veidot gan CO2 piesaistes, gan bioloģiski vērtīgas teritorijas ilgtermiņā. NEKP nav minēti pasākumi ar mērķi tikai palielināt bioloģisko daudzveidību. Pasākumi, kuru vienīgais mērķis ir palielināt bioloģisko daudzveidību, nedod būtisku ilgtermiņa ieguldījumu papildus oglekļa piesaistē.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rindkopu 28.lpp. “Lai Latvija sasniegtu klimatneitralitāti līdz 2050. gadam, ir nepieciešams veikt virkni stratēģisku un koordinētu rīcību vairākās jomās, piemēram, enerģētikas sektora dekarbonizācija, izmantot precīzo lauksaimniecību, palielināt oglekļa piesaisti, palielinot mežu apjomu un bioloģisko daudzveidību, veicināt aprites ekonomiku, investēt pētniecībā un attīstīt jaunas tehnoloģijas, kas samazina oglekļa emisijas vai piesaista CO2, optimizēt resursu izmantošanu, izmantojot digitālos risinājumus, ilgtspējīgu investīciju veicināšana, izglītība un sabiedrības iesaiste.”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Latvija sasniegtu klimatneitralitāti līdz 2050. gadam, ir nepieciešams veikt virkni stratēģisku un koordinētu rīcību vairākās jomās, piemēram, enerģētikas sektora dekarbonizācija, izmantot precīzo lauksaimniecību, palielināt oglekļa piesaisti, palielinot mežu apjomu, tādā veidā palielinot arī bioloģisko daudzveidību, veicināt aprites ekonomiku, investēt pētniecībā un attīstīt jaunas tehnoloģijas, kas samazina oglekļa emisijas vai piesaista CO2, optimizēt resursu izmantošanu, izmantojot digitālos risinājumus, ilgtspējīgu investīciju veicināšana, izglītība un sabiedrības 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sīkāk paskaidrot, kāpēc 26. lpp. 7. tabulā WEM/WAM scenāriji ir attēloti vienā kolonā, ņemot vērā, ka WEM un WAM pēc būtības ir divi atsevišķi scenāriji. Un tekstā zem tabulas detalizētāk paskaidrot, kā atšķiras WAM un NECP  mērķa scenāriji – kādas ir galvenās atšķirības pasākumu un to apjomu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paskaidrojums pie 7. tabulas, ka ZIZIMM sektorā WEM un WAM scenāriji ir vienādi. Atšķirības starp WAM un NEKP mērķu scenāriju skaidrotas pie metodoloģijas apraksta ("SEG mērķu izpildes prognožu sagatavošanas metodoloģija", 15.lpp).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informatīvo ziņojumu un veikt nepieciešamos precizējumus, lai nodrošinātu tā adresātiem pilnīgu un korektu izpratni par Latvijas Republikas starptautiskajām saistībām un tiesību aktiem, no kuriem tās izriet. Vēršam uzmanību, ka, piemēram, no 1. pielikuma izriet ar Kioto protokolu vai "Saistību pārdales lēmums (ESD)" saistītās starptautiskās saistības, kuru izpratne informatīvā ziņojuma pamattekstā nav nodrošināta. Tāpat 1. pielikumā tiek lietoti formulējumi Eiropas Savienības normatīvie akti: "Klimata un enerģētikas pakotne 2020" un "Klimata un enerģētikas satvars 2030", bet informatīvajā ziņojumā tiek nodrošināta precīza izpratne tikai tam, kas ir "ES tiesību aktu pakotne “Gatavi mērķrādītājam 55”".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zemsvītras skaidrojumiem, ka Kioto protokols, "Saistību pārdales lēmums (ESD)", "Klimata un enerģētikas pakotne 2020" vairs nav aktuāli un minēti, lai sniegtu vispārīgu priekštatu par ES klimata politikas attīstību. Papildināts ar skaidrojumu par Klimata un enerģētikas satvaru 2030.gadam, pievienota atsauce uz dokumentu, kas nosaka mērķi 2050.gadam.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Komerclikuma 18. pantu termins "uzņēmums" apzīmē organizatoriski saimniecisku vienību un nevis komercdarbības vai saimnieciskās darbības subjektu, lūdzam izvērtēt un nepieciešamības gadījumā precizēt termina "uzņēmums" lietojumu informatīvā ziņojuma 5. lapā, tā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izņemot ārā vārdu "uzņēmums".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no informatīvā ziņojuma secinājumu sadaļas 3. punkta izrietošo ar papildus informāciju par to, kā plānots risināt to, ka potenciāli "</w:t>
            </w:r>
            <w:r w:rsidR="00000000" w:rsidRPr="00000000" w:rsidDel="00000000">
              <w:rPr>
                <w:i w:val="1"/>
                <w:rtl w:val="0"/>
              </w:rPr>
              <w:t xml:space="preserve">2050. gadā ne visas nesamazināmās emisijas tiks kompensētas ar  CO</w:t>
            </w:r>
            <w:r w:rsidR="00000000" w:rsidRPr="00000000" w:rsidDel="00000000">
              <w:rPr>
                <w:i w:val="1"/>
                <w:vertAlign w:val="subscript"/>
                <w:rtl w:val="0"/>
              </w:rPr>
              <w:t xml:space="preserve">2</w:t>
            </w:r>
            <w:r w:rsidR="00000000" w:rsidRPr="00000000" w:rsidDel="00000000">
              <w:rPr>
                <w:i w:val="1"/>
                <w:rtl w:val="0"/>
              </w:rPr>
              <w:t xml:space="preserve"> piesaistēm (netiks sasniegta klimatneitralitāte)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Informatīvā ziņojuma mērķis ir sniegt informāciju par esošo un prognozēto situāciju, nenosakot tālākas darbības. 2025.gadā KEM atjaunos Latvijas stratēģiju klimatneitralitātes sasniegšanai līdz 2050. gadam, kurā jau tiks veikta padziļināta analīze par Latvijas iespējām virzīties uz klimatneitralitāti 2050.gadā.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ietverts 8. attēls, bet informatīvajā ziņojumā tas netiek minēts. Attiecīgi aicinām precizēt informatīvā ziņojuma teksta daļu "[..]</w:t>
            </w:r>
            <w:r w:rsidR="00000000" w:rsidRPr="00000000" w:rsidDel="00000000">
              <w:rPr>
                <w:i w:val="1"/>
                <w:rtl w:val="0"/>
              </w:rPr>
              <w:t xml:space="preserve"> Latvija saskaras ar izaicinājumiem ceļā uz klimatneitralitāti līdz 2050. gadam, </w:t>
            </w:r>
            <w:r w:rsidR="00000000" w:rsidRPr="00000000" w:rsidDel="00000000">
              <w:rPr>
                <w:i w:val="1"/>
                <w:u w:val="single"/>
                <w:rtl w:val="0"/>
              </w:rPr>
              <w:t xml:space="preserve">skatīt 7. attēlu</w:t>
            </w:r>
            <w:r w:rsidR="00000000" w:rsidRPr="00000000" w:rsidDel="00000000">
              <w:rPr>
                <w:rtl w:val="0"/>
              </w:rPr>
              <w:t xml:space="preserve">", aizstājot atsauci uz 7. attēlu ar atsauci uz 8. attēlu.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izvairīties no vispārinātām, nekonkrētām atsaucēm uz Eiropas Savienības tiesību aktiem, piemēram, "lēmuma 1/CP.21" vai "lēmums (ES) 2023/1319", kā arī atšķirīgu saīsinājumu lietojumu. Vēršam uzmanību, ka, piemēram, Eiropas Parlamenta un Padomes 2023. gada 19. aprīļa regulai Nr. 2023/839 ar ko attiecībā uz darbības jomu, ziņošanas un izpildes noteikumu vienkāršošanu un dalībvalstu 2030. gada mērķrādītāju noteikšanu groza Regulu (ES) 2018/841 un attiecībā uz monitoringa, ziņošanas, progresa apsekošanas un izskatīšanas uzlabošanu groza Regulu (ES) 2018/1999 ir pieteikts saīsinājums "2023. gada 19. aprīļa grozījumi Regulā 2018/841", bet paralēli tiek lietots arī nepieteikts saīsinājums "Regula 2023/839".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projekta redakcijā Eiropas Savienības tiesību akti tiek pierakstīti dažādos veidos, tāpēc aicinām visas atsauces uz Eiropas Savienības tiesību aktiem projektā konsekventi noformēt atbilstoši noteikumu Nr. 108 170.-172.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Tāpat iesakām pirmo reizi lietojot atsauci, pieteikt saīsinājumu un turpmāk tekstā lietot pieteikto saīsinājumu. Piemēram, Komisijas 2020. gada 16. decembra Īstenošanas Lēmumu (ES) Nr. 2020/2126 par dalībvalstu ikgadējo emisiju sadales apjomu noteikšanu 2021.–2030. gada periodam saskaņā ar Eiropas Parlamenta un Padomes Regulu (ES) 2018/842 (turpmāk - lēmums 2020/2126).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atsauces uz nacionālajiem tiesību aktiem noformēt ievērojot vienotu, Ministru kabineta 2009. gada 3. februāra noteikumiem Nr. 108 „Normatīvo aktu projektu sagatavošanas noteikumi” (turpmāk - noteikumi Nr.108) atbilstošu pieeju. Piemēram, Ministru kabineta 2024. gada 12. jūlija rīkojums Nr. 573 "Aktualizētais Nacionālais enerģētikas un klimata plāns 2021.–2030. gadam" vai Ministru kabineta 2022. gada 31. augusta rīkojums Nr. 583 "Par Vides politikas pamatnostādnēm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izvēlēties un izmantot vienu pieeju saīsinājumu pieteikšanai informatīvajā ziņojumā. Vēršam uzmanību, ka pašlaik saīsinājumi tiek pieteikti gan izveidojot informatīvajā ziņojumā saīsinājumu sarakstu, gan tekstā, pirmajā vietā pieminot saīsināmo terminu, nosaukumu lietojot formu "(turpmāk - [..])". Tāpat vēršam uzmanību uz to, ka atsevišķi saīsinājumi tiek pieteikti atkārtoti, piemēram, "CO</w:t>
            </w:r>
            <w:r w:rsidR="00000000" w:rsidRPr="00000000" w:rsidDel="00000000">
              <w:rPr>
                <w:vertAlign w:val="subscript"/>
                <w:rtl w:val="0"/>
              </w:rPr>
              <w:t xml:space="preserve">2</w:t>
            </w:r>
            <w:r w:rsidR="00000000" w:rsidRPr="00000000" w:rsidDel="00000000">
              <w:rPr>
                <w:rtl w:val="0"/>
              </w:rPr>
              <w:t xml:space="preserve">" vai "SEG".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kā saīsinājumu pieteikšanas vietu atstājot saīsinājumu sarakstu, izņemot regulu saīsinājumus.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55. punktam atbildīgā ministrija, novirzot projektu saskaņošanai, nosaka atzinuma sniegšanai steidzamības kārtību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w:t>
            </w:r>
            <w:r w:rsidR="00000000" w:rsidRPr="00000000" w:rsidDel="00000000">
              <w:rPr>
                <w:u w:val="single"/>
                <w:rtl w:val="0"/>
              </w:rPr>
              <w:t xml:space="preserve">Par steidzamības pamatu netiek uzskatīts iepriekš laikus zināma uzdevuma izpildes termiņa kavējums.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25-TA-485</w:t>
    </w:r>
    <w:r>
      <w:br/>
    </w:r>
    <w:r w:rsidR="00000000" w:rsidRPr="00000000" w:rsidDel="00000000">
      <w:rPr>
        <w:rtl w:val="0"/>
      </w:rPr>
      <w:t xml:space="preserve">05.03.2025. 10.34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25-TA-485</w:t>
    </w:r>
    <w:r>
      <w:br/>
    </w:r>
    <w:r w:rsidR="00000000" w:rsidRPr="00000000" w:rsidDel="00000000">
      <w:rPr>
        <w:rtl w:val="0"/>
      </w:rPr>
      <w:t xml:space="preserve">05.03.2025. 10.34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Izziņa_25-TA-485.docx</dc:title>
</cp:coreProperties>
</file>

<file path=docProps/custom.xml><?xml version="1.0" encoding="utf-8"?>
<Properties xmlns="http://schemas.openxmlformats.org/officeDocument/2006/custom-properties" xmlns:vt="http://schemas.openxmlformats.org/officeDocument/2006/docPropsVTypes"/>
</file>