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23-TA-1480: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Atbalsta piešķiršanas kārtība Eiropas Lauksaimniecības fonda lauku attīstībai intervencē "Pārtikas kvalitātes shēmas"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Lauku atbalsta dienests izveido konkrēto produktu un atbalsta ilguma elektronisko uzskaites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detalizētāk skaidrot, kāda informācija tiks iekļauta noteikumu projekta 20.punktā minētajā elektroniskajā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uzskaites sistēmā tiek iekļauti arī fizisko personu dati, vēršam uzmanību, ka datu apstrādei jāatbilst </w:t>
            </w:r>
            <w:r w:rsidR="00000000" w:rsidRPr="00000000" w:rsidDel="00000000">
              <w:rPr>
                <w:i w:val="1"/>
                <w:rtl w:val="0"/>
              </w:rPr>
              <w:t xml:space="preserve">Eiropas Parlamenta un Padomes 2016. gada 27. aprīļa Regulas 2016/679/ES par fizisku personu aizsardzību attiecībā uz personas datu apstrādi un šādu datu brīvu apriti un ar ko atceļ Direktīvu 95/46/EK (Vispārīgā datu aizsardzības regula)</w:t>
            </w:r>
            <w:r w:rsidR="00000000" w:rsidRPr="00000000" w:rsidDel="00000000">
              <w:rPr>
                <w:rtl w:val="0"/>
              </w:rPr>
              <w:t xml:space="preserve"> prasībām par personas datu apstrādi, tai skaitā noteikumiem, ka personas datiem vajadzētu būt adekvātiem, atbilstīgiem, un tiem būtu jāietver tikai tas, kas nepieciešams tiem nolūkiem, kādos tie tiek apstrādāti, personas dati būtu jāapstrādā tikai tad, ja apstrādes nolūku nav iespējams pienācīgi sasniegt citiem līdzekļiem, kā arī jānodrošina, lai personas datu glabāšanas laikposms tiktu stingri ierobežots līdz minimumam. Nepieciešamības gadījumā lūdzam attiecīgu regulējumu paredzēt arī noteikumu projekta 20.punktā.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projekta 5.punkta, Lauku atbalsta dienests atbalstu administrē atbilstoši Ministru kabineta 2023.gada 7.marta noteikumiem Nr.113 "Valsts un Eiropas Savienības atbalsta piešķiršanas, administrēšanas un uzraudzības vispārējā kārtība lauku un zivsaimniecības attīstībai"  un šo noteikumu 12.punktā ir iestrādātas normas attiecībā uz prasībām, kādas Lauku atbalsta dienestam ir jāievēro attiecībā uz fizisko personu datu apstrādi, ņemot vērā Vispārīgās datu aizsardzības regulā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19.punktā ir norādīta visa informācija, kuru Lauku atbalsta dienests iekļaus konkrēto produktu un atbalsta ilguma elektroniskajā uzskaites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Lauku atbalsta dienests izveido konkrēto produktu un atbalsta ilguma elektronisko uzskaites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minēts, ka noteikumu projektā ietverta prasība par aktualizēta bioloģiskās lauksaimniecības shēmas dalībnieku saraksta iesniegšanu Lauku atbalsta dienestā. Tā, kā dalībnieku saraksta iesniegšana radīs papildus administratīvās izmaksas Bioloģiskās kontroles institūcijai lūdzam aizpildīt anotācijas 2. sadaļu atbilstoši Vadlīnijām tiesību akta projekta sākotnējās ietekmes novērtēšanai un novērtējuma ziņojuma sagatavošanai TAP portālā. Aprēķinu veikšanai aicinām izmantot Paplašināto standarta izmaksu modeli. Pieejams: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punkts no noteikumu projekta dzēsts. Lauku atbalsta dienests tam nepieciešamo informāciju iegūs no Bioloģiskās kontroles institūcijas publiski pieejamajiem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"Lai pieteiktos atbalstam, pārtikas kvalitātes shēmas dalībnieks Lauku atbalsta dienestā iesniedz kontaktinformāciju, informāciju par pārtikas kvalitātes shēmu, kurā ir dalībnieks un informāciju par konkrētajiem produktiem. Papildus - nacionālās pārtikas shēmas dalībnieki un aizsargātu ģeogrāfiskās izcelsmes norāžu un aizsargātu cilmes vietas nosaukumu shēmas, un garantētu tradicionālo īpatnību shēmas dalībnieki iesniedz informāciju par jauno sadarbību apliecinošajiem līgumiem. De minimis atbalsta saņēmēji Lauku atbalsta dienestā iesniedz arī de minimis atbalsta uzskaitei un piešķiršanai nepieciešamo veidlapu vai tās identifikācijas numuru."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augstāk minētas prasības veido administratīvās izmaksas attiecīgo shēmu dalībniekiem, lūdzam aizpildīt anotācijas 2. sadaļu atbilstoši Vadlīnijām tiesību akta projekta sākotnējās ietekmes novērtēšanai un novērtējuma ziņojuma sagatavošanai TAP portālā. Aprēķinu veikšanai aicinām izmantot Paplašināto standarta izmaksu modeli. Pieejams: https://www.mk.gov.lv/lv/administrativa-sloga-un-normativisma-mazinasana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aizpildīta anotācijas 2.sadaļa.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"Atbalsta piešķiršanas kārtība Eiropas Lauksaimniecības fonda lauku attīstībai intervencē "Pārtikas kvalitātes shēmas""  VII daļas 20. punkts paredz, ka Lauku atbalsta dienests izveido konkrēto produktu un atbalsta ilguma elektronisko uzskaites sistēmu. Lūdzam precizēt, vai tiks veidota jauna elektroniskās sistēma. Ja tiks veidota jauna elektroniskās uzskaites sistēma, lūdzam precizēt, vai sistēma tiks veidota esošo budžeta līdzekļu ietvaros, kā arī uzturēta esošo cilvēkresursu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Lauku atbalsta dienesta izveidotā konkrēto produktu un atbalsta ilguma elektroniskā uzskaites sistēma tiks veidota esošo budžeta līdzekļu ietvaros, kā arī uzturēta esošo cilvēkresursu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informāciju, ka intervencei "Pārtikas kavlitātes shēmas" sākotnēji plānotais finansējums tika palielināts no 12 000 000 </w:t>
            </w:r>
            <w:r w:rsidR="00000000" w:rsidRPr="00000000" w:rsidDel="00000000">
              <w:rPr>
                <w:i w:val="1"/>
                <w:rtl w:val="0"/>
              </w:rPr>
              <w:t xml:space="preserve">euro </w:t>
            </w:r>
            <w:r w:rsidR="00000000" w:rsidRPr="00000000" w:rsidDel="00000000">
              <w:rPr>
                <w:rtl w:val="0"/>
              </w:rPr>
              <w:t xml:space="preserve">uz 12 301 020 </w:t>
            </w:r>
            <w:r w:rsidR="00000000" w:rsidRPr="00000000" w:rsidDel="00000000">
              <w:rPr>
                <w:i w:val="1"/>
                <w:rtl w:val="0"/>
              </w:rPr>
              <w:t xml:space="preserve">euro</w:t>
            </w:r>
            <w:r w:rsidR="00000000" w:rsidRPr="00000000" w:rsidDel="00000000">
              <w:rPr>
                <w:rtl w:val="0"/>
              </w:rPr>
              <w:t xml:space="preserve">, veicot finansējuma sadali starp atsevišķiem pasākumiem jeb intervencēm, lūdzam norādīt, kuram Eiropas Lauksaimniecības fonda lauku attīstībai pasākumam finansējums tika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tika samazināts Eiropas Lauksaimniecības fonda lauku attīstībai pasākumam LA9 "Ražotāju grupu un organizāciju izveide".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intervences "Pārtikas kvalitātes shēmas" kopējā finansējuma 12 301 020 </w:t>
            </w:r>
            <w:r w:rsidR="00000000" w:rsidRPr="00000000" w:rsidDel="00000000">
              <w:rPr>
                <w:i w:val="1"/>
                <w:rtl w:val="0"/>
              </w:rPr>
              <w:t xml:space="preserve">euro</w:t>
            </w:r>
            <w:r w:rsidR="00000000" w:rsidRPr="00000000" w:rsidDel="00000000">
              <w:rPr>
                <w:rtl w:val="0"/>
              </w:rPr>
              <w:t xml:space="preserve"> sadalījumu ES līdzfinansējuma un valsts finansējuma apmēram euro izteiksmē un procentos.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atspoguļot publiskās apspriešanas rezultātus atbilstoši Vadlīnijām tiesību akta projekta sākotnējās ietekmes novērtēšanai un novērtējuma ziņojuma sagatavošanai TAP portālā, ietverot informāciju par sabiedrības pārstāvju izteikto priekšlikumu būtību un vai priekšlikumi tika vai netika ņemti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7.sadaļā atspoguļoti publiskās apspriešanas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atbilstoši Vadlīnijām tiesību akta projekta sākotnējās ietekmes novērtēšanai un novērtējuma ziņojuma sagatavošanai TAP portālā, tai skaitā identificējot, vai tiesību akts ietekmē administratīvās izmaksas izpildē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pārtikas apritē iesaistītam pārstrādes uzņēmumam, kas Līguma par Eiropas Savienības darbību I pielikumā noteiktos primāros lauksaimniecības produktus, izņemot zivsaimniecības un akvakultūras produktus, pārstrādā šajā pielikumā neminētos lauksaimniecības produktos, piešķir kā </w:t>
            </w:r>
            <w:r w:rsidR="00000000" w:rsidRPr="00000000" w:rsidDel="00000000">
              <w:rPr>
                <w:i w:val="1"/>
                <w:rtl w:val="0"/>
              </w:rPr>
              <w:t xml:space="preserve">de minimis</w:t>
            </w:r>
            <w:r w:rsidR="00000000" w:rsidRPr="00000000" w:rsidDel="00000000">
              <w:rPr>
                <w:rtl w:val="0"/>
              </w:rPr>
              <w:t xml:space="preserve"> atbalstu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Eiropas Savienības līmenī tiek pārskatīti Komisijas regulas Nr.1407/2013 nosacījumi un līdz 2023.gada beigām Eiropas Komisija plāno apstiprināt jaunu de minimis regulējumu. Ja noteikumu projekta ietvaros plānots de minimis atbalstu piešķirt arī pēc 2024.gada 30.jūnija (Komisijas regulas Nr.1407/2013 darbības beigu termiņš), tad lūdzam ņemt vērā, ka piemērojamie de minimis atbalsta piešķiršanas nosacījumi būs jāpielāgo jaunās de minimis regulas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2.punktā ir norādīts, ka atbalsta mērķis ir arī atbalstīt lauksaimniecības produktu ražotājus, ne tikai lauksaimniecības produktu pārstrādātājus, lūdzam izvērtēt, vai šī atbalsta programma nav jāpapildina ar nosacījumiem, kas izriet arī no Komisijas Regulas Nr. 1408/2013 (2013. gada 18. decembris) par Līguma par Eiropas Savienības darbību 107. un 108. panta piemērošanu de minimis atbalstam lauksaimniecības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Pieņemam zināšanai, ka piemērojamie </w:t>
            </w:r>
            <w:r w:rsidR="00000000" w:rsidRPr="00000000" w:rsidDel="00000000">
              <w:rPr>
                <w:i w:val="1"/>
                <w:rtl w:val="0"/>
              </w:rPr>
              <w:t xml:space="preserve">de minimis</w:t>
            </w:r>
            <w:r w:rsidR="00000000" w:rsidRPr="00000000" w:rsidDel="00000000">
              <w:rPr>
                <w:rtl w:val="0"/>
              </w:rPr>
              <w:t xml:space="preserve"> atbalsta piešķiršanas nosacījumi būs jāpielāgo jaunās </w:t>
            </w:r>
            <w:r w:rsidR="00000000" w:rsidRPr="00000000" w:rsidDel="00000000">
              <w:rPr>
                <w:i w:val="1"/>
                <w:rtl w:val="0"/>
              </w:rPr>
              <w:t xml:space="preserve">de minimis</w:t>
            </w:r>
            <w:r w:rsidR="00000000" w:rsidRPr="00000000" w:rsidDel="00000000">
              <w:rPr>
                <w:rtl w:val="0"/>
              </w:rPr>
              <w:t xml:space="preserve"> regulas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 šīs intervences ietvaros nav  </w:t>
            </w:r>
            <w:r w:rsidR="00000000" w:rsidRPr="00000000" w:rsidDel="00000000">
              <w:rPr>
                <w:i w:val="1"/>
                <w:rtl w:val="0"/>
              </w:rPr>
              <w:t xml:space="preserve">Komisijas Regulas Nr. 1408/2013 tvērumā, kā tas izriet no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00000000" w:rsidRPr="00000000" w:rsidDel="00000000">
              <w:rPr>
                <w:rtl w:val="0"/>
              </w:rPr>
              <w:t xml:space="preserve">  un kā  tas ir norādīts Latvijas KLP SP intervences LA18 aprakstā.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pārtikas apritē iesaistītam pārstrādes uzņēmumam, kas Līguma par Eiropas Savienības darbību I pielikumā noteiktos primāros lauksaimniecības produktus, izņemot zivsaimniecības un akvakultūras produktus, pārstrādā šajā pielikumā neminētos lauksaimniecības produktos, piešķir kā </w:t>
            </w:r>
            <w:r w:rsidR="00000000" w:rsidRPr="00000000" w:rsidDel="00000000">
              <w:rPr>
                <w:i w:val="1"/>
                <w:rtl w:val="0"/>
              </w:rPr>
              <w:t xml:space="preserve">de minimis</w:t>
            </w:r>
            <w:r w:rsidR="00000000" w:rsidRPr="00000000" w:rsidDel="00000000">
              <w:rPr>
                <w:rtl w:val="0"/>
              </w:rPr>
              <w:t xml:space="preserve"> atbalstu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1407/2013).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Pieteikšanos atbalstam, iesniegumu izvērtēšanu, lēmuma pieņemšanas un publiskā finansējuma saņemšanas kārtību nosaka normatīvaie akti par valsts un Eiropas Savienības atbalsta piešķiršanu, administrēšanu un uzraudzību lauku un zivsaimniecības attīstībai, ciktāl tie nav pretrunā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vārdus "ciktāl tie nav pretrunā ar šiem noteikumiem", aizstājot tos ar vārdiem "ciktāl šie noteikumi nenosaka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Pieteikšanos atbalstam, iesniegumu izvērtēšanu, lēmuma pieņemšanas un publiskā finansējuma saņemšanas kārtību nosaka normatīvie akti par valsts un Eiropas Savienības atbalsta piešķiršanu, administrēšanu un uzraudzību lauku un zivsaimniecības attīstībai, ciktāl šie noteikumi nenosaka citādi.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ne agrāk kā pirms 2023. gada 1. janvāra ir noslēgts sublicences līgums par nacionālās pārtikas kvalitātes shēmas norādes lietošanas tiesībām – ja atbalsta pretendents ir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minētās pārtikas kvalitātes shēmas dalībnieks;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termina "sublicence" lietojumu noteikumu projekta 8.2. un 19.2. apakšpunktā un nepieciešamības gadījumā aizstāt to ar Autortiesību likumā izmantoto terminu "apakšlicence".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pārtikas kvalitātes shēmām, termins "sublicences līgums" jau tiek lietots vēsturiski un mav nepieciešams to aizstāt ar Autortiesību likumā izmantoto terminu.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ne agrāk kā pirms 2023. gada 1. janvāra ir noslēdzis apakšlicences līgumu par nacionālās pārtikas kvalitātes shēmas norādes lietošanas tiesībām – ja atbalsta pretendents ir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minētās pārtikas kvalitātes shēmas dalībnieks;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bioloģiskās lauksaimniecības shēmā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tiesiskās skaidrības nolūkos noteikumu projekta 11.punkta ievaddaļu izteikt šādi: "</w:t>
            </w:r>
            <w:r w:rsidR="00000000" w:rsidRPr="00000000" w:rsidDel="00000000">
              <w:rPr>
                <w:u w:val="single"/>
                <w:rtl w:val="0"/>
              </w:rPr>
              <w:t xml:space="preserve">Atbalstu</w:t>
            </w:r>
            <w:r w:rsidR="00000000" w:rsidRPr="00000000" w:rsidDel="00000000">
              <w:rPr>
                <w:rtl w:val="0"/>
              </w:rPr>
              <w:t xml:space="preserve"> bioloģiskās lauksaimniecības shēmā </w:t>
            </w:r>
            <w:r w:rsidR="00000000" w:rsidRPr="00000000" w:rsidDel="00000000">
              <w:rPr>
                <w:u w:val="single"/>
                <w:rtl w:val="0"/>
              </w:rPr>
              <w:t xml:space="preserve">piešķir</w:t>
            </w:r>
            <w:r w:rsidR="00000000" w:rsidRPr="00000000" w:rsidDel="00000000">
              <w:rPr>
                <w:rtl w:val="0"/>
              </w:rPr>
              <w:t xml:space="preserve">:" (nevis "atbalsts paredzēts"), un atbilstoši precizēt arī noteikumu projekta 13., 16., un, ja nepieciešams, citas attiecīgās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Atbalstu bioloģiskās lauksaimniecības shēmā piešķir: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lēmumu par šajos noteikumos minētā </w:t>
            </w:r>
            <w:r w:rsidR="00000000" w:rsidRPr="00000000" w:rsidDel="00000000">
              <w:rPr>
                <w:i w:val="1"/>
                <w:rtl w:val="0"/>
              </w:rPr>
              <w:t xml:space="preserve">de minimis</w:t>
            </w:r>
            <w:r w:rsidR="00000000" w:rsidRPr="00000000" w:rsidDel="00000000">
              <w:rPr>
                <w:rtl w:val="0"/>
              </w:rPr>
              <w:t xml:space="preserve"> atbalsta piešķiršanu vai nepiešķiršanu pieņem, ievērojot regulas Nr. 1407/2013 1. panta 1. punktā minētos nozaru un darbības ierobežojumus. Ja atbalsta pretendents darbojas arī nozarēs, kas minētas regulas Nr. 1407/2013 1. panta 1. punkta "a", "b" vai "c" apakšpunktā, tas nodrošina šo nozaru darbību vai izmaksu nodalīšanu no tām darbībām, kurām piešķirts </w:t>
            </w:r>
            <w:r w:rsidR="00000000" w:rsidRPr="00000000" w:rsidDel="00000000">
              <w:rPr>
                <w:i w:val="1"/>
                <w:rtl w:val="0"/>
              </w:rPr>
              <w:t xml:space="preserve">de minimis</w:t>
            </w:r>
            <w:r w:rsidR="00000000" w:rsidRPr="00000000" w:rsidDel="00000000">
              <w:rPr>
                <w:rtl w:val="0"/>
              </w:rPr>
              <w:t xml:space="preserve"> atbalsts saskaņā ar regulu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25.10.2023. ir stājusies spēkā Komisijas Regula (ES) 2023/2391 (2023. gada 4. oktobris)</w:t>
            </w:r>
            <w:r w:rsidR="00000000" w:rsidRPr="00000000" w:rsidDel="00000000">
              <w:rPr>
                <w:i w:val="1"/>
                <w:rtl w:val="0"/>
              </w:rPr>
              <w:t xml:space="preserve">,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w:t>
            </w:r>
            <w:r w:rsidR="00000000" w:rsidRPr="00000000" w:rsidDel="00000000">
              <w:rPr>
                <w:rtl w:val="0"/>
              </w:rPr>
              <w:t xml:space="preserve"> (turpmāk – Komisijas Regula 2023/2391). Atkārtoti skaidrojam, ka ar Komisijas Regulu 2023/2391 tiek precizēts Komisijas Regulas (ES) Nr. 1407/2013 (2013. gada 18. decembris) </w:t>
            </w:r>
            <w:r w:rsidR="00000000" w:rsidRPr="00000000" w:rsidDel="00000000">
              <w:rPr>
                <w:i w:val="1"/>
                <w:rtl w:val="0"/>
              </w:rPr>
              <w:t xml:space="preserve">par Līguma par Eiropas Savienības darbību 107. un 108. panta piemērošanu de minimis atbalstam </w:t>
            </w:r>
            <w:r w:rsidR="00000000" w:rsidRPr="00000000" w:rsidDel="00000000">
              <w:rPr>
                <w:rtl w:val="0"/>
              </w:rPr>
              <w:t xml:space="preserve">(turpmāk – Komisijas regula Nr.1407/2013) 1.panta 1.punkta apakšpunktā norādīto izslēdzamo nozaru saraksts, sadalot zvejas un akvakultūras uzņēmumus, atbilstoši precizējot “a” apakšpunkta redakciju un pievienojot  jaunu “aa”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gadījumā, ja atbalsta saņēmējs (uzņēmums) darbojas arī zvejas un akvakultūras produktu apstrādes un tirdzniecības nozarē ("aa" apakšpunkts), izslēdzamās nozares darbības un izmaksas būtu nodalītas un negūtu labumu, no atbalsta, kas piešķirts saskaņā ar Komisijas regulu Nr.1407/2013, lūdzam precizēt noteikumu projekta 17.3. apakšpunktu, pievienojot izslēdzamo nozaru uzskaitei arī “aa”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lēmumu par šajos noteikumos minētā </w:t>
            </w:r>
            <w:r w:rsidR="00000000" w:rsidRPr="00000000" w:rsidDel="00000000">
              <w:rPr>
                <w:i w:val="1"/>
                <w:rtl w:val="0"/>
              </w:rPr>
              <w:t xml:space="preserve">de minimis</w:t>
            </w:r>
            <w:r w:rsidR="00000000" w:rsidRPr="00000000" w:rsidDel="00000000">
              <w:rPr>
                <w:rtl w:val="0"/>
              </w:rPr>
              <w:t xml:space="preserve"> atbalsta piešķiršanu vai nepiešķiršanu pieņem, ievērojot regulas Nr. 1407/2013 1. panta 1. punktā minētos nozaru un darbības ierobežojumus. Ja atbalsta pretendents darbojas arī nozarēs, kas minētas regulas Nr. 1407/2013 1. panta 1. punkta "a", "aa",  "b" vai "c" apakšpunktā, tas nodrošina šo nozaru darbību vai izmaksu nodalīšanu no tām darbībām, kurām piešķirts </w:t>
            </w:r>
            <w:r w:rsidR="00000000" w:rsidRPr="00000000" w:rsidDel="00000000">
              <w:rPr>
                <w:i w:val="1"/>
                <w:rtl w:val="0"/>
              </w:rPr>
              <w:t xml:space="preserve">de minimis</w:t>
            </w:r>
            <w:r w:rsidR="00000000" w:rsidRPr="00000000" w:rsidDel="00000000">
              <w:rPr>
                <w:rtl w:val="0"/>
              </w:rPr>
              <w:t xml:space="preserve"> atbalsts saskaņā ar regulu Nr. 1407/2013;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lēmumu par šajos noteikumos minētā </w:t>
            </w:r>
            <w:r w:rsidR="00000000" w:rsidRPr="00000000" w:rsidDel="00000000">
              <w:rPr>
                <w:i w:val="1"/>
                <w:rtl w:val="0"/>
              </w:rPr>
              <w:t xml:space="preserve">de minimis</w:t>
            </w:r>
            <w:r w:rsidR="00000000" w:rsidRPr="00000000" w:rsidDel="00000000">
              <w:rPr>
                <w:rtl w:val="0"/>
              </w:rPr>
              <w:t xml:space="preserve"> atbalsta piešķiršanu vai nepiešķiršanu pieņem, ievērojot regulas Nr. 1407/2013 1. panta 1. punktā minētos nozaru un darbības ierobežojumus. Ja atbalsta pretendents darbojas arī nozarēs, kas minētas regulas Nr. 1407/2013 1. panta 1. punkta "a", "b" vai "c" apakšpunktā, tas nodrošina šo nozaru darbību vai izmaksu nodalīšanu no tām darbībām, kurām piešķirts </w:t>
            </w:r>
            <w:r w:rsidR="00000000" w:rsidRPr="00000000" w:rsidDel="00000000">
              <w:rPr>
                <w:i w:val="1"/>
                <w:rtl w:val="0"/>
              </w:rPr>
              <w:t xml:space="preserve">de minimis</w:t>
            </w:r>
            <w:r w:rsidR="00000000" w:rsidRPr="00000000" w:rsidDel="00000000">
              <w:rPr>
                <w:rtl w:val="0"/>
              </w:rPr>
              <w:t xml:space="preserve"> atbalsts saskaņā ar regulu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25.10.2023. stāsies spēkā Komisijas Regula (ES) 2023/2391 (2023. gada 4. oktobris), </w:t>
            </w:r>
            <w:r w:rsidR="00000000" w:rsidRPr="00000000" w:rsidDel="00000000">
              <w:rPr>
                <w:i w:val="1"/>
                <w:rtl w:val="0"/>
              </w:rPr>
              <w:t xml:space="preserve">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w:t>
            </w:r>
            <w:r w:rsidR="00000000" w:rsidRPr="00000000" w:rsidDel="00000000">
              <w:rPr>
                <w:rtl w:val="0"/>
              </w:rPr>
              <w:t xml:space="preserve"> (turpmāk – Komisijas Regula 2023/2391). Skaidrojam, ka ar Komisijas Regulu 2023/2391 tiek precizēts Komisijas Regulas (ES) Nr. 1407/2013 (2013. gada 18. decembris) </w:t>
            </w:r>
            <w:r w:rsidR="00000000" w:rsidRPr="00000000" w:rsidDel="00000000">
              <w:rPr>
                <w:i w:val="1"/>
                <w:rtl w:val="0"/>
              </w:rPr>
              <w:t xml:space="preserve">par Līguma par Eiropas Savienības darbību 107. un 108. panta piemērošanu de minimis atbalstam</w:t>
            </w:r>
            <w:r w:rsidR="00000000" w:rsidRPr="00000000" w:rsidDel="00000000">
              <w:rPr>
                <w:rtl w:val="0"/>
              </w:rPr>
              <w:t xml:space="preserve"> (turpmāk – Komisijas regula Nr.1407/2013) 1.pantā apakšpunktā norādīto izslēdzamo nozaru saraksts, sadalot zvejas un akvakultūras uzņēmumus, atbilstoši precizējot “a” apakšpunkta redakciju un pievienojot  jaunu “aa” apakšpunktu. Līdz ar to lūdzam Jūs izvērtēt nepieciešamību šajā atbalsta programmā precizēt noteikumu projekta 17.3. apakšpunktu par izslēdzamajām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precizēt noteikumu projekta 17.3.apakšpunktu, jo intervencē nav paredzēts atbalstīt zvejas un akvakultūras uzņēmumus.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lēmumu par šajos noteikumos minētā </w:t>
            </w:r>
            <w:r w:rsidR="00000000" w:rsidRPr="00000000" w:rsidDel="00000000">
              <w:rPr>
                <w:i w:val="1"/>
                <w:rtl w:val="0"/>
              </w:rPr>
              <w:t xml:space="preserve">de minimis</w:t>
            </w:r>
            <w:r w:rsidR="00000000" w:rsidRPr="00000000" w:rsidDel="00000000">
              <w:rPr>
                <w:rtl w:val="0"/>
              </w:rPr>
              <w:t xml:space="preserve"> atbalsta piešķiršanu vai nepiešķiršanu pieņem, ievērojot regulas Nr. 1407/2013 1. panta 1. punktā minētos nozaru un darbības ierobežojumus. Ja atbalsta pretendents darbojas arī nozarēs, kas minētas regulas Nr. 1407/2013 1. panta 1. punkta "a", "aa",  "b" vai "c" apakšpunktā, tas nodrošina šo nozaru darbību vai izmaksu nodalīšanu no tām darbībām, kurām piešķirts </w:t>
            </w:r>
            <w:r w:rsidR="00000000" w:rsidRPr="00000000" w:rsidDel="00000000">
              <w:rPr>
                <w:i w:val="1"/>
                <w:rtl w:val="0"/>
              </w:rPr>
              <w:t xml:space="preserve">de minimis</w:t>
            </w:r>
            <w:r w:rsidR="00000000" w:rsidRPr="00000000" w:rsidDel="00000000">
              <w:rPr>
                <w:rtl w:val="0"/>
              </w:rPr>
              <w:t xml:space="preserve"> atbalsts saskaņā ar regulu Nr. 1407/2013;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ja tiek konstatēts regulas Nr.1407/2013 pārkāpums, atbalsta saņēmējam ir pienākums atmaksāt Lauku atbalsta dienestam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ietvaros, atbalstu plānots sniegt arī saskaņā ar Komisijas regulas Nr.1407/2013 nosacījumiem, tad, lai nodrošinātu Eiropas Savienības tiesu judikatūrai atbilstošu pienākumu atgūt nelikumīgo komercdarbības atbalstu, aicinām precizēt noteikumu projekta 17.6. apakšpunktu, izsakot to, piemēram, šādā redakcijā: “</w:t>
            </w:r>
            <w:r w:rsidR="00000000" w:rsidRPr="00000000" w:rsidDel="00000000">
              <w:rPr>
                <w:i w:val="1"/>
                <w:rtl w:val="0"/>
              </w:rPr>
              <w:t xml:space="preserve">Ja tiek pārkāpti regulas Nr.1407/2013 nosacījumi, atbalsta saņēmējam ir pienākums atmaksāt Lauku atbalsta dienestam visu projekta ietvaros saņemto nelikumīgo de minimis atbalstu kopā ar procentiem no līdzekļiem, kas ir brīvi no komercdarbības atbalsta, atbilstoši Komercdarbības atbalsta kontroles likuma IV vai V nodaļas nosacījumiem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Ja tiek pārkāpti regulas Nr. 1407/2013 nosacījumi, atbalsta saņēmējam ir pienākums atmaksāt Lauku atbalsta dienestam visu projektā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iesniegumu, kurā ietver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19.1.apakšpunktā ietvertais regulējums skar personas datu aizsardzību, lūdzam aizpildīt noteikumu projekta anotācijas 8.1.13.apakšpunktu.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8.1.13.apakšpunkts aizpildīts.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iesniegumu, kurā ietver vismaz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izziņas 5.punktā sniegtajam skaidrojumam papildināt arī anotācijas 3.sadaļas 6.punktu, norādot, ka veicot finansējuma sadali finansējums tika samazināts Eiropas Lauksaimniecības fonda lauku attīstībai pasākumam LA9 “Ražotāju grupu un organizāciju izveide”.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23-TA-1480</w:t>
    </w:r>
    <w:r>
      <w:br/>
    </w:r>
    <w:r w:rsidR="00000000" w:rsidRPr="00000000" w:rsidDel="00000000">
      <w:rPr>
        <w:rtl w:val="0"/>
      </w:rPr>
      <w:t xml:space="preserve">24.11.2023. 09.55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23-TA-1480</w:t>
    </w:r>
    <w:r>
      <w:br/>
    </w:r>
    <w:r w:rsidR="00000000" w:rsidRPr="00000000" w:rsidDel="00000000">
      <w:rPr>
        <w:rtl w:val="0"/>
      </w:rPr>
      <w:t xml:space="preserve">24.11.2023. 09.55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Izziņa_23-TA-1480.docx</dc:title>
</cp:coreProperties>
</file>

<file path=docProps/custom.xml><?xml version="1.0" encoding="utf-8"?>
<Properties xmlns="http://schemas.openxmlformats.org/officeDocument/2006/custom-properties" xmlns:vt="http://schemas.openxmlformats.org/officeDocument/2006/docPropsVTypes"/>
</file>