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tbl>
      <w:tblPr>
        <w:tblpPr w:leftFromText="180" w:rightFromText="180" w:vertAnchor="page" w:horzAnchor="margin" w:tblpY="3871"/>
        <w:tblW w:w="0" w:type="auto"/>
        <w:tblLayout w:type="fixed"/>
        <w:tblLook w:val="04A0"/>
      </w:tblPr>
      <w:tblGrid>
        <w:gridCol w:w="675"/>
        <w:gridCol w:w="1969"/>
        <w:gridCol w:w="410"/>
        <w:gridCol w:w="2206"/>
      </w:tblGrid>
      <w:tr w14:paraId="5AB9418D" w14:textId="77777777" w:rsidTr="002F4027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C27521" w:rsidP="00C27521" w14:paraId="70216918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C27521" w:rsidRPr="00E80A25" w:rsidP="00C27521" w14:paraId="4CC9B47B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31.08.2021</w:t>
            </w:r>
            <w:r>
              <w:t>.</w:t>
            </w:r>
          </w:p>
        </w:tc>
        <w:tc>
          <w:tcPr>
            <w:tcW w:w="410" w:type="dxa"/>
          </w:tcPr>
          <w:p w:rsidR="00C27521" w:rsidP="00C2375C" w14:paraId="711DA8C6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C27521" w:rsidRPr="00C2375C" w:rsidP="00304E27" w14:paraId="19E0A8D2" w14:textId="7777777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1-131/7877</w:t>
            </w:r>
          </w:p>
        </w:tc>
      </w:tr>
      <w:tr w14:paraId="598CFF3C" w14:textId="77777777" w:rsidTr="002F4027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675" w:type="dxa"/>
          </w:tcPr>
          <w:p w:rsidR="00C27521" w:rsidRPr="00C27521" w:rsidP="00C27521" w14:paraId="1014A015" w14:textId="77777777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C27521" w:rsidRPr="00C27521" w:rsidP="00C27521" w14:paraId="024E01A7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C27521" w:rsidRPr="00C27521" w:rsidP="00C27521" w14:paraId="05A203BE" w14:textId="77777777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C27521" w:rsidRPr="00C27521" w:rsidP="00C27521" w14:paraId="3376399D" w14:textId="77777777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E80A25" w:rsidP="00954D5A" w14:paraId="11288F22" w14:textId="77777777">
      <w:pPr>
        <w:rPr>
          <w:rFonts w:ascii="Times New Roman" w:hAnsi="Times New Roman"/>
          <w:sz w:val="24"/>
          <w:szCs w:val="24"/>
        </w:rPr>
      </w:pPr>
    </w:p>
    <w:p w:rsidR="00E80A25" w:rsidRPr="00E80A25" w:rsidP="00E80A25" w14:paraId="5C07BD8D" w14:textId="77777777">
      <w:pPr>
        <w:rPr>
          <w:rFonts w:ascii="Times New Roman" w:hAnsi="Times New Roman"/>
          <w:sz w:val="24"/>
          <w:szCs w:val="24"/>
        </w:rPr>
      </w:pPr>
    </w:p>
    <w:p w:rsidR="006E1219" w:rsidP="00C06A07" w14:paraId="2FFFBEE3" w14:textId="7777777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50ADB">
        <w:rPr>
          <w:rFonts w:ascii="Times New Roman" w:hAnsi="Times New Roman"/>
          <w:b/>
          <w:sz w:val="26"/>
          <w:szCs w:val="26"/>
        </w:rPr>
        <w:t>Valsts kancelejai</w:t>
      </w:r>
    </w:p>
    <w:p w:rsidR="00AA308A" w:rsidP="00C06A07" w14:paraId="52BFD3B6" w14:textId="7777777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A308A" w:rsidRPr="00AA308A" w:rsidP="00C06A07" w14:paraId="2429DDD0" w14:textId="1448146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AA308A">
        <w:rPr>
          <w:rFonts w:ascii="Times New Roman" w:hAnsi="Times New Roman"/>
          <w:i/>
          <w:sz w:val="26"/>
          <w:szCs w:val="26"/>
        </w:rPr>
        <w:t>Informācijai:</w:t>
      </w:r>
    </w:p>
    <w:p w:rsidR="00AA308A" w:rsidP="00C06A07" w14:paraId="2E33CCE4" w14:textId="60976C7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Tieslietu minist</w:t>
      </w:r>
      <w:r w:rsidR="00936BA8">
        <w:rPr>
          <w:rFonts w:ascii="Times New Roman" w:hAnsi="Times New Roman"/>
          <w:b/>
          <w:sz w:val="26"/>
          <w:szCs w:val="26"/>
        </w:rPr>
        <w:t>ri</w:t>
      </w:r>
      <w:r>
        <w:rPr>
          <w:rFonts w:ascii="Times New Roman" w:hAnsi="Times New Roman"/>
          <w:b/>
          <w:sz w:val="26"/>
          <w:szCs w:val="26"/>
        </w:rPr>
        <w:t>jai</w:t>
      </w:r>
    </w:p>
    <w:p w:rsidR="00AA308A" w:rsidP="00C06A07" w14:paraId="2C42A701" w14:textId="59D6EAA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Finanšu ministrijai</w:t>
      </w:r>
    </w:p>
    <w:p w:rsidR="00AA308A" w:rsidRPr="00250ADB" w:rsidP="00C06A07" w14:paraId="6831CEC9" w14:textId="2ADDFD1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A308A">
        <w:rPr>
          <w:rFonts w:ascii="Times New Roman" w:hAnsi="Times New Roman"/>
          <w:b/>
          <w:sz w:val="26"/>
          <w:szCs w:val="26"/>
        </w:rPr>
        <w:t>Latvijas Pašvaldību savienībai</w:t>
      </w:r>
    </w:p>
    <w:p w:rsidR="00250ADB" w:rsidP="00B52A97" w14:paraId="014ADD31" w14:textId="77777777">
      <w:pPr>
        <w:spacing w:after="0" w:line="240" w:lineRule="auto"/>
        <w:ind w:right="4549"/>
        <w:jc w:val="both"/>
        <w:rPr>
          <w:rFonts w:ascii="Times New Roman" w:hAnsi="Times New Roman"/>
          <w:i/>
          <w:sz w:val="26"/>
          <w:szCs w:val="26"/>
        </w:rPr>
      </w:pPr>
    </w:p>
    <w:p w:rsidR="00B52A97" w:rsidRPr="00F96905" w:rsidP="00B52A97" w14:paraId="3014424C" w14:textId="3FA7C914">
      <w:pPr>
        <w:spacing w:after="0" w:line="240" w:lineRule="auto"/>
        <w:ind w:right="4549"/>
        <w:jc w:val="both"/>
        <w:rPr>
          <w:rFonts w:ascii="Times New Roman" w:hAnsi="Times New Roman"/>
          <w:i/>
          <w:sz w:val="26"/>
          <w:szCs w:val="26"/>
        </w:rPr>
      </w:pPr>
      <w:r w:rsidRPr="00F96905">
        <w:rPr>
          <w:rFonts w:ascii="Times New Roman" w:hAnsi="Times New Roman"/>
          <w:i/>
          <w:sz w:val="26"/>
          <w:szCs w:val="26"/>
        </w:rPr>
        <w:t xml:space="preserve">Par </w:t>
      </w:r>
      <w:r>
        <w:rPr>
          <w:rFonts w:ascii="Times New Roman" w:hAnsi="Times New Roman"/>
          <w:i/>
          <w:sz w:val="26"/>
          <w:szCs w:val="26"/>
        </w:rPr>
        <w:t>Ministru kabineta rīkojuma projekta</w:t>
      </w:r>
      <w:r w:rsidRPr="00F96905">
        <w:rPr>
          <w:rFonts w:ascii="Times New Roman" w:hAnsi="Times New Roman"/>
          <w:i/>
          <w:sz w:val="26"/>
          <w:szCs w:val="26"/>
        </w:rPr>
        <w:t xml:space="preserve"> “</w:t>
      </w:r>
      <w:r w:rsidRPr="00C25C28" w:rsidR="00C25C28">
        <w:rPr>
          <w:rFonts w:ascii="Times New Roman" w:hAnsi="Times New Roman"/>
          <w:i/>
          <w:sz w:val="26"/>
          <w:szCs w:val="26"/>
        </w:rPr>
        <w:t>Par valsts nekustamo īpašumu daļu nodošanu bezatlīdzības lietošanā valsts sabiedrībai ar ierobežotu atbildību “Latvijas Vides, ģeoloģijas un meteoroloģijas centrs”</w:t>
      </w:r>
      <w:r w:rsidRPr="00F96905">
        <w:rPr>
          <w:rFonts w:ascii="Times New Roman" w:hAnsi="Times New Roman"/>
          <w:i/>
          <w:sz w:val="26"/>
          <w:szCs w:val="26"/>
        </w:rPr>
        <w:t>”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424679" w:rsidR="00424679">
        <w:rPr>
          <w:rFonts w:ascii="Times New Roman" w:hAnsi="Times New Roman"/>
          <w:i/>
          <w:sz w:val="26"/>
          <w:szCs w:val="26"/>
        </w:rPr>
        <w:t xml:space="preserve">(VSS-665) </w:t>
      </w:r>
      <w:r>
        <w:rPr>
          <w:rFonts w:ascii="Times New Roman" w:hAnsi="Times New Roman"/>
          <w:i/>
          <w:sz w:val="26"/>
          <w:szCs w:val="26"/>
        </w:rPr>
        <w:t>iesniegšanu</w:t>
      </w:r>
    </w:p>
    <w:p w:rsidR="00B52A97" w:rsidRPr="00F96905" w:rsidP="00B52A97" w14:paraId="14401882" w14:textId="7777777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52A97" w:rsidP="00B52A97" w14:paraId="79F8E95C" w14:textId="28D431A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6905">
        <w:rPr>
          <w:rFonts w:ascii="Times New Roman" w:hAnsi="Times New Roman"/>
          <w:sz w:val="26"/>
          <w:szCs w:val="26"/>
        </w:rPr>
        <w:t>Pamatojoties uz Ministru kabineta 2009. gada 7. aprīļa noteikumu Nr. 300 “Ministru kabineta kā</w:t>
      </w:r>
      <w:r>
        <w:rPr>
          <w:rFonts w:ascii="Times New Roman" w:hAnsi="Times New Roman"/>
          <w:sz w:val="26"/>
          <w:szCs w:val="26"/>
        </w:rPr>
        <w:t xml:space="preserve">rtības rullis” </w:t>
      </w:r>
      <w:r w:rsidR="007210B9">
        <w:rPr>
          <w:rFonts w:ascii="Times New Roman" w:hAnsi="Times New Roman"/>
          <w:sz w:val="26"/>
          <w:szCs w:val="26"/>
        </w:rPr>
        <w:t>106. punktu</w:t>
      </w:r>
      <w:r>
        <w:rPr>
          <w:rFonts w:ascii="Times New Roman" w:hAnsi="Times New Roman"/>
          <w:sz w:val="26"/>
          <w:szCs w:val="26"/>
        </w:rPr>
        <w:t xml:space="preserve"> un 164</w:t>
      </w:r>
      <w:r w:rsidRPr="00F969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4. apakšpunktu</w:t>
      </w:r>
      <w:r w:rsidRPr="00F9690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iesniedzu izskatīšanai Ministru kabineta sēdē</w:t>
      </w:r>
      <w:r w:rsidRPr="00F969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Ministru kabineta rīkojuma projektu</w:t>
      </w:r>
      <w:r w:rsidRPr="00F96905">
        <w:rPr>
          <w:rFonts w:ascii="Times New Roman" w:hAnsi="Times New Roman"/>
          <w:sz w:val="26"/>
          <w:szCs w:val="26"/>
        </w:rPr>
        <w:t xml:space="preserve"> “</w:t>
      </w:r>
      <w:r w:rsidRPr="00C25C28" w:rsidR="00C25C28">
        <w:rPr>
          <w:rFonts w:ascii="Times New Roman" w:hAnsi="Times New Roman"/>
          <w:sz w:val="26"/>
          <w:szCs w:val="26"/>
        </w:rPr>
        <w:t>Par valsts nekustamo īpašumu daļu nodošanu bezatlīdzības lietošanā valsts sabiedrībai ar ierobežotu atbildību “Latvijas Vides, ģeoloģijas un meteoroloģijas centrs”</w:t>
      </w:r>
      <w:r w:rsidRPr="00F96905">
        <w:rPr>
          <w:rFonts w:ascii="Times New Roman" w:hAnsi="Times New Roman"/>
          <w:sz w:val="26"/>
          <w:szCs w:val="26"/>
        </w:rPr>
        <w:t xml:space="preserve">” </w:t>
      </w:r>
      <w:r w:rsidR="002976C1">
        <w:rPr>
          <w:rFonts w:ascii="Times New Roman" w:hAnsi="Times New Roman"/>
          <w:sz w:val="26"/>
          <w:szCs w:val="26"/>
        </w:rPr>
        <w:t>(VSS-</w:t>
      </w:r>
      <w:r w:rsidR="00C25C28">
        <w:rPr>
          <w:rFonts w:ascii="Times New Roman" w:hAnsi="Times New Roman"/>
          <w:sz w:val="26"/>
          <w:szCs w:val="26"/>
        </w:rPr>
        <w:t>665</w:t>
      </w:r>
      <w:r w:rsidR="002976C1">
        <w:rPr>
          <w:rFonts w:ascii="Times New Roman" w:hAnsi="Times New Roman"/>
          <w:sz w:val="26"/>
          <w:szCs w:val="26"/>
        </w:rPr>
        <w:t xml:space="preserve">) </w:t>
      </w:r>
      <w:r w:rsidRPr="00F96905">
        <w:rPr>
          <w:rFonts w:ascii="Times New Roman" w:hAnsi="Times New Roman"/>
          <w:sz w:val="26"/>
          <w:szCs w:val="26"/>
        </w:rPr>
        <w:t xml:space="preserve">(turpmāk – </w:t>
      </w:r>
      <w:r>
        <w:rPr>
          <w:rFonts w:ascii="Times New Roman" w:hAnsi="Times New Roman"/>
          <w:sz w:val="26"/>
          <w:szCs w:val="26"/>
        </w:rPr>
        <w:t>rīkojuma projekts</w:t>
      </w:r>
      <w:r w:rsidRPr="00F96905">
        <w:rPr>
          <w:rFonts w:ascii="Times New Roman" w:hAnsi="Times New Roman"/>
          <w:sz w:val="26"/>
          <w:szCs w:val="26"/>
        </w:rPr>
        <w:t xml:space="preserve">) un </w:t>
      </w:r>
      <w:r>
        <w:rPr>
          <w:rFonts w:ascii="Times New Roman" w:hAnsi="Times New Roman"/>
          <w:sz w:val="26"/>
          <w:szCs w:val="26"/>
        </w:rPr>
        <w:t xml:space="preserve">tā sākotnējās ietekmes novērtējuma ziņojumu </w:t>
      </w:r>
      <w:r w:rsidR="002976C1">
        <w:rPr>
          <w:rFonts w:ascii="Times New Roman" w:hAnsi="Times New Roman"/>
          <w:sz w:val="26"/>
          <w:szCs w:val="26"/>
        </w:rPr>
        <w:t xml:space="preserve">(anotāciju) </w:t>
      </w:r>
      <w:r w:rsidRPr="00F96905">
        <w:rPr>
          <w:rFonts w:ascii="Times New Roman" w:hAnsi="Times New Roman"/>
          <w:sz w:val="26"/>
          <w:szCs w:val="26"/>
        </w:rPr>
        <w:t xml:space="preserve">(turpmāk – </w:t>
      </w:r>
      <w:r>
        <w:rPr>
          <w:rFonts w:ascii="Times New Roman" w:hAnsi="Times New Roman"/>
          <w:sz w:val="26"/>
          <w:szCs w:val="26"/>
        </w:rPr>
        <w:t>anotācija)</w:t>
      </w:r>
      <w:r w:rsidRPr="00F96905">
        <w:rPr>
          <w:rFonts w:ascii="Times New Roman" w:hAnsi="Times New Roman"/>
          <w:sz w:val="26"/>
          <w:szCs w:val="26"/>
        </w:rPr>
        <w:t>.</w:t>
      </w:r>
    </w:p>
    <w:p w:rsidR="00B52A97" w:rsidRPr="00F32615" w:rsidP="00F32615" w14:paraId="4BA4435C" w14:textId="2D44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2ED2">
        <w:rPr>
          <w:rFonts w:ascii="Times New Roman" w:hAnsi="Times New Roman"/>
          <w:b/>
          <w:sz w:val="26"/>
          <w:szCs w:val="26"/>
        </w:rPr>
        <w:t xml:space="preserve">Lūdzu </w:t>
      </w:r>
      <w:r>
        <w:rPr>
          <w:rFonts w:ascii="Times New Roman" w:hAnsi="Times New Roman"/>
          <w:b/>
          <w:sz w:val="26"/>
          <w:szCs w:val="26"/>
        </w:rPr>
        <w:t>rīkojuma</w:t>
      </w:r>
      <w:r w:rsidRPr="00B52ED2">
        <w:rPr>
          <w:rFonts w:ascii="Times New Roman" w:hAnsi="Times New Roman"/>
          <w:b/>
          <w:sz w:val="26"/>
          <w:szCs w:val="26"/>
        </w:rPr>
        <w:t xml:space="preserve"> projektu </w:t>
      </w:r>
      <w:r w:rsidR="00F32615">
        <w:rPr>
          <w:rFonts w:ascii="Times New Roman" w:hAnsi="Times New Roman"/>
          <w:b/>
          <w:sz w:val="26"/>
          <w:szCs w:val="26"/>
        </w:rPr>
        <w:t xml:space="preserve">un tā anotāciju </w:t>
      </w:r>
      <w:r w:rsidRPr="00B52ED2">
        <w:rPr>
          <w:rFonts w:ascii="Times New Roman" w:hAnsi="Times New Roman"/>
          <w:b/>
          <w:sz w:val="26"/>
          <w:szCs w:val="26"/>
        </w:rPr>
        <w:t>iekļaut Ministru kabineta sēdes A</w:t>
      </w:r>
      <w:r w:rsidR="00C25C28">
        <w:rPr>
          <w:rFonts w:ascii="Times New Roman" w:hAnsi="Times New Roman"/>
          <w:b/>
          <w:sz w:val="26"/>
          <w:szCs w:val="26"/>
        </w:rPr>
        <w:t> </w:t>
      </w:r>
      <w:r w:rsidRPr="00B52ED2">
        <w:rPr>
          <w:rFonts w:ascii="Times New Roman" w:hAnsi="Times New Roman"/>
          <w:b/>
          <w:sz w:val="26"/>
          <w:szCs w:val="26"/>
        </w:rPr>
        <w:t>sadaļā.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2500"/>
        <w:gridCol w:w="6113"/>
      </w:tblGrid>
      <w:tr w14:paraId="30CBC0DD" w14:textId="77777777" w:rsidTr="0084369D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9D" w:rsidRPr="00F96905" w:rsidP="0084369D" w14:paraId="77B8EC3F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</w:tcPr>
          <w:p w:rsidR="0084369D" w:rsidRPr="0078069C" w:rsidP="0084369D" w14:paraId="0C4C2633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Iesniegšanas pamatojums</w:t>
            </w:r>
          </w:p>
        </w:tc>
        <w:tc>
          <w:tcPr>
            <w:tcW w:w="3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9D" w:rsidRPr="004B0988" w:rsidP="00712E1C" w14:paraId="60622900" w14:textId="6CD2A7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852">
              <w:rPr>
                <w:rFonts w:ascii="Times New Roman" w:hAnsi="Times New Roman"/>
                <w:sz w:val="26"/>
                <w:szCs w:val="26"/>
              </w:rPr>
              <w:t>Publiskas personas finanšu līdzekļu un mantas izšķērdēšanas novēršanas likuma 5.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663852">
              <w:rPr>
                <w:rFonts w:ascii="Times New Roman" w:hAnsi="Times New Roman"/>
                <w:sz w:val="26"/>
                <w:szCs w:val="26"/>
              </w:rPr>
              <w:t>panta otrās daļas 5.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663852">
              <w:rPr>
                <w:rFonts w:ascii="Times New Roman" w:hAnsi="Times New Roman"/>
                <w:sz w:val="26"/>
                <w:szCs w:val="26"/>
              </w:rPr>
              <w:t>punktu un ceturto daļu</w:t>
            </w:r>
            <w:r w:rsidR="00712E1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14:paraId="11CA5431" w14:textId="77777777" w:rsidTr="009B1D0D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98" w:type="pct"/>
            <w:tcBorders>
              <w:top w:val="single" w:sz="4" w:space="0" w:color="auto"/>
            </w:tcBorders>
          </w:tcPr>
          <w:p w:rsidR="006E067C" w:rsidRPr="00F96905" w:rsidP="006E067C" w14:paraId="13B2AC4A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br w:type="page"/>
              <w:t>2.</w:t>
            </w:r>
          </w:p>
        </w:tc>
        <w:tc>
          <w:tcPr>
            <w:tcW w:w="1336" w:type="pct"/>
            <w:tcBorders>
              <w:top w:val="single" w:sz="4" w:space="0" w:color="auto"/>
            </w:tcBorders>
          </w:tcPr>
          <w:p w:rsidR="006E067C" w:rsidRPr="00F96905" w:rsidP="006E067C" w14:paraId="488849BB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Valsts sekretāru sanāksmes datums un numurs</w:t>
            </w:r>
          </w:p>
        </w:tc>
        <w:tc>
          <w:tcPr>
            <w:tcW w:w="3266" w:type="pct"/>
            <w:tcBorders>
              <w:top w:val="single" w:sz="4" w:space="0" w:color="auto"/>
            </w:tcBorders>
          </w:tcPr>
          <w:p w:rsidR="006E067C" w:rsidRPr="004B0988" w:rsidP="001756CC" w14:paraId="2F816346" w14:textId="287E1D33">
            <w:pPr>
              <w:pStyle w:val="NormalWeb"/>
              <w:spacing w:before="0" w:beforeAutospacing="0" w:after="120" w:afterAutospacing="0"/>
              <w:jc w:val="both"/>
              <w:rPr>
                <w:bCs/>
                <w:sz w:val="26"/>
                <w:szCs w:val="26"/>
              </w:rPr>
            </w:pPr>
            <w:r w:rsidRPr="004B0988">
              <w:rPr>
                <w:bCs/>
                <w:sz w:val="26"/>
                <w:szCs w:val="26"/>
              </w:rPr>
              <w:t>Valsts sekretāru 20</w:t>
            </w:r>
            <w:r w:rsidR="007D6108">
              <w:rPr>
                <w:bCs/>
                <w:sz w:val="26"/>
                <w:szCs w:val="26"/>
              </w:rPr>
              <w:t>21</w:t>
            </w:r>
            <w:r w:rsidRPr="004B0988">
              <w:rPr>
                <w:bCs/>
                <w:sz w:val="26"/>
                <w:szCs w:val="26"/>
              </w:rPr>
              <w:t xml:space="preserve">. gada </w:t>
            </w:r>
            <w:r w:rsidR="00725C90">
              <w:rPr>
                <w:bCs/>
                <w:sz w:val="26"/>
                <w:szCs w:val="26"/>
              </w:rPr>
              <w:t>22</w:t>
            </w:r>
            <w:r w:rsidRPr="004B0988">
              <w:rPr>
                <w:bCs/>
                <w:sz w:val="26"/>
                <w:szCs w:val="26"/>
              </w:rPr>
              <w:t>. </w:t>
            </w:r>
            <w:r w:rsidR="00725C90">
              <w:rPr>
                <w:bCs/>
                <w:sz w:val="26"/>
                <w:szCs w:val="26"/>
              </w:rPr>
              <w:t>jūlija</w:t>
            </w:r>
            <w:r w:rsidRPr="004B0988">
              <w:rPr>
                <w:bCs/>
                <w:sz w:val="26"/>
                <w:szCs w:val="26"/>
              </w:rPr>
              <w:t xml:space="preserve"> sanāksme (pr</w:t>
            </w:r>
            <w:r>
              <w:rPr>
                <w:bCs/>
                <w:sz w:val="26"/>
                <w:szCs w:val="26"/>
              </w:rPr>
              <w:t>otokols Nr. </w:t>
            </w:r>
            <w:r w:rsidR="00BB3F5D">
              <w:rPr>
                <w:bCs/>
                <w:sz w:val="26"/>
                <w:szCs w:val="26"/>
              </w:rPr>
              <w:t>27</w:t>
            </w:r>
            <w:r>
              <w:rPr>
                <w:bCs/>
                <w:sz w:val="26"/>
                <w:szCs w:val="26"/>
              </w:rPr>
              <w:t xml:space="preserve">, </w:t>
            </w:r>
            <w:r w:rsidR="00BB3F5D">
              <w:rPr>
                <w:bCs/>
                <w:sz w:val="26"/>
                <w:szCs w:val="26"/>
              </w:rPr>
              <w:t>40</w:t>
            </w:r>
            <w:r>
              <w:rPr>
                <w:bCs/>
                <w:sz w:val="26"/>
                <w:szCs w:val="26"/>
              </w:rPr>
              <w:t>. §, (VSS-</w:t>
            </w:r>
            <w:r w:rsidR="00BB3F5D">
              <w:rPr>
                <w:bCs/>
                <w:sz w:val="26"/>
                <w:szCs w:val="26"/>
              </w:rPr>
              <w:t>665</w:t>
            </w:r>
            <w:r w:rsidRPr="004B0988">
              <w:rPr>
                <w:bCs/>
                <w:sz w:val="26"/>
                <w:szCs w:val="26"/>
              </w:rPr>
              <w:t>)</w:t>
            </w:r>
            <w:r w:rsidR="006779C5">
              <w:rPr>
                <w:bCs/>
                <w:sz w:val="26"/>
                <w:szCs w:val="26"/>
              </w:rPr>
              <w:t>)</w:t>
            </w:r>
            <w:r w:rsidRPr="004B0988">
              <w:rPr>
                <w:bCs/>
                <w:sz w:val="26"/>
                <w:szCs w:val="26"/>
              </w:rPr>
              <w:t>.</w:t>
            </w:r>
          </w:p>
        </w:tc>
      </w:tr>
      <w:tr w14:paraId="57B65305" w14:textId="77777777" w:rsidTr="009B1D0D">
        <w:tblPrEx>
          <w:tblW w:w="5000" w:type="pct"/>
          <w:jc w:val="center"/>
          <w:tblLook w:val="00A0"/>
        </w:tblPrEx>
        <w:trPr>
          <w:trHeight w:val="728"/>
          <w:jc w:val="center"/>
        </w:trPr>
        <w:tc>
          <w:tcPr>
            <w:tcW w:w="398" w:type="pct"/>
          </w:tcPr>
          <w:p w:rsidR="0084369D" w:rsidRPr="00F96905" w:rsidP="0084369D" w14:paraId="1A0C9486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336" w:type="pct"/>
          </w:tcPr>
          <w:p w:rsidR="0084369D" w:rsidRPr="00F96905" w:rsidP="0084369D" w14:paraId="6FAA9F69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Informācija par saskaņojumiem</w:t>
            </w:r>
          </w:p>
        </w:tc>
        <w:tc>
          <w:tcPr>
            <w:tcW w:w="3266" w:type="pct"/>
          </w:tcPr>
          <w:p w:rsidR="006E067C" w:rsidRPr="000D6D7B" w:rsidP="006E067C" w14:paraId="7FB26AF6" w14:textId="256938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D7B">
              <w:rPr>
                <w:rFonts w:ascii="Times New Roman" w:hAnsi="Times New Roman"/>
                <w:sz w:val="26"/>
                <w:szCs w:val="26"/>
              </w:rPr>
              <w:t xml:space="preserve">Atzinumus par </w:t>
            </w:r>
            <w:r w:rsidR="00F32615">
              <w:rPr>
                <w:rFonts w:ascii="Times New Roman" w:hAnsi="Times New Roman"/>
                <w:sz w:val="26"/>
                <w:szCs w:val="26"/>
              </w:rPr>
              <w:t>rīkojuma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 xml:space="preserve"> projektu un tā anotāciju sniedza Tieslietu ministrija, </w:t>
            </w:r>
            <w:r w:rsidR="00C956E7">
              <w:rPr>
                <w:rFonts w:ascii="Times New Roman" w:hAnsi="Times New Roman"/>
                <w:sz w:val="26"/>
                <w:szCs w:val="26"/>
              </w:rPr>
              <w:t>Finanšu ministrija</w:t>
            </w:r>
            <w:r w:rsidR="00D965B8">
              <w:rPr>
                <w:rFonts w:ascii="Times New Roman" w:hAnsi="Times New Roman"/>
                <w:sz w:val="26"/>
                <w:szCs w:val="26"/>
              </w:rPr>
              <w:t xml:space="preserve"> un</w:t>
            </w:r>
            <w:r w:rsidR="00C956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>Latvijas Pašvaldību savienība.</w:t>
            </w:r>
          </w:p>
          <w:p w:rsidR="006E067C" w:rsidRPr="000D6D7B" w:rsidP="006E067C" w14:paraId="7ABE6E41" w14:textId="5179AC11">
            <w:pPr>
              <w:spacing w:before="240"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D7B">
              <w:rPr>
                <w:rFonts w:ascii="Times New Roman" w:hAnsi="Times New Roman"/>
                <w:sz w:val="26"/>
                <w:szCs w:val="26"/>
              </w:rPr>
              <w:t>Iebildum</w:t>
            </w:r>
            <w:r w:rsidR="00D965B8">
              <w:rPr>
                <w:rFonts w:ascii="Times New Roman" w:hAnsi="Times New Roman"/>
                <w:sz w:val="26"/>
                <w:szCs w:val="26"/>
              </w:rPr>
              <w:t>i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 xml:space="preserve"> saņemt</w:t>
            </w:r>
            <w:r w:rsidR="00D965B8">
              <w:rPr>
                <w:rFonts w:ascii="Times New Roman" w:hAnsi="Times New Roman"/>
                <w:sz w:val="26"/>
                <w:szCs w:val="26"/>
              </w:rPr>
              <w:t>i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 xml:space="preserve"> no </w:t>
            </w:r>
            <w:r w:rsidR="00D965B8">
              <w:rPr>
                <w:rFonts w:ascii="Times New Roman" w:hAnsi="Times New Roman"/>
                <w:sz w:val="26"/>
                <w:szCs w:val="26"/>
              </w:rPr>
              <w:t>Finanšu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 xml:space="preserve"> ministrijas. Lai vienotos par izteikt</w:t>
            </w:r>
            <w:r w:rsidR="00D965B8">
              <w:rPr>
                <w:rFonts w:ascii="Times New Roman" w:hAnsi="Times New Roman"/>
                <w:sz w:val="26"/>
                <w:szCs w:val="26"/>
              </w:rPr>
              <w:t>ajiem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 xml:space="preserve"> iebildum</w:t>
            </w:r>
            <w:r w:rsidR="00D965B8">
              <w:rPr>
                <w:rFonts w:ascii="Times New Roman" w:hAnsi="Times New Roman"/>
                <w:sz w:val="26"/>
                <w:szCs w:val="26"/>
              </w:rPr>
              <w:t>iem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>, no 20</w:t>
            </w:r>
            <w:r w:rsidR="00D965B8">
              <w:rPr>
                <w:rFonts w:ascii="Times New Roman" w:hAnsi="Times New Roman"/>
                <w:sz w:val="26"/>
                <w:szCs w:val="26"/>
              </w:rPr>
              <w:t>21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 xml:space="preserve">. gada </w:t>
            </w:r>
            <w:r w:rsidR="00A701A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 </w:t>
            </w:r>
            <w:r w:rsidR="00A701AD">
              <w:rPr>
                <w:rFonts w:ascii="Times New Roman" w:hAnsi="Times New Roman"/>
                <w:sz w:val="26"/>
                <w:szCs w:val="26"/>
              </w:rPr>
              <w:t>augusta līdz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01AD">
              <w:rPr>
                <w:rFonts w:ascii="Times New Roman" w:hAnsi="Times New Roman"/>
                <w:sz w:val="26"/>
                <w:szCs w:val="26"/>
              </w:rPr>
              <w:t>1</w:t>
            </w:r>
            <w:r w:rsidR="00D232BE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 </w:t>
            </w:r>
            <w:r w:rsidR="00411B0D">
              <w:rPr>
                <w:rFonts w:ascii="Times New Roman" w:hAnsi="Times New Roman"/>
                <w:sz w:val="26"/>
                <w:szCs w:val="26"/>
              </w:rPr>
              <w:t>augustam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organizēt</w:t>
            </w:r>
            <w:r w:rsidR="008F0223"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elektroniskā saskaņošana</w:t>
            </w:r>
            <w:r w:rsidRPr="000D6D7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4369D" w:rsidRPr="00F96905" w:rsidP="008710A8" w14:paraId="76989C6F" w14:textId="4AC007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965B8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 gada </w:t>
            </w:r>
            <w:r w:rsidR="00A701A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 </w:t>
            </w:r>
            <w:r w:rsidR="00A701AD">
              <w:rPr>
                <w:rFonts w:ascii="Times New Roman" w:hAnsi="Times New Roman"/>
                <w:sz w:val="26"/>
                <w:szCs w:val="26"/>
              </w:rPr>
              <w:t>augusta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</w:t>
            </w:r>
            <w:r w:rsidRPr="00171426">
              <w:rPr>
                <w:rFonts w:ascii="Times New Roman" w:hAnsi="Times New Roman"/>
                <w:sz w:val="26"/>
                <w:szCs w:val="26"/>
              </w:rPr>
              <w:t>lektroniskās saskaņošanas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laikā iebildumi nav saņemti</w:t>
            </w:r>
            <w:r w:rsidRPr="00171426">
              <w:rPr>
                <w:rFonts w:ascii="Times New Roman" w:hAnsi="Times New Roman"/>
                <w:sz w:val="26"/>
                <w:szCs w:val="26"/>
              </w:rPr>
              <w:t xml:space="preserve">, tāpēc uzskatāms, ka </w:t>
            </w:r>
            <w:r w:rsidR="008710A8">
              <w:rPr>
                <w:rFonts w:ascii="Times New Roman" w:hAnsi="Times New Roman"/>
                <w:b/>
                <w:sz w:val="26"/>
                <w:szCs w:val="26"/>
              </w:rPr>
              <w:t>rīkojuma</w:t>
            </w:r>
            <w:r w:rsidRPr="001A069D">
              <w:rPr>
                <w:rFonts w:ascii="Times New Roman" w:hAnsi="Times New Roman"/>
                <w:b/>
                <w:sz w:val="26"/>
                <w:szCs w:val="26"/>
              </w:rPr>
              <w:t xml:space="preserve"> projekts un tā anotācija ir pilnībā saskaņoti.</w:t>
            </w:r>
          </w:p>
        </w:tc>
      </w:tr>
      <w:tr w14:paraId="63218641" w14:textId="77777777" w:rsidTr="009B1D0D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98" w:type="pct"/>
          </w:tcPr>
          <w:p w:rsidR="0084369D" w:rsidRPr="00F96905" w:rsidP="0084369D" w14:paraId="089BDB09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336" w:type="pct"/>
          </w:tcPr>
          <w:p w:rsidR="0084369D" w:rsidRPr="00F96905" w:rsidP="0084369D" w14:paraId="5E2E912E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Informācija par saskaņojumu ar Eiropas Savienības institūcijām</w:t>
            </w:r>
          </w:p>
        </w:tc>
        <w:tc>
          <w:tcPr>
            <w:tcW w:w="3266" w:type="pct"/>
          </w:tcPr>
          <w:p w:rsidR="0084369D" w:rsidRPr="00F96905" w:rsidP="0084369D" w14:paraId="3B84724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Nav attiecināms.</w:t>
            </w:r>
          </w:p>
        </w:tc>
      </w:tr>
      <w:tr w14:paraId="10B8981F" w14:textId="77777777" w:rsidTr="009B1D0D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98" w:type="pct"/>
          </w:tcPr>
          <w:p w:rsidR="0084369D" w:rsidRPr="00F96905" w:rsidP="0084369D" w14:paraId="182851BE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336" w:type="pct"/>
          </w:tcPr>
          <w:p w:rsidR="0084369D" w:rsidRPr="00F96905" w:rsidP="0084369D" w14:paraId="5DD4AF9A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Politikas joma</w:t>
            </w:r>
          </w:p>
        </w:tc>
        <w:tc>
          <w:tcPr>
            <w:tcW w:w="3266" w:type="pct"/>
          </w:tcPr>
          <w:p w:rsidR="0084369D" w:rsidRPr="00F96905" w:rsidP="0084369D" w14:paraId="43618F05" w14:textId="33498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Publiskās pārvaldes</w:t>
            </w:r>
            <w:r w:rsidR="0082794E">
              <w:rPr>
                <w:rFonts w:ascii="Times New Roman" w:hAnsi="Times New Roman"/>
                <w:sz w:val="26"/>
                <w:szCs w:val="26"/>
              </w:rPr>
              <w:t xml:space="preserve"> politika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14:paraId="26B77350" w14:textId="77777777" w:rsidTr="009B1D0D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98" w:type="pct"/>
          </w:tcPr>
          <w:p w:rsidR="0084369D" w:rsidRPr="00F96905" w:rsidP="0084369D" w14:paraId="14B0A6EB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336" w:type="pct"/>
          </w:tcPr>
          <w:p w:rsidR="0084369D" w:rsidRPr="00F96905" w:rsidP="0084369D" w14:paraId="58004E0D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Atbildīgā amatpersona</w:t>
            </w:r>
          </w:p>
        </w:tc>
        <w:tc>
          <w:tcPr>
            <w:tcW w:w="3266" w:type="pct"/>
          </w:tcPr>
          <w:p w:rsidR="0084369D" w:rsidRPr="00F96905" w:rsidP="0084369D" w14:paraId="1EBF29E8" w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C0782">
              <w:rPr>
                <w:rFonts w:ascii="Times New Roman" w:hAnsi="Times New Roman"/>
                <w:b/>
                <w:sz w:val="26"/>
                <w:szCs w:val="26"/>
              </w:rPr>
              <w:t>Diāna Saulīte</w:t>
            </w:r>
            <w:r w:rsidRPr="003C0782">
              <w:rPr>
                <w:rFonts w:ascii="Times New Roman" w:hAnsi="Times New Roman"/>
                <w:sz w:val="26"/>
                <w:szCs w:val="26"/>
              </w:rPr>
              <w:t>, Vides aizsardzības un reģionālās attīstības ministrijas Dabas aizsardzības departamenta Aizsargājamo teritoriju nodaļas vecākā referente.</w:t>
            </w:r>
          </w:p>
        </w:tc>
      </w:tr>
      <w:tr w14:paraId="4B53F772" w14:textId="77777777" w:rsidTr="009B1D0D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98" w:type="pct"/>
          </w:tcPr>
          <w:p w:rsidR="0084369D" w:rsidRPr="00F96905" w:rsidP="0084369D" w14:paraId="66CF8938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336" w:type="pct"/>
          </w:tcPr>
          <w:p w:rsidR="0084369D" w:rsidRPr="00F96905" w:rsidP="0084369D" w14:paraId="42D01C49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Uzaicināmās personas</w:t>
            </w:r>
          </w:p>
        </w:tc>
        <w:tc>
          <w:tcPr>
            <w:tcW w:w="3266" w:type="pct"/>
          </w:tcPr>
          <w:p w:rsidR="0084369D" w:rsidRPr="003C0782" w:rsidP="003C0782" w14:paraId="76B6512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782">
              <w:rPr>
                <w:rFonts w:ascii="Times New Roman" w:hAnsi="Times New Roman"/>
                <w:b/>
                <w:bCs/>
                <w:sz w:val="26"/>
                <w:szCs w:val="26"/>
              </w:rPr>
              <w:t>Daiga Vilkaste</w:t>
            </w:r>
            <w:r w:rsidRPr="003C0782">
              <w:rPr>
                <w:rFonts w:ascii="Times New Roman" w:hAnsi="Times New Roman"/>
                <w:bCs/>
                <w:sz w:val="26"/>
                <w:szCs w:val="26"/>
              </w:rPr>
              <w:t>, Vides aizsardzības un reģionālās attīstības ministrijas Dabas aizsardzības departamenta direktore.</w:t>
            </w:r>
          </w:p>
        </w:tc>
      </w:tr>
      <w:tr w14:paraId="61514A71" w14:textId="77777777" w:rsidTr="009B1D0D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98" w:type="pct"/>
          </w:tcPr>
          <w:p w:rsidR="0084369D" w:rsidRPr="00F96905" w:rsidP="0084369D" w14:paraId="6F48A5C1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 xml:space="preserve">8. </w:t>
            </w:r>
          </w:p>
        </w:tc>
        <w:tc>
          <w:tcPr>
            <w:tcW w:w="1336" w:type="pct"/>
          </w:tcPr>
          <w:p w:rsidR="0084369D" w:rsidRPr="00F96905" w:rsidP="0084369D" w14:paraId="510BD90B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Projekta ierobežotas lietošanas statuss</w:t>
            </w:r>
          </w:p>
        </w:tc>
        <w:tc>
          <w:tcPr>
            <w:tcW w:w="3266" w:type="pct"/>
          </w:tcPr>
          <w:p w:rsidR="0084369D" w:rsidRPr="00F96905" w:rsidP="0084369D" w14:paraId="4E92659E" w14:textId="77777777">
            <w:pPr>
              <w:widowControl/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Rīkojuma</w:t>
            </w:r>
            <w:r w:rsidRPr="00F93140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projektam un tā anotācijai nav noteikts ierobežotas pieejamības statuss.</w:t>
            </w:r>
          </w:p>
        </w:tc>
      </w:tr>
      <w:tr w14:paraId="6A10322A" w14:textId="77777777" w:rsidTr="009B1D0D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98" w:type="pct"/>
            <w:tcBorders>
              <w:bottom w:val="single" w:sz="4" w:space="0" w:color="auto"/>
            </w:tcBorders>
          </w:tcPr>
          <w:p w:rsidR="0084369D" w:rsidRPr="00F96905" w:rsidP="0084369D" w14:paraId="06A1CE69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 xml:space="preserve">9. </w:t>
            </w:r>
          </w:p>
        </w:tc>
        <w:tc>
          <w:tcPr>
            <w:tcW w:w="1336" w:type="pct"/>
            <w:tcBorders>
              <w:bottom w:val="single" w:sz="4" w:space="0" w:color="auto"/>
            </w:tcBorders>
          </w:tcPr>
          <w:p w:rsidR="0084369D" w:rsidRPr="00F96905" w:rsidP="0084369D" w14:paraId="08784134" w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905">
              <w:rPr>
                <w:rFonts w:ascii="Times New Roman" w:hAnsi="Times New Roman"/>
                <w:sz w:val="26"/>
                <w:szCs w:val="26"/>
              </w:rPr>
              <w:t>Cita informācija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84369D" w:rsidRPr="00F96905" w:rsidP="0084369D" w14:paraId="086A1E11" w14:textId="23E8400A">
            <w:pPr>
              <w:tabs>
                <w:tab w:val="left" w:pos="130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96905">
              <w:rPr>
                <w:rFonts w:ascii="Times New Roman" w:hAnsi="Times New Roman"/>
                <w:iCs/>
                <w:sz w:val="26"/>
                <w:szCs w:val="26"/>
              </w:rPr>
              <w:t>Nav.</w:t>
            </w:r>
          </w:p>
        </w:tc>
      </w:tr>
    </w:tbl>
    <w:p w:rsidR="00B52A97" w:rsidRPr="00F96905" w:rsidP="00B52A97" w14:paraId="0A6153BF" w14:textId="777777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2A97" w:rsidRPr="001D265F" w:rsidP="00B52A97" w14:paraId="52D67BBC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D265F">
        <w:rPr>
          <w:rFonts w:ascii="Times New Roman" w:hAnsi="Times New Roman"/>
          <w:sz w:val="26"/>
          <w:szCs w:val="26"/>
        </w:rPr>
        <w:t>Pielikumā:</w:t>
      </w:r>
    </w:p>
    <w:p w:rsidR="00B52A97" w:rsidRPr="001D265F" w:rsidP="002976C1" w14:paraId="0955C1BA" w14:textId="3835B0A2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 w:rsidRPr="001D265F">
        <w:rPr>
          <w:rFonts w:ascii="Times New Roman" w:hAnsi="Times New Roman"/>
          <w:sz w:val="26"/>
          <w:szCs w:val="26"/>
        </w:rPr>
        <w:t xml:space="preserve">1. Rīkojuma projekts uz </w:t>
      </w:r>
      <w:r w:rsidR="00CF1494">
        <w:rPr>
          <w:rFonts w:ascii="Times New Roman" w:hAnsi="Times New Roman"/>
          <w:sz w:val="26"/>
          <w:szCs w:val="26"/>
        </w:rPr>
        <w:t>divām</w:t>
      </w:r>
      <w:r w:rsidRPr="001D265F">
        <w:rPr>
          <w:rFonts w:ascii="Times New Roman" w:hAnsi="Times New Roman"/>
          <w:sz w:val="26"/>
          <w:szCs w:val="26"/>
        </w:rPr>
        <w:t xml:space="preserve"> lap</w:t>
      </w:r>
      <w:r w:rsidR="00CF1494">
        <w:rPr>
          <w:rFonts w:ascii="Times New Roman" w:hAnsi="Times New Roman"/>
          <w:sz w:val="26"/>
          <w:szCs w:val="26"/>
        </w:rPr>
        <w:t>ām</w:t>
      </w:r>
      <w:r w:rsidRPr="001D265F">
        <w:rPr>
          <w:rFonts w:ascii="Times New Roman" w:hAnsi="Times New Roman"/>
          <w:sz w:val="26"/>
          <w:szCs w:val="26"/>
        </w:rPr>
        <w:t xml:space="preserve"> (datne: </w:t>
      </w:r>
      <w:r w:rsidRPr="001B3E0C" w:rsidR="001B3E0C">
        <w:rPr>
          <w:rFonts w:ascii="Times New Roman" w:hAnsi="Times New Roman"/>
          <w:sz w:val="26"/>
          <w:szCs w:val="26"/>
        </w:rPr>
        <w:t>VARAMRik_190821_DAP_LVGMC_bezatl_lietosana</w:t>
      </w:r>
      <w:r>
        <w:rPr>
          <w:rFonts w:ascii="Times New Roman" w:hAnsi="Times New Roman"/>
          <w:sz w:val="26"/>
          <w:szCs w:val="26"/>
        </w:rPr>
        <w:t>.doc</w:t>
      </w:r>
      <w:r w:rsidRPr="001D265F">
        <w:rPr>
          <w:rFonts w:ascii="Times New Roman" w:hAnsi="Times New Roman"/>
          <w:sz w:val="26"/>
          <w:szCs w:val="26"/>
        </w:rPr>
        <w:t>);</w:t>
      </w:r>
    </w:p>
    <w:p w:rsidR="00B52A97" w:rsidRPr="001D265F" w:rsidP="002976C1" w14:paraId="39F5BBA9" w14:textId="3B6A8B46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 w:rsidRPr="001D265F">
        <w:rPr>
          <w:rFonts w:ascii="Times New Roman" w:hAnsi="Times New Roman"/>
          <w:sz w:val="26"/>
          <w:szCs w:val="26"/>
        </w:rPr>
        <w:t>2. </w:t>
      </w:r>
      <w:r>
        <w:rPr>
          <w:rFonts w:ascii="Times New Roman" w:hAnsi="Times New Roman"/>
          <w:sz w:val="26"/>
          <w:szCs w:val="26"/>
        </w:rPr>
        <w:t>Rīkojuma projekta a</w:t>
      </w:r>
      <w:r w:rsidRPr="001D265F">
        <w:rPr>
          <w:rFonts w:ascii="Times New Roman" w:hAnsi="Times New Roman"/>
          <w:sz w:val="26"/>
          <w:szCs w:val="26"/>
        </w:rPr>
        <w:t xml:space="preserve">notācija uz </w:t>
      </w:r>
      <w:r w:rsidR="001B3E0C">
        <w:rPr>
          <w:rFonts w:ascii="Times New Roman" w:hAnsi="Times New Roman"/>
          <w:sz w:val="26"/>
          <w:szCs w:val="26"/>
        </w:rPr>
        <w:t>piecām</w:t>
      </w:r>
      <w:r w:rsidRPr="001D265F">
        <w:rPr>
          <w:rFonts w:ascii="Times New Roman" w:hAnsi="Times New Roman"/>
          <w:sz w:val="26"/>
          <w:szCs w:val="26"/>
        </w:rPr>
        <w:t xml:space="preserve"> lapām (datne: </w:t>
      </w:r>
      <w:r w:rsidRPr="001B3E0C" w:rsidR="001B3E0C">
        <w:rPr>
          <w:rFonts w:ascii="Times New Roman" w:hAnsi="Times New Roman"/>
          <w:sz w:val="26"/>
          <w:szCs w:val="26"/>
        </w:rPr>
        <w:t>VARAMAnot_</w:t>
      </w:r>
      <w:r w:rsidR="008D317C">
        <w:rPr>
          <w:rFonts w:ascii="Times New Roman" w:hAnsi="Times New Roman"/>
          <w:sz w:val="26"/>
          <w:szCs w:val="26"/>
        </w:rPr>
        <w:t>25</w:t>
      </w:r>
      <w:r w:rsidRPr="001B3E0C" w:rsidR="001B3E0C">
        <w:rPr>
          <w:rFonts w:ascii="Times New Roman" w:hAnsi="Times New Roman"/>
          <w:sz w:val="26"/>
          <w:szCs w:val="26"/>
        </w:rPr>
        <w:t>0821_DAP_LVGMC_bezatl_lietosana</w:t>
      </w:r>
      <w:r>
        <w:rPr>
          <w:rFonts w:ascii="Times New Roman" w:hAnsi="Times New Roman"/>
          <w:sz w:val="26"/>
          <w:szCs w:val="26"/>
        </w:rPr>
        <w:t>.doc</w:t>
      </w:r>
      <w:r w:rsidRPr="001D265F">
        <w:rPr>
          <w:rFonts w:ascii="Times New Roman" w:hAnsi="Times New Roman"/>
          <w:sz w:val="26"/>
          <w:szCs w:val="26"/>
        </w:rPr>
        <w:t>);</w:t>
      </w:r>
    </w:p>
    <w:p w:rsidR="00B52A97" w:rsidRPr="00B52ED2" w:rsidP="002976C1" w14:paraId="232D19FD" w14:textId="6C86D476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52ED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B52ED2">
        <w:rPr>
          <w:rFonts w:ascii="Times New Roman" w:hAnsi="Times New Roman"/>
          <w:sz w:val="26"/>
          <w:szCs w:val="26"/>
        </w:rPr>
        <w:t xml:space="preserve">Izziņa par atzinumos sniegtajiem iebildumiem uz </w:t>
      </w:r>
      <w:r w:rsidR="001B3E0C">
        <w:rPr>
          <w:rFonts w:ascii="Times New Roman" w:hAnsi="Times New Roman"/>
          <w:sz w:val="26"/>
          <w:szCs w:val="26"/>
        </w:rPr>
        <w:t>četrām</w:t>
      </w:r>
      <w:r w:rsidRPr="00B52ED2">
        <w:rPr>
          <w:rFonts w:ascii="Times New Roman" w:hAnsi="Times New Roman"/>
          <w:sz w:val="26"/>
          <w:szCs w:val="26"/>
        </w:rPr>
        <w:t xml:space="preserve"> lapām (datne:</w:t>
      </w:r>
      <w:r>
        <w:rPr>
          <w:rFonts w:ascii="Times New Roman" w:hAnsi="Times New Roman"/>
          <w:sz w:val="26"/>
          <w:szCs w:val="26"/>
        </w:rPr>
        <w:t> </w:t>
      </w:r>
      <w:r w:rsidRPr="001B3E0C" w:rsidR="001B3E0C">
        <w:rPr>
          <w:rFonts w:ascii="Times New Roman" w:hAnsi="Times New Roman"/>
          <w:sz w:val="26"/>
          <w:szCs w:val="26"/>
        </w:rPr>
        <w:t>VARAMIzz_190821_DAP_LVGMC_bezatl_lietosana</w:t>
      </w:r>
      <w:r w:rsidRPr="00B52ED2">
        <w:rPr>
          <w:rFonts w:ascii="Times New Roman" w:hAnsi="Times New Roman"/>
          <w:sz w:val="26"/>
          <w:szCs w:val="26"/>
        </w:rPr>
        <w:t>.doc);</w:t>
      </w:r>
    </w:p>
    <w:p w:rsidR="00B52A97" w:rsidP="002976C1" w14:paraId="144ABF5A" w14:textId="55C22B15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 </w:t>
      </w:r>
      <w:r w:rsidR="00546738">
        <w:rPr>
          <w:rFonts w:ascii="Times New Roman" w:hAnsi="Times New Roman"/>
          <w:sz w:val="26"/>
          <w:szCs w:val="26"/>
        </w:rPr>
        <w:t>Tieslietu</w:t>
      </w:r>
      <w:r>
        <w:rPr>
          <w:rFonts w:ascii="Times New Roman" w:hAnsi="Times New Roman"/>
          <w:sz w:val="26"/>
          <w:szCs w:val="26"/>
        </w:rPr>
        <w:t xml:space="preserve"> ministrijas 20</w:t>
      </w:r>
      <w:r w:rsidR="00FE6E43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. gada </w:t>
      </w:r>
      <w:r w:rsidR="00B4040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 </w:t>
      </w:r>
      <w:r w:rsidR="00B40405">
        <w:rPr>
          <w:rFonts w:ascii="Times New Roman" w:hAnsi="Times New Roman"/>
          <w:sz w:val="26"/>
          <w:szCs w:val="26"/>
        </w:rPr>
        <w:t>augusta</w:t>
      </w:r>
      <w:r>
        <w:rPr>
          <w:rFonts w:ascii="Times New Roman" w:hAnsi="Times New Roman"/>
          <w:sz w:val="26"/>
          <w:szCs w:val="26"/>
        </w:rPr>
        <w:t xml:space="preserve"> atzinums Nr. </w:t>
      </w:r>
      <w:r w:rsidRPr="00F24BAB" w:rsidR="00F24BAB">
        <w:rPr>
          <w:rFonts w:ascii="Times New Roman" w:hAnsi="Times New Roman"/>
          <w:sz w:val="26"/>
          <w:szCs w:val="26"/>
        </w:rPr>
        <w:t>1-9.1/</w:t>
      </w:r>
      <w:r w:rsidR="00B40405">
        <w:rPr>
          <w:rFonts w:ascii="Times New Roman" w:hAnsi="Times New Roman"/>
          <w:sz w:val="26"/>
          <w:szCs w:val="26"/>
        </w:rPr>
        <w:t>868</w:t>
      </w:r>
      <w:r>
        <w:rPr>
          <w:rFonts w:ascii="Times New Roman" w:hAnsi="Times New Roman"/>
          <w:sz w:val="26"/>
          <w:szCs w:val="26"/>
        </w:rPr>
        <w:t xml:space="preserve"> uz vienas lapas (datne: </w:t>
      </w:r>
      <w:r w:rsidRPr="00B40405" w:rsidR="00B40405">
        <w:rPr>
          <w:rFonts w:ascii="Times New Roman" w:hAnsi="Times New Roman"/>
          <w:sz w:val="26"/>
          <w:szCs w:val="26"/>
        </w:rPr>
        <w:t>TMAtz_030821_VARAM_VSS_665</w:t>
      </w:r>
      <w:r>
        <w:rPr>
          <w:rFonts w:ascii="Times New Roman" w:hAnsi="Times New Roman"/>
          <w:sz w:val="26"/>
          <w:szCs w:val="26"/>
        </w:rPr>
        <w:t>.doc);</w:t>
      </w:r>
    </w:p>
    <w:p w:rsidR="00E50C70" w:rsidP="002976C1" w14:paraId="129B9B44" w14:textId="7823A3BA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Finanšu ministrijas 20</w:t>
      </w:r>
      <w:r w:rsidR="00FE6E43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. gada </w:t>
      </w:r>
      <w:r w:rsidR="00FE6E4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 </w:t>
      </w:r>
      <w:r w:rsidR="00FE6E43">
        <w:rPr>
          <w:rFonts w:ascii="Times New Roman" w:hAnsi="Times New Roman"/>
          <w:sz w:val="26"/>
          <w:szCs w:val="26"/>
        </w:rPr>
        <w:t>augusta</w:t>
      </w:r>
      <w:r>
        <w:rPr>
          <w:rFonts w:ascii="Times New Roman" w:hAnsi="Times New Roman"/>
          <w:sz w:val="26"/>
          <w:szCs w:val="26"/>
        </w:rPr>
        <w:t xml:space="preserve"> atzinums Nr. </w:t>
      </w:r>
      <w:r w:rsidRPr="00FE6E43" w:rsidR="00FE6E43">
        <w:rPr>
          <w:rFonts w:ascii="Times New Roman" w:hAnsi="Times New Roman"/>
          <w:sz w:val="26"/>
          <w:szCs w:val="26"/>
        </w:rPr>
        <w:t>12/A-7/4404</w:t>
      </w:r>
      <w:r w:rsidR="00FE6E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uz </w:t>
      </w:r>
      <w:r w:rsidR="001F607C">
        <w:rPr>
          <w:rFonts w:ascii="Times New Roman" w:hAnsi="Times New Roman"/>
          <w:sz w:val="26"/>
          <w:szCs w:val="26"/>
        </w:rPr>
        <w:t xml:space="preserve">divām lapām </w:t>
      </w:r>
      <w:r>
        <w:rPr>
          <w:rFonts w:ascii="Times New Roman" w:hAnsi="Times New Roman"/>
          <w:sz w:val="26"/>
          <w:szCs w:val="26"/>
        </w:rPr>
        <w:t>(datne: </w:t>
      </w:r>
      <w:r w:rsidRPr="00FE6E43" w:rsidR="00FE6E43">
        <w:rPr>
          <w:rFonts w:ascii="Times New Roman" w:hAnsi="Times New Roman"/>
          <w:sz w:val="26"/>
          <w:szCs w:val="26"/>
        </w:rPr>
        <w:t>FMnos_060821_4404</w:t>
      </w:r>
      <w:r>
        <w:rPr>
          <w:rFonts w:ascii="Times New Roman" w:hAnsi="Times New Roman"/>
          <w:sz w:val="26"/>
          <w:szCs w:val="26"/>
        </w:rPr>
        <w:t>.doc);</w:t>
      </w:r>
    </w:p>
    <w:p w:rsidR="00FE6E43" w:rsidP="002976C1" w14:paraId="044F4D05" w14:textId="451E7B7F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 Finanšu ministrijas 2021. gada </w:t>
      </w:r>
      <w:r w:rsidRPr="00FE6E43">
        <w:rPr>
          <w:rFonts w:ascii="Times New Roman" w:hAnsi="Times New Roman"/>
          <w:sz w:val="26"/>
          <w:szCs w:val="26"/>
        </w:rPr>
        <w:t>17.</w:t>
      </w:r>
      <w:r>
        <w:rPr>
          <w:rFonts w:ascii="Times New Roman" w:hAnsi="Times New Roman"/>
          <w:sz w:val="26"/>
          <w:szCs w:val="26"/>
        </w:rPr>
        <w:t xml:space="preserve"> augusta atzinums </w:t>
      </w:r>
      <w:r w:rsidRPr="00FE6E43">
        <w:rPr>
          <w:rFonts w:ascii="Times New Roman" w:hAnsi="Times New Roman"/>
          <w:sz w:val="26"/>
          <w:szCs w:val="26"/>
        </w:rPr>
        <w:t>Nr.</w:t>
      </w:r>
      <w:r>
        <w:rPr>
          <w:rFonts w:ascii="Times New Roman" w:hAnsi="Times New Roman"/>
          <w:sz w:val="26"/>
          <w:szCs w:val="26"/>
        </w:rPr>
        <w:t> </w:t>
      </w:r>
      <w:r w:rsidRPr="00FE6E43">
        <w:rPr>
          <w:rFonts w:ascii="Times New Roman" w:hAnsi="Times New Roman"/>
          <w:sz w:val="26"/>
          <w:szCs w:val="26"/>
        </w:rPr>
        <w:t>10.1-6/7-1/990</w:t>
      </w:r>
      <w:r>
        <w:rPr>
          <w:rFonts w:ascii="Times New Roman" w:hAnsi="Times New Roman"/>
          <w:sz w:val="26"/>
          <w:szCs w:val="26"/>
        </w:rPr>
        <w:t xml:space="preserve"> uz vienas lapas (datne: </w:t>
      </w:r>
      <w:r w:rsidRPr="00FE6E43">
        <w:rPr>
          <w:rFonts w:ascii="Times New Roman" w:hAnsi="Times New Roman"/>
          <w:sz w:val="26"/>
          <w:szCs w:val="26"/>
        </w:rPr>
        <w:t>FMAtz_170821_VSS_665</w:t>
      </w:r>
      <w:r>
        <w:rPr>
          <w:rFonts w:ascii="Times New Roman" w:hAnsi="Times New Roman"/>
          <w:sz w:val="26"/>
          <w:szCs w:val="26"/>
        </w:rPr>
        <w:t>.doc);</w:t>
      </w:r>
    </w:p>
    <w:p w:rsidR="00E50C70" w:rsidP="002976C1" w14:paraId="76A042B0" w14:textId="41C020C7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 Latvijas Pašvaldību savienības 20</w:t>
      </w:r>
      <w:r w:rsidR="00B40405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. gada </w:t>
      </w:r>
      <w:r w:rsidR="00C27B4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 </w:t>
      </w:r>
      <w:r w:rsidR="00C27B4D">
        <w:rPr>
          <w:rFonts w:ascii="Times New Roman" w:hAnsi="Times New Roman"/>
          <w:sz w:val="26"/>
          <w:szCs w:val="26"/>
        </w:rPr>
        <w:t>augusta</w:t>
      </w:r>
      <w:r>
        <w:rPr>
          <w:rFonts w:ascii="Times New Roman" w:hAnsi="Times New Roman"/>
          <w:sz w:val="26"/>
          <w:szCs w:val="26"/>
        </w:rPr>
        <w:t xml:space="preserve"> atzinums Nr. </w:t>
      </w:r>
      <w:r w:rsidRPr="00C27B4D" w:rsidR="00C27B4D">
        <w:rPr>
          <w:rFonts w:ascii="Times New Roman" w:hAnsi="Times New Roman"/>
          <w:sz w:val="26"/>
          <w:szCs w:val="26"/>
        </w:rPr>
        <w:t>202107/SAN3980/NOS579</w:t>
      </w:r>
      <w:r w:rsidR="00C27B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uz vienas lapas (datne: </w:t>
      </w:r>
      <w:r w:rsidRPr="00C27B4D" w:rsidR="00C27B4D">
        <w:rPr>
          <w:rFonts w:ascii="Times New Roman" w:hAnsi="Times New Roman"/>
          <w:sz w:val="26"/>
          <w:szCs w:val="26"/>
        </w:rPr>
        <w:t>LPS_ID19480_SAS</w:t>
      </w:r>
      <w:r>
        <w:rPr>
          <w:rFonts w:ascii="Times New Roman" w:hAnsi="Times New Roman"/>
          <w:sz w:val="26"/>
          <w:szCs w:val="26"/>
        </w:rPr>
        <w:t>.doc);</w:t>
      </w:r>
    </w:p>
    <w:p w:rsidR="00937434" w:rsidP="002976C1" w14:paraId="3156894D" w14:textId="50371977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976C1" w:rsidR="00396A7A">
        <w:rPr>
          <w:rFonts w:ascii="Times New Roman" w:hAnsi="Times New Roman"/>
          <w:sz w:val="26"/>
          <w:szCs w:val="26"/>
        </w:rPr>
        <w:t>. Latvijas Pašvaldības savienības 202</w:t>
      </w:r>
      <w:r>
        <w:rPr>
          <w:rFonts w:ascii="Times New Roman" w:hAnsi="Times New Roman"/>
          <w:sz w:val="26"/>
          <w:szCs w:val="26"/>
        </w:rPr>
        <w:t>1</w:t>
      </w:r>
      <w:r w:rsidRPr="002976C1" w:rsidR="00396A7A">
        <w:rPr>
          <w:rFonts w:ascii="Times New Roman" w:hAnsi="Times New Roman"/>
          <w:sz w:val="26"/>
          <w:szCs w:val="26"/>
        </w:rPr>
        <w:t xml:space="preserve">. gada </w:t>
      </w:r>
      <w:r>
        <w:rPr>
          <w:rFonts w:ascii="Times New Roman" w:hAnsi="Times New Roman"/>
          <w:sz w:val="26"/>
          <w:szCs w:val="26"/>
        </w:rPr>
        <w:t>12</w:t>
      </w:r>
      <w:r w:rsidRPr="002976C1" w:rsidR="00396A7A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augusta</w:t>
      </w:r>
      <w:r w:rsidRPr="002976C1" w:rsidR="00396A7A">
        <w:rPr>
          <w:rFonts w:ascii="Times New Roman" w:hAnsi="Times New Roman"/>
          <w:sz w:val="26"/>
          <w:szCs w:val="26"/>
        </w:rPr>
        <w:t xml:space="preserve"> elektroniskais saskaņojums uz vienas lapas (datne: </w:t>
      </w:r>
      <w:r w:rsidRPr="00937434">
        <w:rPr>
          <w:rFonts w:ascii="Times New Roman" w:hAnsi="Times New Roman"/>
          <w:sz w:val="26"/>
          <w:szCs w:val="26"/>
        </w:rPr>
        <w:t>LPSInfo_120821_VSS_665</w:t>
      </w:r>
      <w:r w:rsidRPr="002976C1" w:rsidR="00396A7A">
        <w:rPr>
          <w:rFonts w:ascii="Times New Roman" w:hAnsi="Times New Roman"/>
          <w:sz w:val="26"/>
          <w:szCs w:val="26"/>
        </w:rPr>
        <w:t>.doc)</w:t>
      </w:r>
      <w:r>
        <w:rPr>
          <w:rFonts w:ascii="Times New Roman" w:hAnsi="Times New Roman"/>
          <w:sz w:val="26"/>
          <w:szCs w:val="26"/>
        </w:rPr>
        <w:t>;</w:t>
      </w:r>
    </w:p>
    <w:p w:rsidR="00CC2FE8" w:rsidP="002976C1" w14:paraId="479CA3C7" w14:textId="1C013B82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9502F">
        <w:rPr>
          <w:rFonts w:ascii="Times New Roman" w:hAnsi="Times New Roman"/>
          <w:sz w:val="26"/>
          <w:szCs w:val="26"/>
        </w:rPr>
        <w:t>. </w:t>
      </w:r>
      <w:r w:rsidRPr="00B9502F" w:rsidR="00B9502F">
        <w:rPr>
          <w:rFonts w:ascii="Times New Roman" w:hAnsi="Times New Roman"/>
          <w:sz w:val="26"/>
          <w:szCs w:val="26"/>
        </w:rPr>
        <w:t>Dabas aizsardzības pārvaldes 2021.</w:t>
      </w:r>
      <w:r w:rsidR="00B9502F">
        <w:rPr>
          <w:rFonts w:ascii="Times New Roman" w:hAnsi="Times New Roman"/>
          <w:sz w:val="26"/>
          <w:szCs w:val="26"/>
        </w:rPr>
        <w:t> </w:t>
      </w:r>
      <w:r w:rsidRPr="00B9502F" w:rsidR="00B9502F">
        <w:rPr>
          <w:rFonts w:ascii="Times New Roman" w:hAnsi="Times New Roman"/>
          <w:sz w:val="26"/>
          <w:szCs w:val="26"/>
        </w:rPr>
        <w:t>gada 21.</w:t>
      </w:r>
      <w:r w:rsidR="00B9502F">
        <w:rPr>
          <w:rFonts w:ascii="Times New Roman" w:hAnsi="Times New Roman"/>
          <w:sz w:val="26"/>
          <w:szCs w:val="26"/>
        </w:rPr>
        <w:t> </w:t>
      </w:r>
      <w:r w:rsidRPr="00B9502F" w:rsidR="00B9502F">
        <w:rPr>
          <w:rFonts w:ascii="Times New Roman" w:hAnsi="Times New Roman"/>
          <w:sz w:val="26"/>
          <w:szCs w:val="26"/>
        </w:rPr>
        <w:t>aprīļa vēstule Nr.</w:t>
      </w:r>
      <w:r w:rsidR="00B9502F">
        <w:rPr>
          <w:rFonts w:ascii="Times New Roman" w:hAnsi="Times New Roman"/>
          <w:sz w:val="26"/>
          <w:szCs w:val="26"/>
        </w:rPr>
        <w:t> </w:t>
      </w:r>
      <w:r w:rsidRPr="00B9502F" w:rsidR="00B9502F">
        <w:rPr>
          <w:rFonts w:ascii="Times New Roman" w:hAnsi="Times New Roman"/>
          <w:sz w:val="26"/>
          <w:szCs w:val="26"/>
        </w:rPr>
        <w:t xml:space="preserve">1.5/2238/2021-N </w:t>
      </w:r>
      <w:r w:rsidR="001267E9">
        <w:rPr>
          <w:rFonts w:ascii="Times New Roman" w:hAnsi="Times New Roman"/>
          <w:sz w:val="26"/>
          <w:szCs w:val="26"/>
        </w:rPr>
        <w:t xml:space="preserve">uz divām lapām (datne: </w:t>
      </w:r>
      <w:r w:rsidRPr="001267E9" w:rsidR="001267E9">
        <w:rPr>
          <w:rFonts w:ascii="Times New Roman" w:hAnsi="Times New Roman"/>
          <w:sz w:val="26"/>
          <w:szCs w:val="26"/>
        </w:rPr>
        <w:t>Izejosa_VARAM_par bezatlidzibas_lietosana_L</w:t>
      </w:r>
      <w:r w:rsidR="00421433">
        <w:rPr>
          <w:rFonts w:ascii="Times New Roman" w:hAnsi="Times New Roman"/>
          <w:sz w:val="26"/>
          <w:szCs w:val="26"/>
        </w:rPr>
        <w:t>VG</w:t>
      </w:r>
      <w:r w:rsidRPr="001267E9" w:rsidR="001267E9">
        <w:rPr>
          <w:rFonts w:ascii="Times New Roman" w:hAnsi="Times New Roman"/>
          <w:sz w:val="26"/>
          <w:szCs w:val="26"/>
        </w:rPr>
        <w:t>MC</w:t>
      </w:r>
      <w:r w:rsidR="00421433">
        <w:rPr>
          <w:rFonts w:ascii="Times New Roman" w:hAnsi="Times New Roman"/>
          <w:sz w:val="26"/>
          <w:szCs w:val="26"/>
        </w:rPr>
        <w:t>.docx</w:t>
      </w:r>
      <w:r w:rsidR="001267E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C2FE8" w:rsidP="002976C1" w14:paraId="0A20343B" w14:textId="49AAED4F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Pr="00B9502F" w:rsidR="00B950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</w:t>
      </w:r>
      <w:r w:rsidRPr="00CC2FE8">
        <w:rPr>
          <w:rFonts w:ascii="Times New Roman" w:hAnsi="Times New Roman"/>
          <w:sz w:val="26"/>
          <w:szCs w:val="26"/>
        </w:rPr>
        <w:t>alsts hidroloģiskās stacijas “Sigulda” hidrometriskās iekārtas izvietojuma</w:t>
      </w:r>
      <w:r>
        <w:rPr>
          <w:rFonts w:ascii="Times New Roman" w:hAnsi="Times New Roman"/>
          <w:sz w:val="26"/>
          <w:szCs w:val="26"/>
        </w:rPr>
        <w:t xml:space="preserve"> s</w:t>
      </w:r>
      <w:r w:rsidR="001267E9">
        <w:rPr>
          <w:rFonts w:ascii="Times New Roman" w:hAnsi="Times New Roman"/>
          <w:sz w:val="26"/>
          <w:szCs w:val="26"/>
        </w:rPr>
        <w:t>hēm</w:t>
      </w:r>
      <w:r>
        <w:rPr>
          <w:rFonts w:ascii="Times New Roman" w:hAnsi="Times New Roman"/>
          <w:sz w:val="26"/>
          <w:szCs w:val="26"/>
        </w:rPr>
        <w:t>a</w:t>
      </w:r>
      <w:r w:rsidR="001267E9">
        <w:rPr>
          <w:rFonts w:ascii="Times New Roman" w:hAnsi="Times New Roman"/>
          <w:sz w:val="26"/>
          <w:szCs w:val="26"/>
        </w:rPr>
        <w:t xml:space="preserve"> uz viens la</w:t>
      </w:r>
      <w:r>
        <w:rPr>
          <w:rFonts w:ascii="Times New Roman" w:hAnsi="Times New Roman"/>
          <w:sz w:val="26"/>
          <w:szCs w:val="26"/>
        </w:rPr>
        <w:t>pas (datne: Pielikums</w:t>
      </w:r>
      <w:r w:rsidR="0042143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1</w:t>
      </w:r>
      <w:r w:rsidR="00421433">
        <w:rPr>
          <w:rFonts w:ascii="Times New Roman" w:hAnsi="Times New Roman"/>
          <w:sz w:val="26"/>
          <w:szCs w:val="26"/>
        </w:rPr>
        <w:t>.docx</w:t>
      </w:r>
      <w:r>
        <w:rPr>
          <w:rFonts w:ascii="Times New Roman" w:hAnsi="Times New Roman"/>
          <w:sz w:val="26"/>
          <w:szCs w:val="26"/>
        </w:rPr>
        <w:t>);</w:t>
      </w:r>
    </w:p>
    <w:p w:rsidR="00B9502F" w:rsidP="002976C1" w14:paraId="6CD8C21E" w14:textId="27D30F23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Ziņo</w:t>
      </w:r>
      <w:r w:rsidR="001267E9">
        <w:rPr>
          <w:rFonts w:ascii="Times New Roman" w:hAnsi="Times New Roman"/>
          <w:sz w:val="26"/>
          <w:szCs w:val="26"/>
        </w:rPr>
        <w:t>jum</w:t>
      </w:r>
      <w:r>
        <w:rPr>
          <w:rFonts w:ascii="Times New Roman" w:hAnsi="Times New Roman"/>
          <w:sz w:val="26"/>
          <w:szCs w:val="26"/>
        </w:rPr>
        <w:t>s</w:t>
      </w:r>
      <w:r w:rsidR="001267E9">
        <w:rPr>
          <w:rFonts w:ascii="Times New Roman" w:hAnsi="Times New Roman"/>
          <w:sz w:val="26"/>
          <w:szCs w:val="26"/>
        </w:rPr>
        <w:t xml:space="preserve"> Pārvaldes nekustamo īpašumu izvērtēšanas komisijai uz 14 lapām (datne: </w:t>
      </w:r>
      <w:hyperlink r:id="rId4" w:history="1">
        <w:r w:rsidRPr="001267E9" w:rsidR="001267E9">
          <w:rPr>
            <w:rFonts w:ascii="Times New Roman" w:hAnsi="Times New Roman"/>
            <w:sz w:val="26"/>
            <w:szCs w:val="26"/>
          </w:rPr>
          <w:t>Zi</w:t>
        </w:r>
        <w:r w:rsidR="00421433">
          <w:rPr>
            <w:rFonts w:ascii="Times New Roman" w:hAnsi="Times New Roman"/>
            <w:sz w:val="26"/>
            <w:szCs w:val="26"/>
          </w:rPr>
          <w:t>n</w:t>
        </w:r>
        <w:r w:rsidRPr="001267E9" w:rsidR="001267E9">
          <w:rPr>
            <w:rFonts w:ascii="Times New Roman" w:hAnsi="Times New Roman"/>
            <w:sz w:val="26"/>
            <w:szCs w:val="26"/>
          </w:rPr>
          <w:t>ojums_N</w:t>
        </w:r>
        <w:r w:rsidR="00421433">
          <w:rPr>
            <w:rFonts w:ascii="Times New Roman" w:hAnsi="Times New Roman"/>
            <w:sz w:val="26"/>
            <w:szCs w:val="26"/>
          </w:rPr>
          <w:t>I</w:t>
        </w:r>
        <w:r w:rsidRPr="001267E9" w:rsidR="001267E9">
          <w:rPr>
            <w:rFonts w:ascii="Times New Roman" w:hAnsi="Times New Roman"/>
            <w:sz w:val="26"/>
            <w:szCs w:val="26"/>
          </w:rPr>
          <w:t>IK_GaujasNP_Sigulda_LVGMC</w:t>
        </w:r>
      </w:hyperlink>
      <w:r w:rsidR="00421433">
        <w:rPr>
          <w:rFonts w:ascii="Times New Roman" w:hAnsi="Times New Roman"/>
          <w:sz w:val="26"/>
          <w:szCs w:val="26"/>
        </w:rPr>
        <w:t>.docx</w:t>
      </w:r>
      <w:r w:rsidR="001267E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B9502F" w:rsidRPr="00B9502F" w:rsidP="00B9502F" w14:paraId="7642DD30" w14:textId="3547C39C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83FBA">
        <w:rPr>
          <w:rFonts w:ascii="Times New Roman" w:hAnsi="Times New Roman"/>
          <w:sz w:val="26"/>
          <w:szCs w:val="26"/>
        </w:rPr>
        <w:t>2</w:t>
      </w:r>
      <w:r w:rsidRPr="00B9502F">
        <w:rPr>
          <w:rFonts w:ascii="Times New Roman" w:hAnsi="Times New Roman"/>
          <w:sz w:val="26"/>
          <w:szCs w:val="26"/>
        </w:rPr>
        <w:t>.</w:t>
      </w:r>
      <w:r w:rsidR="004C6D4C">
        <w:rPr>
          <w:rFonts w:ascii="Times New Roman" w:hAnsi="Times New Roman"/>
          <w:sz w:val="26"/>
          <w:szCs w:val="26"/>
        </w:rPr>
        <w:t> </w:t>
      </w:r>
      <w:r w:rsidRPr="00B9502F">
        <w:rPr>
          <w:rFonts w:ascii="Times New Roman" w:hAnsi="Times New Roman"/>
          <w:sz w:val="26"/>
          <w:szCs w:val="26"/>
        </w:rPr>
        <w:t xml:space="preserve">Dabas aizsardzības pārvaldes un valsts sabiedrības ar ierobežotu atbildību </w:t>
      </w:r>
      <w:r w:rsidR="001F607C">
        <w:rPr>
          <w:rFonts w:ascii="Times New Roman" w:hAnsi="Times New Roman"/>
          <w:sz w:val="26"/>
          <w:szCs w:val="26"/>
        </w:rPr>
        <w:t>“</w:t>
      </w:r>
      <w:r w:rsidRPr="00B9502F">
        <w:rPr>
          <w:rFonts w:ascii="Times New Roman" w:hAnsi="Times New Roman"/>
          <w:sz w:val="26"/>
          <w:szCs w:val="26"/>
        </w:rPr>
        <w:t>Latvijas Vides, ģeoloģijas un meteoroloģijas centrs” 2011.</w:t>
      </w:r>
      <w:r w:rsidR="004C6D4C">
        <w:rPr>
          <w:rFonts w:ascii="Times New Roman" w:hAnsi="Times New Roman"/>
          <w:sz w:val="26"/>
          <w:szCs w:val="26"/>
        </w:rPr>
        <w:t> </w:t>
      </w:r>
      <w:r w:rsidRPr="00B9502F">
        <w:rPr>
          <w:rFonts w:ascii="Times New Roman" w:hAnsi="Times New Roman"/>
          <w:sz w:val="26"/>
          <w:szCs w:val="26"/>
        </w:rPr>
        <w:t>gada 1.</w:t>
      </w:r>
      <w:r w:rsidR="004C6D4C">
        <w:rPr>
          <w:rFonts w:ascii="Times New Roman" w:hAnsi="Times New Roman"/>
          <w:sz w:val="26"/>
          <w:szCs w:val="26"/>
        </w:rPr>
        <w:t> </w:t>
      </w:r>
      <w:r w:rsidRPr="00B9502F">
        <w:rPr>
          <w:rFonts w:ascii="Times New Roman" w:hAnsi="Times New Roman"/>
          <w:sz w:val="26"/>
          <w:szCs w:val="26"/>
        </w:rPr>
        <w:t xml:space="preserve">februāra zemes </w:t>
      </w:r>
      <w:r w:rsidRPr="00B9502F">
        <w:rPr>
          <w:rFonts w:ascii="Times New Roman" w:hAnsi="Times New Roman"/>
          <w:sz w:val="26"/>
          <w:szCs w:val="26"/>
        </w:rPr>
        <w:t>nomas līgums (bez atlīdzības lietošanā) uz 10</w:t>
      </w:r>
      <w:r w:rsidR="004C6D4C">
        <w:rPr>
          <w:rFonts w:ascii="Times New Roman" w:hAnsi="Times New Roman"/>
          <w:sz w:val="26"/>
          <w:szCs w:val="26"/>
        </w:rPr>
        <w:t> </w:t>
      </w:r>
      <w:r w:rsidRPr="00B9502F">
        <w:rPr>
          <w:rFonts w:ascii="Times New Roman" w:hAnsi="Times New Roman"/>
          <w:sz w:val="26"/>
          <w:szCs w:val="26"/>
        </w:rPr>
        <w:t>lapām (datne:</w:t>
      </w:r>
      <w:r w:rsidR="004C6D4C">
        <w:rPr>
          <w:rFonts w:ascii="Times New Roman" w:hAnsi="Times New Roman"/>
          <w:sz w:val="26"/>
          <w:szCs w:val="26"/>
        </w:rPr>
        <w:t> </w:t>
      </w:r>
      <w:r w:rsidRPr="00B9502F">
        <w:rPr>
          <w:rFonts w:ascii="Times New Roman" w:hAnsi="Times New Roman"/>
          <w:sz w:val="26"/>
          <w:szCs w:val="26"/>
        </w:rPr>
        <w:t>Ligums_LVGMC_2011_Sigulda.pdf);</w:t>
      </w:r>
    </w:p>
    <w:p w:rsidR="00B9502F" w:rsidRPr="00B9502F" w:rsidP="00B9502F" w14:paraId="7E2C8174" w14:textId="229F7E02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83FB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 </w:t>
      </w:r>
      <w:r w:rsidRPr="00B9502F">
        <w:rPr>
          <w:rFonts w:ascii="Times New Roman" w:hAnsi="Times New Roman"/>
          <w:sz w:val="26"/>
          <w:szCs w:val="26"/>
        </w:rPr>
        <w:t>Dabas aizsardzības pārvaldes un valsts sabiedrības ar ierobežotu atbildību "Latvijas Vides, ģeoloģijas un meteoroloģijas centrs”</w:t>
      </w:r>
      <w:r>
        <w:rPr>
          <w:rFonts w:ascii="Times New Roman" w:hAnsi="Times New Roman"/>
          <w:sz w:val="26"/>
          <w:szCs w:val="26"/>
        </w:rPr>
        <w:t xml:space="preserve"> </w:t>
      </w:r>
      <w:r w:rsidR="007C695B">
        <w:rPr>
          <w:rFonts w:ascii="Times New Roman" w:hAnsi="Times New Roman"/>
          <w:sz w:val="26"/>
          <w:szCs w:val="26"/>
        </w:rPr>
        <w:t xml:space="preserve">2016. gada 21. janvāra </w:t>
      </w:r>
      <w:r>
        <w:rPr>
          <w:rFonts w:ascii="Times New Roman" w:hAnsi="Times New Roman"/>
          <w:sz w:val="26"/>
          <w:szCs w:val="26"/>
        </w:rPr>
        <w:t>v</w:t>
      </w:r>
      <w:r w:rsidRPr="00B9502F">
        <w:rPr>
          <w:rFonts w:ascii="Times New Roman" w:hAnsi="Times New Roman"/>
          <w:sz w:val="26"/>
          <w:szCs w:val="26"/>
        </w:rPr>
        <w:t>ienošanās par grozījumiem 2011.</w:t>
      </w:r>
      <w:r>
        <w:rPr>
          <w:rFonts w:ascii="Times New Roman" w:hAnsi="Times New Roman"/>
          <w:sz w:val="26"/>
          <w:szCs w:val="26"/>
        </w:rPr>
        <w:t> </w:t>
      </w:r>
      <w:r w:rsidRPr="00B9502F">
        <w:rPr>
          <w:rFonts w:ascii="Times New Roman" w:hAnsi="Times New Roman"/>
          <w:sz w:val="26"/>
          <w:szCs w:val="26"/>
        </w:rPr>
        <w:t>gada 1.</w:t>
      </w:r>
      <w:r>
        <w:rPr>
          <w:rFonts w:ascii="Times New Roman" w:hAnsi="Times New Roman"/>
          <w:sz w:val="26"/>
          <w:szCs w:val="26"/>
        </w:rPr>
        <w:t> </w:t>
      </w:r>
      <w:r w:rsidRPr="00B9502F">
        <w:rPr>
          <w:rFonts w:ascii="Times New Roman" w:hAnsi="Times New Roman"/>
          <w:sz w:val="26"/>
          <w:szCs w:val="26"/>
        </w:rPr>
        <w:t>februāra zemes nomas līgumā (bez atlīdzības lietošanā) uz vienas lapa</w:t>
      </w:r>
      <w:r>
        <w:rPr>
          <w:rFonts w:ascii="Times New Roman" w:hAnsi="Times New Roman"/>
          <w:sz w:val="26"/>
          <w:szCs w:val="26"/>
        </w:rPr>
        <w:t>s  (</w:t>
      </w:r>
      <w:r w:rsidRPr="00B9502F">
        <w:rPr>
          <w:rFonts w:ascii="Times New Roman" w:hAnsi="Times New Roman"/>
          <w:sz w:val="26"/>
          <w:szCs w:val="26"/>
        </w:rPr>
        <w:t>datne:</w:t>
      </w:r>
      <w:r>
        <w:rPr>
          <w:rFonts w:ascii="Times New Roman" w:hAnsi="Times New Roman"/>
          <w:sz w:val="26"/>
          <w:szCs w:val="26"/>
        </w:rPr>
        <w:t> </w:t>
      </w:r>
      <w:r w:rsidRPr="00B9502F">
        <w:rPr>
          <w:rFonts w:ascii="Times New Roman" w:hAnsi="Times New Roman"/>
          <w:sz w:val="26"/>
          <w:szCs w:val="26"/>
        </w:rPr>
        <w:t>Vienosanas_LVGMC_liguma_termina_pagarinasana_2016_Sigulda.pdf);</w:t>
      </w:r>
    </w:p>
    <w:p w:rsidR="0002272B" w:rsidRPr="00B9502F" w:rsidP="0002272B" w14:paraId="248AC6CB" w14:textId="520CDC86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83FB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 </w:t>
      </w:r>
      <w:r w:rsidRPr="00B9502F" w:rsidR="00B9502F">
        <w:rPr>
          <w:rFonts w:ascii="Times New Roman" w:hAnsi="Times New Roman"/>
          <w:sz w:val="26"/>
          <w:szCs w:val="26"/>
        </w:rPr>
        <w:t>Nekustamā īpašuma valsts kadastra informācijas sistēmas izdruka nekustamajam īpašumam “Gaujas NP Siguldas novads” uz septiņām lapām (datne:</w:t>
      </w:r>
      <w:r>
        <w:rPr>
          <w:rFonts w:ascii="Times New Roman" w:hAnsi="Times New Roman"/>
          <w:sz w:val="26"/>
          <w:szCs w:val="26"/>
        </w:rPr>
        <w:t> </w:t>
      </w:r>
      <w:r w:rsidRPr="00B9502F" w:rsidR="00B9502F">
        <w:rPr>
          <w:rFonts w:ascii="Times New Roman" w:hAnsi="Times New Roman"/>
          <w:sz w:val="26"/>
          <w:szCs w:val="26"/>
        </w:rPr>
        <w:t>NIVKIS_izdruka_Gaujas_NP_Siguldas_novads.pdf);</w:t>
      </w:r>
    </w:p>
    <w:p w:rsidR="00B9502F" w:rsidRPr="00B9502F" w:rsidP="00B9502F" w14:paraId="24B54F82" w14:textId="667A42CC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83FB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 </w:t>
      </w:r>
      <w:r w:rsidRPr="00B9502F">
        <w:rPr>
          <w:rFonts w:ascii="Times New Roman" w:hAnsi="Times New Roman"/>
          <w:sz w:val="26"/>
          <w:szCs w:val="26"/>
        </w:rPr>
        <w:t>Nekustamā īpašuma valsts kadastra informācijas sistēmas izdruka nekustamajam īpašumam “Gauja” uz trīs lapām (datne:</w:t>
      </w:r>
      <w:r>
        <w:rPr>
          <w:rFonts w:ascii="Times New Roman" w:hAnsi="Times New Roman"/>
          <w:sz w:val="26"/>
          <w:szCs w:val="26"/>
        </w:rPr>
        <w:t> </w:t>
      </w:r>
      <w:r w:rsidRPr="00B9502F">
        <w:rPr>
          <w:rFonts w:ascii="Times New Roman" w:hAnsi="Times New Roman"/>
          <w:sz w:val="26"/>
          <w:szCs w:val="26"/>
        </w:rPr>
        <w:t>NIVKIS_izdruka_Gauja_80150010104.pdf);</w:t>
      </w:r>
    </w:p>
    <w:p w:rsidR="00D32E97" w:rsidP="004C6D4C" w14:paraId="48CAD230" w14:textId="4881DCA3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83FB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 </w:t>
      </w:r>
      <w:r w:rsidRPr="00B9502F" w:rsidR="00B9502F">
        <w:rPr>
          <w:rFonts w:ascii="Times New Roman" w:hAnsi="Times New Roman"/>
          <w:sz w:val="26"/>
          <w:szCs w:val="26"/>
        </w:rPr>
        <w:t>Valsts nekustamā īpašuma “Gaujas NP Siguldas novads” valsts vienotās datorizētās zemesgrāmatas izdruka uz</w:t>
      </w:r>
      <w:r w:rsidR="00117166">
        <w:rPr>
          <w:rFonts w:ascii="Times New Roman" w:hAnsi="Times New Roman"/>
          <w:sz w:val="26"/>
          <w:szCs w:val="26"/>
        </w:rPr>
        <w:t xml:space="preserve"> </w:t>
      </w:r>
      <w:r w:rsidRPr="00B9502F" w:rsidR="00B9502F">
        <w:rPr>
          <w:rFonts w:ascii="Times New Roman" w:hAnsi="Times New Roman"/>
          <w:sz w:val="26"/>
          <w:szCs w:val="26"/>
        </w:rPr>
        <w:t>10</w:t>
      </w:r>
      <w:r w:rsidR="00117166">
        <w:rPr>
          <w:rFonts w:ascii="Times New Roman" w:hAnsi="Times New Roman"/>
          <w:sz w:val="26"/>
          <w:szCs w:val="26"/>
        </w:rPr>
        <w:t xml:space="preserve"> </w:t>
      </w:r>
      <w:r w:rsidRPr="00B9502F" w:rsidR="00B9502F">
        <w:rPr>
          <w:rFonts w:ascii="Times New Roman" w:hAnsi="Times New Roman"/>
          <w:sz w:val="26"/>
          <w:szCs w:val="26"/>
        </w:rPr>
        <w:t>lapām (datne:</w:t>
      </w:r>
      <w:r>
        <w:rPr>
          <w:rFonts w:ascii="Times New Roman" w:hAnsi="Times New Roman"/>
          <w:sz w:val="26"/>
          <w:szCs w:val="26"/>
        </w:rPr>
        <w:t> </w:t>
      </w:r>
      <w:r w:rsidRPr="00B9502F" w:rsidR="00B9502F">
        <w:rPr>
          <w:rFonts w:ascii="Times New Roman" w:hAnsi="Times New Roman"/>
          <w:sz w:val="26"/>
          <w:szCs w:val="26"/>
        </w:rPr>
        <w:t>Nodalijums_80150010103.pdf)</w:t>
      </w:r>
      <w:r w:rsidR="00117166">
        <w:rPr>
          <w:rFonts w:ascii="Times New Roman" w:hAnsi="Times New Roman"/>
          <w:sz w:val="26"/>
          <w:szCs w:val="26"/>
        </w:rPr>
        <w:t xml:space="preserve">. </w:t>
      </w:r>
    </w:p>
    <w:p w:rsidR="004C6D4C" w:rsidP="004C6D4C" w14:paraId="207CCE68" w14:textId="6F0721A7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</w:p>
    <w:p w:rsidR="004C6D4C" w:rsidP="004C6D4C" w14:paraId="7FA2F482" w14:textId="77777777">
      <w:pPr>
        <w:spacing w:after="0"/>
        <w:ind w:left="709" w:firstLine="11"/>
        <w:jc w:val="both"/>
        <w:rPr>
          <w:rFonts w:ascii="Times New Roman" w:hAnsi="Times New Roman"/>
          <w:sz w:val="26"/>
          <w:szCs w:val="26"/>
        </w:rPr>
      </w:pPr>
    </w:p>
    <w:p w:rsidR="00723209" w:rsidRPr="008136B9" w:rsidP="00723209" w14:paraId="27EE592D" w14:textId="77777777">
      <w:pPr>
        <w:tabs>
          <w:tab w:val="right" w:pos="9072"/>
        </w:tabs>
        <w:spacing w:after="0"/>
        <w:rPr>
          <w:rFonts w:ascii="Times New Roman" w:hAnsi="Times New Roman"/>
          <w:sz w:val="26"/>
          <w:szCs w:val="26"/>
        </w:rPr>
      </w:pPr>
      <w:r w:rsidRPr="008136B9">
        <w:rPr>
          <w:rFonts w:ascii="Times New Roman" w:hAnsi="Times New Roman"/>
          <w:sz w:val="26"/>
          <w:szCs w:val="26"/>
        </w:rPr>
        <w:t>Cieņā</w:t>
      </w:r>
    </w:p>
    <w:p w:rsidR="00723209" w:rsidRPr="008136B9" w:rsidP="00723209" w14:paraId="7DDFCFBD" w14:textId="003B4473">
      <w:pPr>
        <w:tabs>
          <w:tab w:val="right" w:pos="9072"/>
        </w:tabs>
        <w:spacing w:after="0"/>
        <w:rPr>
          <w:rFonts w:ascii="Times New Roman" w:hAnsi="Times New Roman"/>
          <w:sz w:val="26"/>
          <w:szCs w:val="26"/>
        </w:rPr>
      </w:pPr>
      <w:r w:rsidRPr="008136B9">
        <w:rPr>
          <w:rFonts w:ascii="Times New Roman" w:hAnsi="Times New Roman"/>
          <w:sz w:val="26"/>
          <w:szCs w:val="26"/>
        </w:rPr>
        <w:t>ministrs</w:t>
      </w:r>
      <w:r w:rsidRPr="008136B9">
        <w:rPr>
          <w:rFonts w:ascii="Times New Roman" w:hAnsi="Times New Roman"/>
          <w:sz w:val="26"/>
          <w:szCs w:val="26"/>
        </w:rPr>
        <w:tab/>
      </w:r>
      <w:r w:rsidR="00A701AD">
        <w:rPr>
          <w:rFonts w:ascii="Times New Roman" w:hAnsi="Times New Roman"/>
          <w:sz w:val="26"/>
          <w:szCs w:val="26"/>
        </w:rPr>
        <w:t>A. T. Plešs</w:t>
      </w:r>
    </w:p>
    <w:p w:rsidR="00B52A97" w:rsidP="00B52A97" w14:paraId="0E316EF0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0FDC" w:rsidP="00B52A97" w14:paraId="1979A89C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2A97" w:rsidRPr="00224017" w:rsidP="00B52A97" w14:paraId="6B461DB8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Saulīte </w:t>
      </w:r>
      <w:r w:rsidRPr="00224017">
        <w:rPr>
          <w:rFonts w:ascii="Times New Roman" w:hAnsi="Times New Roman"/>
          <w:sz w:val="20"/>
          <w:szCs w:val="20"/>
        </w:rPr>
        <w:t>67026</w:t>
      </w:r>
      <w:r>
        <w:rPr>
          <w:rFonts w:ascii="Times New Roman" w:hAnsi="Times New Roman"/>
          <w:sz w:val="20"/>
          <w:szCs w:val="20"/>
        </w:rPr>
        <w:t>587</w:t>
      </w:r>
    </w:p>
    <w:p w:rsidR="00B52A97" w:rsidP="00B52A97" w14:paraId="7BEF0CC2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 w:rsidRPr="00FC5C40">
          <w:rPr>
            <w:rStyle w:val="Hyperlink"/>
            <w:rFonts w:ascii="Times New Roman" w:hAnsi="Times New Roman"/>
            <w:sz w:val="20"/>
            <w:szCs w:val="20"/>
          </w:rPr>
          <w:t>diana.saulite@varam.gov.lv</w:t>
        </w:r>
      </w:hyperlink>
    </w:p>
    <w:p w:rsidR="00B52A97" w:rsidP="00E80A25" w14:paraId="1CC9647E" w14:textId="77777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8222"/>
      </w:tblGrid>
      <w:tr w14:paraId="0B1F883C" w14:textId="77777777" w:rsidTr="00796CFC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E80A25" w:rsidP="00DD55B6" w14:paraId="7520EC8B" w14:textId="77777777">
            <w:pPr>
              <w:pStyle w:val="BodyTextIndent"/>
              <w:ind w:left="0"/>
              <w:jc w:val="center"/>
            </w:pPr>
            <w:bookmarkStart w:id="0" w:name="edoc_info" w:colFirst="0" w:colLast="0"/>
            <w:r>
              <w:t>ŠIS DOKUMENTS IR ELEKTRONISKI PARAKSTĪTS AR DROŠU ELEKTRONISKO PARAKSTU UN SATUR LAIKA ZĪMOGU</w:t>
            </w:r>
          </w:p>
        </w:tc>
      </w:tr>
      <w:bookmarkEnd w:id="0"/>
    </w:tbl>
    <w:p w:rsidR="002E1474" w:rsidRPr="00C27521" w:rsidP="00954D5A" w14:paraId="53BA2376" w14:textId="77777777">
      <w:pPr>
        <w:rPr>
          <w:rFonts w:ascii="Times New Roman" w:hAnsi="Times New Roman"/>
          <w:sz w:val="24"/>
          <w:szCs w:val="24"/>
        </w:rPr>
      </w:pPr>
    </w:p>
    <w:sectPr w:rsidSect="00B82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219" w14:paraId="789853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2CFC" w:rsidRPr="00A701AD" w14:paraId="1C1B46B1" w14:textId="3AC8B67E">
    <w:pPr>
      <w:pStyle w:val="Footer"/>
      <w:rPr>
        <w:rFonts w:ascii="Times New Roman" w:hAnsi="Times New Roman"/>
        <w:sz w:val="20"/>
        <w:szCs w:val="20"/>
      </w:rPr>
    </w:pPr>
    <w:r w:rsidRPr="00A701AD">
      <w:rPr>
        <w:rFonts w:ascii="Times New Roman" w:hAnsi="Times New Roman"/>
        <w:sz w:val="20"/>
        <w:szCs w:val="20"/>
      </w:rPr>
      <w:t>VARAMPav_</w:t>
    </w:r>
    <w:r w:rsidR="00F15DD5">
      <w:rPr>
        <w:rFonts w:ascii="Times New Roman" w:hAnsi="Times New Roman"/>
        <w:sz w:val="20"/>
        <w:szCs w:val="20"/>
      </w:rPr>
      <w:t>2</w:t>
    </w:r>
    <w:r w:rsidR="00B02219">
      <w:rPr>
        <w:rFonts w:ascii="Times New Roman" w:hAnsi="Times New Roman"/>
        <w:sz w:val="20"/>
        <w:szCs w:val="20"/>
      </w:rPr>
      <w:t>5</w:t>
    </w:r>
    <w:r w:rsidRPr="00A701AD" w:rsidR="00F15DD5">
      <w:rPr>
        <w:rFonts w:ascii="Times New Roman" w:hAnsi="Times New Roman"/>
        <w:sz w:val="20"/>
        <w:szCs w:val="20"/>
      </w:rPr>
      <w:t>0821</w:t>
    </w:r>
    <w:r w:rsidRPr="00A701AD">
      <w:rPr>
        <w:rFonts w:ascii="Times New Roman" w:hAnsi="Times New Roman"/>
        <w:sz w:val="20"/>
        <w:szCs w:val="20"/>
      </w:rPr>
      <w:t>_DAP_LVGMC_bezatl_lietosana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2CFC" w:rsidRPr="00A701AD" w14:paraId="4B766031" w14:textId="4A11DCD6">
    <w:pPr>
      <w:pStyle w:val="Footer"/>
      <w:rPr>
        <w:rFonts w:ascii="Times New Roman" w:hAnsi="Times New Roman"/>
        <w:sz w:val="20"/>
        <w:szCs w:val="20"/>
      </w:rPr>
    </w:pPr>
    <w:r w:rsidRPr="00A701AD">
      <w:rPr>
        <w:rFonts w:ascii="Times New Roman" w:hAnsi="Times New Roman"/>
        <w:sz w:val="20"/>
        <w:szCs w:val="20"/>
      </w:rPr>
      <w:t>VARAMPav_</w:t>
    </w:r>
    <w:r w:rsidR="00F15DD5">
      <w:rPr>
        <w:rFonts w:ascii="Times New Roman" w:hAnsi="Times New Roman"/>
        <w:sz w:val="20"/>
        <w:szCs w:val="20"/>
      </w:rPr>
      <w:t>2</w:t>
    </w:r>
    <w:r w:rsidR="00B02219">
      <w:rPr>
        <w:rFonts w:ascii="Times New Roman" w:hAnsi="Times New Roman"/>
        <w:sz w:val="20"/>
        <w:szCs w:val="20"/>
      </w:rPr>
      <w:t>5</w:t>
    </w:r>
    <w:r w:rsidRPr="00A701AD">
      <w:rPr>
        <w:rFonts w:ascii="Times New Roman" w:hAnsi="Times New Roman"/>
        <w:sz w:val="20"/>
        <w:szCs w:val="20"/>
      </w:rPr>
      <w:t>0821_DAP_LVGMC_bezatl_lietosana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219" w14:paraId="792D53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41050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27F4" w14:paraId="5E9C0C1C" w14:textId="6E6A13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F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2219" w14:paraId="39A289A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3D847A97" w14:textId="77777777">
    <w:pPr>
      <w:pStyle w:val="Header"/>
      <w:rPr>
        <w:rFonts w:ascii="Times New Roman" w:hAnsi="Times New Roman"/>
      </w:rPr>
    </w:pPr>
  </w:p>
  <w:p w:rsidR="00B82CCF" w:rsidP="00B82CCF" w14:paraId="1E5FB8D7" w14:textId="77777777">
    <w:pPr>
      <w:pStyle w:val="Header"/>
      <w:rPr>
        <w:rFonts w:ascii="Times New Roman" w:hAnsi="Times New Roman"/>
      </w:rPr>
    </w:pPr>
  </w:p>
  <w:p w:rsidR="00B82CCF" w:rsidP="00B82CCF" w14:paraId="5942DC9B" w14:textId="77777777">
    <w:pPr>
      <w:pStyle w:val="Header"/>
      <w:rPr>
        <w:rFonts w:ascii="Times New Roman" w:hAnsi="Times New Roman"/>
      </w:rPr>
    </w:pPr>
  </w:p>
  <w:p w:rsidR="00B82CCF" w:rsidP="00B82CCF" w14:paraId="7516119A" w14:textId="77777777">
    <w:pPr>
      <w:pStyle w:val="Header"/>
      <w:rPr>
        <w:rFonts w:ascii="Times New Roman" w:hAnsi="Times New Roman"/>
      </w:rPr>
    </w:pPr>
  </w:p>
  <w:p w:rsidR="00B82CCF" w:rsidP="00B82CCF" w14:paraId="6AAE4557" w14:textId="77777777">
    <w:pPr>
      <w:pStyle w:val="Header"/>
      <w:rPr>
        <w:rFonts w:ascii="Times New Roman" w:hAnsi="Times New Roman"/>
      </w:rPr>
    </w:pPr>
  </w:p>
  <w:p w:rsidR="00B82CCF" w:rsidP="00B82CCF" w14:paraId="3AA7194F" w14:textId="77777777">
    <w:pPr>
      <w:pStyle w:val="Header"/>
      <w:rPr>
        <w:rFonts w:ascii="Times New Roman" w:hAnsi="Times New Roman"/>
      </w:rPr>
    </w:pPr>
  </w:p>
  <w:p w:rsidR="00B82CCF" w:rsidP="00B82CCF" w14:paraId="3782CB75" w14:textId="77777777">
    <w:pPr>
      <w:pStyle w:val="Header"/>
      <w:rPr>
        <w:rFonts w:ascii="Times New Roman" w:hAnsi="Times New Roman"/>
      </w:rPr>
    </w:pPr>
  </w:p>
  <w:p w:rsidR="00B82CCF" w:rsidP="00B82CCF" w14:paraId="2FC42697" w14:textId="77777777">
    <w:pPr>
      <w:pStyle w:val="Header"/>
      <w:rPr>
        <w:rFonts w:ascii="Times New Roman" w:hAnsi="Times New Roman"/>
      </w:rPr>
    </w:pPr>
  </w:p>
  <w:p w:rsidR="00B82CCF" w:rsidP="00B82CCF" w14:paraId="13093597" w14:textId="77777777">
    <w:pPr>
      <w:pStyle w:val="Header"/>
      <w:rPr>
        <w:rFonts w:ascii="Times New Roman" w:hAnsi="Times New Roman"/>
      </w:rPr>
    </w:pPr>
  </w:p>
  <w:p w:rsidR="00B82CCF" w:rsidP="00B82CCF" w14:paraId="6359A750" w14:textId="77777777">
    <w:pPr>
      <w:pStyle w:val="Header"/>
      <w:rPr>
        <w:rFonts w:ascii="Times New Roman" w:hAnsi="Times New Roman"/>
      </w:rPr>
    </w:pPr>
  </w:p>
  <w:p w:rsidR="00B82CCF" w:rsidRPr="00815277" w:rsidP="00B82CCF" w14:paraId="01749084" w14:textId="77777777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E928E8" w:rsid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190296E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 w:rsid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14:paraId="6FD8D3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2272B"/>
    <w:rsid w:val="00093F99"/>
    <w:rsid w:val="000D6D7B"/>
    <w:rsid w:val="000E3ED6"/>
    <w:rsid w:val="00110EBA"/>
    <w:rsid w:val="00117166"/>
    <w:rsid w:val="001267E9"/>
    <w:rsid w:val="00171426"/>
    <w:rsid w:val="001756CC"/>
    <w:rsid w:val="001813E0"/>
    <w:rsid w:val="001A069D"/>
    <w:rsid w:val="001B3E0C"/>
    <w:rsid w:val="001C0588"/>
    <w:rsid w:val="001D265F"/>
    <w:rsid w:val="001E7097"/>
    <w:rsid w:val="001F607C"/>
    <w:rsid w:val="00222A7A"/>
    <w:rsid w:val="00224017"/>
    <w:rsid w:val="00226CAE"/>
    <w:rsid w:val="0024412F"/>
    <w:rsid w:val="00250ADB"/>
    <w:rsid w:val="002976C1"/>
    <w:rsid w:val="002E1474"/>
    <w:rsid w:val="002F4027"/>
    <w:rsid w:val="00304E27"/>
    <w:rsid w:val="00375884"/>
    <w:rsid w:val="00396A7A"/>
    <w:rsid w:val="003C0782"/>
    <w:rsid w:val="003D0BC7"/>
    <w:rsid w:val="00411B0D"/>
    <w:rsid w:val="00421433"/>
    <w:rsid w:val="00424679"/>
    <w:rsid w:val="00430562"/>
    <w:rsid w:val="004A6704"/>
    <w:rsid w:val="004B0988"/>
    <w:rsid w:val="004C5EC4"/>
    <w:rsid w:val="004C6D4C"/>
    <w:rsid w:val="004E03A7"/>
    <w:rsid w:val="00546738"/>
    <w:rsid w:val="005D2CFC"/>
    <w:rsid w:val="00663852"/>
    <w:rsid w:val="006779C5"/>
    <w:rsid w:val="006E067C"/>
    <w:rsid w:val="006E1219"/>
    <w:rsid w:val="006E7487"/>
    <w:rsid w:val="006F439A"/>
    <w:rsid w:val="00705E88"/>
    <w:rsid w:val="00712E1C"/>
    <w:rsid w:val="007210B9"/>
    <w:rsid w:val="00722171"/>
    <w:rsid w:val="00723209"/>
    <w:rsid w:val="00725C90"/>
    <w:rsid w:val="0078069C"/>
    <w:rsid w:val="007C0320"/>
    <w:rsid w:val="007C695B"/>
    <w:rsid w:val="007D4E72"/>
    <w:rsid w:val="007D6108"/>
    <w:rsid w:val="008136B9"/>
    <w:rsid w:val="00815277"/>
    <w:rsid w:val="0082050D"/>
    <w:rsid w:val="008229B4"/>
    <w:rsid w:val="0082794E"/>
    <w:rsid w:val="0084369D"/>
    <w:rsid w:val="00843E9D"/>
    <w:rsid w:val="008710A8"/>
    <w:rsid w:val="00873795"/>
    <w:rsid w:val="00883FBA"/>
    <w:rsid w:val="008D317C"/>
    <w:rsid w:val="008E2ADA"/>
    <w:rsid w:val="008F0223"/>
    <w:rsid w:val="00914AB5"/>
    <w:rsid w:val="00936BA8"/>
    <w:rsid w:val="00937434"/>
    <w:rsid w:val="00954D5A"/>
    <w:rsid w:val="00990362"/>
    <w:rsid w:val="009B49EE"/>
    <w:rsid w:val="00A227F4"/>
    <w:rsid w:val="00A45FA5"/>
    <w:rsid w:val="00A701AD"/>
    <w:rsid w:val="00AA308A"/>
    <w:rsid w:val="00AA3199"/>
    <w:rsid w:val="00B02219"/>
    <w:rsid w:val="00B0461A"/>
    <w:rsid w:val="00B40405"/>
    <w:rsid w:val="00B52A97"/>
    <w:rsid w:val="00B52ED2"/>
    <w:rsid w:val="00B82CCF"/>
    <w:rsid w:val="00B9502F"/>
    <w:rsid w:val="00BB3F5D"/>
    <w:rsid w:val="00BD0FDC"/>
    <w:rsid w:val="00BD4507"/>
    <w:rsid w:val="00BD5D61"/>
    <w:rsid w:val="00BD6082"/>
    <w:rsid w:val="00BF71B3"/>
    <w:rsid w:val="00C06A07"/>
    <w:rsid w:val="00C2375C"/>
    <w:rsid w:val="00C25C28"/>
    <w:rsid w:val="00C27521"/>
    <w:rsid w:val="00C27B4D"/>
    <w:rsid w:val="00C956E7"/>
    <w:rsid w:val="00CC2FE8"/>
    <w:rsid w:val="00CF1494"/>
    <w:rsid w:val="00D232BE"/>
    <w:rsid w:val="00D32E97"/>
    <w:rsid w:val="00D42539"/>
    <w:rsid w:val="00D466D1"/>
    <w:rsid w:val="00D92A72"/>
    <w:rsid w:val="00D965B8"/>
    <w:rsid w:val="00DA7526"/>
    <w:rsid w:val="00DC1EF0"/>
    <w:rsid w:val="00DD55B6"/>
    <w:rsid w:val="00E15795"/>
    <w:rsid w:val="00E37A96"/>
    <w:rsid w:val="00E50C70"/>
    <w:rsid w:val="00E80A25"/>
    <w:rsid w:val="00E928E8"/>
    <w:rsid w:val="00ED6121"/>
    <w:rsid w:val="00F15DD5"/>
    <w:rsid w:val="00F24BAB"/>
    <w:rsid w:val="00F32615"/>
    <w:rsid w:val="00F3293D"/>
    <w:rsid w:val="00F54A32"/>
    <w:rsid w:val="00F7215C"/>
    <w:rsid w:val="00F93140"/>
    <w:rsid w:val="00F950F2"/>
    <w:rsid w:val="00F96905"/>
    <w:rsid w:val="00FC0D92"/>
    <w:rsid w:val="00FC5C40"/>
    <w:rsid w:val="00FC6E60"/>
    <w:rsid w:val="00FE6E43"/>
    <w:rsid w:val="00FE78FF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40707C"/>
  <w15:docId w15:val="{FDC51A6B-CFAE-4783-B7A9-E00CC74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6E0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6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9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9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dvs-vraa.namejs.lv/Documents/Preview/2848167" TargetMode="External" /><Relationship Id="rId5" Type="http://schemas.openxmlformats.org/officeDocument/2006/relationships/hyperlink" Target="mailto:diana.saulite@varam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projekta “Par valsts nekustamo īpašumu daļu nodošanu bezatlīdzības lietošanā valsts sabiedrībai ar ierobežotu atbildību “Latvijas Vides, ģeoloģijas un meteoroloģijas centrs”” iesniegšanu</vt:lpstr>
    </vt:vector>
  </TitlesOfParts>
  <Company>VARAM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projekta “Par valsts nekustamo īpašumu daļu nodošanu bezatlīdzības lietošanā valsts sabiedrībai ar ierobežotu atbildību “Latvijas Vides, ģeoloģijas un meteoroloģijas centrs”” iesniegšanu</dc:title>
  <dc:creator>Diana.Saulite@varam.gov.lv</dc:creator>
  <dc:description>diana.saulite@varam.gov.lv
67026587</dc:description>
  <cp:lastModifiedBy>Diāna Saulīte</cp:lastModifiedBy>
  <cp:revision>13</cp:revision>
  <dcterms:created xsi:type="dcterms:W3CDTF">2021-08-25T05:29:00Z</dcterms:created>
  <dcterms:modified xsi:type="dcterms:W3CDTF">2021-08-30T10:30:00Z</dcterms:modified>
  <cp:category>pavadvēstule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