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78" w:rsidRPr="00E31FDB" w:rsidRDefault="000D3678" w:rsidP="0064241C">
      <w:pPr>
        <w:spacing w:line="276" w:lineRule="auto"/>
        <w:jc w:val="both"/>
        <w:rPr>
          <w:lang w:val="lv-LV"/>
        </w:rPr>
      </w:pPr>
      <w:bookmarkStart w:id="0" w:name="_GoBack"/>
      <w:bookmarkEnd w:id="0"/>
    </w:p>
    <w:p w:rsidR="00EE60F5" w:rsidRPr="00E31FDB" w:rsidRDefault="00EE60F5" w:rsidP="0064241C">
      <w:pPr>
        <w:spacing w:line="276" w:lineRule="auto"/>
        <w:rPr>
          <w:lang w:val="lv-LV"/>
        </w:rPr>
      </w:pPr>
    </w:p>
    <w:p w:rsidR="00EE60F5" w:rsidRPr="00E31FDB" w:rsidRDefault="00E31FDB" w:rsidP="0064241C">
      <w:pPr>
        <w:spacing w:line="276" w:lineRule="auto"/>
        <w:jc w:val="center"/>
        <w:rPr>
          <w:b/>
          <w:sz w:val="28"/>
          <w:lang w:val="lv-LV"/>
        </w:rPr>
      </w:pPr>
      <w:r w:rsidRPr="00E31FDB">
        <w:rPr>
          <w:b/>
          <w:sz w:val="28"/>
          <w:lang w:val="lv-LV"/>
        </w:rPr>
        <w:t>Latvijas Lielo pilsētu asociācijas i</w:t>
      </w:r>
      <w:r w:rsidR="00015248" w:rsidRPr="00E31FDB">
        <w:rPr>
          <w:b/>
          <w:sz w:val="28"/>
          <w:lang w:val="lv-LV"/>
        </w:rPr>
        <w:t>zziņa priekšlikumiem par</w:t>
      </w:r>
      <w:r w:rsidR="00C4002D" w:rsidRPr="00E31FDB">
        <w:rPr>
          <w:b/>
          <w:sz w:val="28"/>
          <w:lang w:val="lv-LV"/>
        </w:rPr>
        <w:t xml:space="preserve"> Oficiālās statistikas programmas 2022.–2024. gadam</w:t>
      </w:r>
      <w:r w:rsidR="00015248" w:rsidRPr="00E31FDB">
        <w:rPr>
          <w:b/>
          <w:sz w:val="28"/>
          <w:lang w:val="lv-LV"/>
        </w:rPr>
        <w:t xml:space="preserve"> </w:t>
      </w:r>
      <w:r w:rsidR="00C4002D" w:rsidRPr="00E31FDB">
        <w:rPr>
          <w:b/>
          <w:sz w:val="28"/>
          <w:lang w:val="lv-LV"/>
        </w:rPr>
        <w:t>pielikumu</w:t>
      </w:r>
    </w:p>
    <w:p w:rsidR="00EE60F5" w:rsidRPr="00E31FDB" w:rsidRDefault="00EE60F5" w:rsidP="0064241C">
      <w:pPr>
        <w:spacing w:line="276" w:lineRule="auto"/>
        <w:jc w:val="both"/>
        <w:rPr>
          <w:lang w:val="lv-LV"/>
        </w:rPr>
      </w:pPr>
    </w:p>
    <w:p w:rsidR="00EE60F5" w:rsidRPr="00E31FDB" w:rsidRDefault="00EE60F5" w:rsidP="0064241C">
      <w:pPr>
        <w:spacing w:line="276" w:lineRule="auto"/>
        <w:jc w:val="both"/>
        <w:rPr>
          <w:lang w:val="lv-LV"/>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889"/>
        <w:gridCol w:w="5581"/>
        <w:gridCol w:w="7412"/>
      </w:tblGrid>
      <w:tr w:rsidR="005300D6" w:rsidRPr="00E31FDB" w:rsidTr="00C4002D">
        <w:trPr>
          <w:trHeight w:val="557"/>
        </w:trPr>
        <w:tc>
          <w:tcPr>
            <w:tcW w:w="1003" w:type="dxa"/>
            <w:tcBorders>
              <w:top w:val="single" w:sz="4" w:space="0" w:color="auto"/>
              <w:left w:val="single" w:sz="4" w:space="0" w:color="auto"/>
              <w:bottom w:val="single" w:sz="4" w:space="0" w:color="auto"/>
              <w:right w:val="single" w:sz="4" w:space="0" w:color="auto"/>
            </w:tcBorders>
            <w:vAlign w:val="center"/>
          </w:tcPr>
          <w:p w:rsidR="005300D6" w:rsidRPr="00E31FDB" w:rsidRDefault="005300D6" w:rsidP="007071E5">
            <w:pPr>
              <w:spacing w:line="276" w:lineRule="auto"/>
              <w:jc w:val="center"/>
              <w:rPr>
                <w:b/>
                <w:bCs/>
                <w:lang w:val="lv-LV"/>
              </w:rPr>
            </w:pPr>
            <w:r w:rsidRPr="00E31FDB">
              <w:rPr>
                <w:b/>
                <w:bCs/>
                <w:lang w:val="lv-LV"/>
              </w:rPr>
              <w:t>Nr.</w:t>
            </w:r>
            <w:r w:rsidR="0064241C" w:rsidRPr="00E31FDB">
              <w:rPr>
                <w:b/>
                <w:bCs/>
                <w:lang w:val="lv-LV"/>
              </w:rPr>
              <w:t> </w:t>
            </w:r>
            <w:r w:rsidRPr="00E31FDB">
              <w:rPr>
                <w:b/>
                <w:bCs/>
                <w:lang w:val="lv-LV"/>
              </w:rPr>
              <w:t>p.k.</w:t>
            </w:r>
          </w:p>
        </w:tc>
        <w:tc>
          <w:tcPr>
            <w:tcW w:w="889" w:type="dxa"/>
            <w:tcBorders>
              <w:top w:val="single" w:sz="4" w:space="0" w:color="auto"/>
              <w:left w:val="single" w:sz="4" w:space="0" w:color="auto"/>
              <w:bottom w:val="single" w:sz="4" w:space="0" w:color="auto"/>
              <w:right w:val="single" w:sz="4" w:space="0" w:color="auto"/>
            </w:tcBorders>
            <w:vAlign w:val="center"/>
          </w:tcPr>
          <w:p w:rsidR="005300D6" w:rsidRPr="00E31FDB" w:rsidRDefault="005300D6" w:rsidP="007071E5">
            <w:pPr>
              <w:spacing w:line="276" w:lineRule="auto"/>
              <w:jc w:val="center"/>
              <w:rPr>
                <w:b/>
                <w:bCs/>
                <w:lang w:val="lv-LV"/>
              </w:rPr>
            </w:pPr>
            <w:r w:rsidRPr="00E31FDB">
              <w:rPr>
                <w:b/>
                <w:bCs/>
                <w:lang w:val="lv-LV"/>
              </w:rPr>
              <w:t>Lpp.</w:t>
            </w:r>
          </w:p>
        </w:tc>
        <w:tc>
          <w:tcPr>
            <w:tcW w:w="5581" w:type="dxa"/>
            <w:tcBorders>
              <w:top w:val="single" w:sz="4" w:space="0" w:color="auto"/>
              <w:left w:val="single" w:sz="4" w:space="0" w:color="auto"/>
              <w:bottom w:val="single" w:sz="4" w:space="0" w:color="auto"/>
              <w:right w:val="single" w:sz="4" w:space="0" w:color="auto"/>
            </w:tcBorders>
            <w:vAlign w:val="center"/>
          </w:tcPr>
          <w:p w:rsidR="005300D6" w:rsidRPr="00E31FDB" w:rsidRDefault="005300D6" w:rsidP="007071E5">
            <w:pPr>
              <w:spacing w:line="276" w:lineRule="auto"/>
              <w:jc w:val="center"/>
              <w:rPr>
                <w:b/>
                <w:bCs/>
                <w:lang w:val="lv-LV"/>
              </w:rPr>
            </w:pPr>
            <w:r w:rsidRPr="00E31FDB">
              <w:rPr>
                <w:b/>
                <w:bCs/>
                <w:lang w:val="lv-LV"/>
              </w:rPr>
              <w:t>Esošā redakcija</w:t>
            </w:r>
          </w:p>
        </w:tc>
        <w:tc>
          <w:tcPr>
            <w:tcW w:w="7412" w:type="dxa"/>
            <w:tcBorders>
              <w:top w:val="single" w:sz="4" w:space="0" w:color="auto"/>
              <w:left w:val="single" w:sz="4" w:space="0" w:color="auto"/>
              <w:bottom w:val="single" w:sz="4" w:space="0" w:color="auto"/>
              <w:right w:val="single" w:sz="4" w:space="0" w:color="auto"/>
            </w:tcBorders>
            <w:vAlign w:val="center"/>
          </w:tcPr>
          <w:p w:rsidR="005300D6" w:rsidRPr="00E31FDB" w:rsidRDefault="00A018FF" w:rsidP="007071E5">
            <w:pPr>
              <w:spacing w:line="276" w:lineRule="auto"/>
              <w:jc w:val="center"/>
              <w:rPr>
                <w:b/>
                <w:bCs/>
                <w:lang w:val="lv-LV"/>
              </w:rPr>
            </w:pPr>
            <w:r w:rsidRPr="00E31FDB">
              <w:rPr>
                <w:b/>
                <w:bCs/>
                <w:lang w:val="lv-LV"/>
              </w:rPr>
              <w:t>Iebildumi/ priekšlikumi</w:t>
            </w:r>
          </w:p>
        </w:tc>
      </w:tr>
      <w:tr w:rsidR="005300D6" w:rsidRPr="00E31FDB" w:rsidTr="00C4002D">
        <w:trPr>
          <w:trHeight w:val="1462"/>
        </w:trPr>
        <w:tc>
          <w:tcPr>
            <w:tcW w:w="1003" w:type="dxa"/>
            <w:tcBorders>
              <w:top w:val="single" w:sz="4" w:space="0" w:color="auto"/>
              <w:left w:val="single" w:sz="4" w:space="0" w:color="auto"/>
              <w:bottom w:val="single" w:sz="4" w:space="0" w:color="auto"/>
              <w:right w:val="single" w:sz="4" w:space="0" w:color="auto"/>
            </w:tcBorders>
            <w:vAlign w:val="center"/>
          </w:tcPr>
          <w:p w:rsidR="005300D6" w:rsidRPr="00E31FDB" w:rsidRDefault="005300D6" w:rsidP="0064241C">
            <w:pPr>
              <w:numPr>
                <w:ilvl w:val="0"/>
                <w:numId w:val="1"/>
              </w:numPr>
              <w:spacing w:line="276" w:lineRule="auto"/>
              <w:jc w:val="both"/>
              <w:rPr>
                <w:bCs/>
                <w:lang w:val="lv-LV"/>
              </w:rPr>
            </w:pPr>
          </w:p>
        </w:tc>
        <w:tc>
          <w:tcPr>
            <w:tcW w:w="889" w:type="dxa"/>
            <w:tcBorders>
              <w:top w:val="single" w:sz="4" w:space="0" w:color="auto"/>
              <w:left w:val="single" w:sz="4" w:space="0" w:color="auto"/>
              <w:bottom w:val="single" w:sz="4" w:space="0" w:color="auto"/>
              <w:right w:val="single" w:sz="4" w:space="0" w:color="auto"/>
            </w:tcBorders>
            <w:vAlign w:val="center"/>
          </w:tcPr>
          <w:p w:rsidR="005300D6" w:rsidRPr="00E31FDB" w:rsidRDefault="005300D6" w:rsidP="007071E5">
            <w:pPr>
              <w:spacing w:line="276" w:lineRule="auto"/>
              <w:jc w:val="center"/>
              <w:rPr>
                <w:lang w:val="lv-LV"/>
              </w:rPr>
            </w:pPr>
          </w:p>
        </w:tc>
        <w:tc>
          <w:tcPr>
            <w:tcW w:w="5581" w:type="dxa"/>
            <w:tcBorders>
              <w:top w:val="single" w:sz="4" w:space="0" w:color="auto"/>
              <w:left w:val="single" w:sz="4" w:space="0" w:color="auto"/>
              <w:bottom w:val="single" w:sz="4" w:space="0" w:color="auto"/>
              <w:right w:val="single" w:sz="4" w:space="0" w:color="auto"/>
            </w:tcBorders>
          </w:tcPr>
          <w:p w:rsidR="00C4002D" w:rsidRPr="00E31FDB" w:rsidRDefault="00C4002D" w:rsidP="00C4002D">
            <w:pPr>
              <w:jc w:val="both"/>
              <w:rPr>
                <w:lang w:val="lv-LV" w:eastAsia="lv-LV"/>
              </w:rPr>
            </w:pPr>
            <w:r w:rsidRPr="00E31FDB">
              <w:rPr>
                <w:lang w:val="lv-LV"/>
              </w:rPr>
              <w:t xml:space="preserve">6. </w:t>
            </w:r>
            <w:r w:rsidR="00D12D1C" w:rsidRPr="00E31FDB">
              <w:rPr>
                <w:lang w:val="lv-LV"/>
              </w:rPr>
              <w:t>S</w:t>
            </w:r>
            <w:r w:rsidRPr="00E31FDB">
              <w:rPr>
                <w:lang w:val="lv-LV"/>
              </w:rPr>
              <w:t>adaļā</w:t>
            </w:r>
            <w:r w:rsidR="00D12D1C" w:rsidRPr="00E31FDB">
              <w:rPr>
                <w:lang w:val="lv-LV"/>
              </w:rPr>
              <w:t xml:space="preserve"> “Izglītības, zinātnes un inovāciju</w:t>
            </w:r>
            <w:r w:rsidR="001F4B4B">
              <w:rPr>
                <w:lang w:val="lv-LV"/>
              </w:rPr>
              <w:t xml:space="preserve"> </w:t>
            </w:r>
            <w:r w:rsidR="00D12D1C" w:rsidRPr="00E31FDB">
              <w:rPr>
                <w:lang w:val="lv-LV"/>
              </w:rPr>
              <w:t>statistika</w:t>
            </w:r>
            <w:r w:rsidR="001F4B4B">
              <w:rPr>
                <w:lang w:val="lv-LV"/>
              </w:rPr>
              <w:t>”</w:t>
            </w:r>
          </w:p>
          <w:p w:rsidR="005300D6" w:rsidRPr="00E31FDB" w:rsidRDefault="005300D6" w:rsidP="0064241C">
            <w:pPr>
              <w:pStyle w:val="CommentText"/>
              <w:spacing w:after="0" w:line="276" w:lineRule="auto"/>
              <w:jc w:val="both"/>
              <w:rPr>
                <w:rFonts w:ascii="Times New Roman" w:hAnsi="Times New Roman"/>
                <w:sz w:val="24"/>
                <w:szCs w:val="24"/>
              </w:rPr>
            </w:pPr>
          </w:p>
        </w:tc>
        <w:tc>
          <w:tcPr>
            <w:tcW w:w="7412" w:type="dxa"/>
            <w:tcBorders>
              <w:top w:val="single" w:sz="4" w:space="0" w:color="auto"/>
              <w:left w:val="single" w:sz="4" w:space="0" w:color="auto"/>
              <w:bottom w:val="single" w:sz="4" w:space="0" w:color="auto"/>
              <w:right w:val="single" w:sz="4" w:space="0" w:color="auto"/>
            </w:tcBorders>
          </w:tcPr>
          <w:p w:rsidR="001F4B4B" w:rsidRDefault="001F4B4B" w:rsidP="006910A9">
            <w:pPr>
              <w:jc w:val="both"/>
              <w:rPr>
                <w:lang w:val="lv-LV"/>
              </w:rPr>
            </w:pPr>
            <w:r>
              <w:rPr>
                <w:lang w:val="lv-LV"/>
              </w:rPr>
              <w:t>N</w:t>
            </w:r>
            <w:r w:rsidRPr="00E31FDB">
              <w:rPr>
                <w:lang w:val="lv-LV"/>
              </w:rPr>
              <w:t>av iekļauta informācija par Profesionālās ievirzes mākslas un mūzikas izglītības iestāžu darbības rādītājiem</w:t>
            </w:r>
            <w:r>
              <w:rPr>
                <w:lang w:val="lv-LV"/>
              </w:rPr>
              <w:t>.</w:t>
            </w:r>
          </w:p>
          <w:p w:rsidR="005A6512" w:rsidRDefault="005A6512" w:rsidP="006910A9">
            <w:pPr>
              <w:jc w:val="both"/>
              <w:rPr>
                <w:lang w:val="lv-LV"/>
              </w:rPr>
            </w:pPr>
          </w:p>
          <w:p w:rsidR="005A6512" w:rsidRPr="005A6512" w:rsidRDefault="005A6512" w:rsidP="005A6512">
            <w:pPr>
              <w:jc w:val="both"/>
              <w:rPr>
                <w:lang w:val="lv-LV"/>
              </w:rPr>
            </w:pPr>
            <w:r>
              <w:rPr>
                <w:lang w:val="lv-LV"/>
              </w:rPr>
              <w:t>P</w:t>
            </w:r>
            <w:r w:rsidRPr="005A6512">
              <w:rPr>
                <w:lang w:val="lv-LV"/>
              </w:rPr>
              <w:t>ašvaldības dibinātās profesionālās ievirzes mākslas un mūzikas skolas katra gadu sagatavo statistikas datus saskaņā ar M</w:t>
            </w:r>
            <w:r>
              <w:rPr>
                <w:lang w:val="lv-LV"/>
              </w:rPr>
              <w:t>inistru kabineta noteikumiem Nr. </w:t>
            </w:r>
            <w:r w:rsidRPr="005A6512">
              <w:rPr>
                <w:lang w:val="lv-LV"/>
              </w:rPr>
              <w:t xml:space="preserve">291 </w:t>
            </w:r>
            <w:r>
              <w:rPr>
                <w:lang w:val="lv-LV"/>
              </w:rPr>
              <w:t>“</w:t>
            </w:r>
            <w:r w:rsidRPr="005A6512">
              <w:rPr>
                <w:lang w:val="lv-LV"/>
              </w:rPr>
              <w:t>Noteikumi par oficiālās statistikas apkopošanu kultūras jomā</w:t>
            </w:r>
            <w:r>
              <w:rPr>
                <w:lang w:val="lv-LV"/>
              </w:rPr>
              <w:t>”</w:t>
            </w:r>
            <w:r w:rsidRPr="005A6512">
              <w:rPr>
                <w:lang w:val="lv-LV"/>
              </w:rPr>
              <w:t xml:space="preserve"> (2017. gada 30. maijā (prot. Nr. 28 32. §)) un M</w:t>
            </w:r>
            <w:r>
              <w:rPr>
                <w:lang w:val="lv-LV"/>
              </w:rPr>
              <w:t>inistru kabineta</w:t>
            </w:r>
            <w:r w:rsidRPr="005A6512">
              <w:rPr>
                <w:lang w:val="lv-LV"/>
              </w:rPr>
              <w:t xml:space="preserve"> noteikumi</w:t>
            </w:r>
            <w:r>
              <w:rPr>
                <w:lang w:val="lv-LV"/>
              </w:rPr>
              <w:t>em Nr. </w:t>
            </w:r>
            <w:r w:rsidRPr="005A6512">
              <w:rPr>
                <w:lang w:val="lv-LV"/>
              </w:rPr>
              <w:t xml:space="preserve">276 </w:t>
            </w:r>
            <w:r>
              <w:rPr>
                <w:lang w:val="lv-LV"/>
              </w:rPr>
              <w:t>“</w:t>
            </w:r>
            <w:r w:rsidRPr="005A6512">
              <w:rPr>
                <w:lang w:val="lv-LV"/>
              </w:rPr>
              <w:t>Valsts izglītības informācijas sistēmas noteikumi</w:t>
            </w:r>
            <w:r>
              <w:rPr>
                <w:lang w:val="lv-LV"/>
              </w:rPr>
              <w:t>”</w:t>
            </w:r>
            <w:r w:rsidRPr="005A6512">
              <w:rPr>
                <w:lang w:val="lv-LV"/>
              </w:rPr>
              <w:t xml:space="preserve"> ( 2019. gada 25. jūnijā (prot. Nr. 30 15. §)).</w:t>
            </w:r>
          </w:p>
          <w:p w:rsidR="001F4B4B" w:rsidRDefault="005A6512" w:rsidP="005A6512">
            <w:pPr>
              <w:jc w:val="both"/>
              <w:rPr>
                <w:lang w:val="lv-LV"/>
              </w:rPr>
            </w:pPr>
            <w:r>
              <w:rPr>
                <w:lang w:val="lv-LV"/>
              </w:rPr>
              <w:t>Tā kā programmā jau</w:t>
            </w:r>
            <w:r w:rsidRPr="005A6512">
              <w:rPr>
                <w:lang w:val="lv-LV"/>
              </w:rPr>
              <w:t xml:space="preserve"> ir iekļauta profesionālās sporta ievirzes izglītības iestāžu statistikas rādītāji, tad tajā ir jāiekļauj ar</w:t>
            </w:r>
            <w:r>
              <w:rPr>
                <w:lang w:val="lv-LV"/>
              </w:rPr>
              <w:t>ī</w:t>
            </w:r>
            <w:r w:rsidRPr="005A6512">
              <w:rPr>
                <w:lang w:val="lv-LV"/>
              </w:rPr>
              <w:t xml:space="preserve"> profesionālās ievirzes mākslas un mūzikas skolu statistikas rādītāji, lai nodrošinātu objektīvu kopskatu gan par profesionālās ievirzes izglītību, gan par mākslas un mūzikas izglītību kopumā.</w:t>
            </w:r>
          </w:p>
          <w:p w:rsidR="005A6512" w:rsidRDefault="00C4002D" w:rsidP="006910A9">
            <w:pPr>
              <w:jc w:val="both"/>
              <w:rPr>
                <w:lang w:val="lv-LV"/>
              </w:rPr>
            </w:pPr>
            <w:r w:rsidRPr="00E31FDB">
              <w:rPr>
                <w:lang w:val="lv-LV"/>
              </w:rPr>
              <w:t>P</w:t>
            </w:r>
            <w:r w:rsidR="005A6512">
              <w:rPr>
                <w:lang w:val="lv-LV"/>
              </w:rPr>
              <w:t>riekšlikums: papildināt 6. Sadaļu ar 6.16. </w:t>
            </w:r>
            <w:r w:rsidRPr="00E31FDB">
              <w:rPr>
                <w:lang w:val="lv-LV"/>
              </w:rPr>
              <w:t>apakšpunktu “Profesionālās ievirzes mākslas un mūzikas izglītības iestāžu darbības rādītāji”</w:t>
            </w:r>
            <w:r w:rsidR="005A6512">
              <w:rPr>
                <w:lang w:val="lv-LV"/>
              </w:rPr>
              <w:t>.</w:t>
            </w:r>
          </w:p>
          <w:p w:rsidR="005A6512" w:rsidRPr="00E31FDB" w:rsidRDefault="005A6512" w:rsidP="006910A9">
            <w:pPr>
              <w:jc w:val="both"/>
              <w:rPr>
                <w:lang w:val="lv-LV"/>
              </w:rPr>
            </w:pPr>
          </w:p>
        </w:tc>
      </w:tr>
    </w:tbl>
    <w:p w:rsidR="00C4002D" w:rsidRPr="00E31FDB" w:rsidRDefault="00C4002D" w:rsidP="0064241C">
      <w:pPr>
        <w:spacing w:line="276" w:lineRule="auto"/>
        <w:jc w:val="both"/>
        <w:rPr>
          <w:lang w:val="lv-LV"/>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420"/>
        <w:gridCol w:w="2276"/>
        <w:gridCol w:w="2021"/>
        <w:gridCol w:w="2868"/>
        <w:gridCol w:w="973"/>
        <w:gridCol w:w="1200"/>
        <w:gridCol w:w="1899"/>
      </w:tblGrid>
      <w:tr w:rsidR="006910A9" w:rsidRPr="00E31FDB" w:rsidTr="00185348">
        <w:trPr>
          <w:trHeight w:val="1048"/>
        </w:trPr>
        <w:tc>
          <w:tcPr>
            <w:tcW w:w="1228"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Nr.</w:t>
            </w:r>
            <w:r w:rsidR="005A6512">
              <w:rPr>
                <w:rFonts w:eastAsia="Calibri"/>
                <w:b/>
                <w:bCs/>
                <w:lang w:val="lv-LV"/>
              </w:rPr>
              <w:t> </w:t>
            </w:r>
            <w:r w:rsidRPr="00E31FDB">
              <w:rPr>
                <w:rFonts w:eastAsia="Calibri"/>
                <w:b/>
                <w:bCs/>
                <w:lang w:val="lv-LV"/>
              </w:rPr>
              <w:t>p.k.</w:t>
            </w:r>
          </w:p>
        </w:tc>
        <w:tc>
          <w:tcPr>
            <w:tcW w:w="2420"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Oficiālās statistikas (aps</w:t>
            </w:r>
            <w:r w:rsidR="005A6512">
              <w:rPr>
                <w:rFonts w:eastAsia="Calibri"/>
                <w:b/>
                <w:bCs/>
                <w:lang w:val="lv-LV"/>
              </w:rPr>
              <w:t>ekojuma vai aprēķina) nosaukums</w:t>
            </w:r>
          </w:p>
        </w:tc>
        <w:tc>
          <w:tcPr>
            <w:tcW w:w="2276"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Statistikas iestāde, kura ir atbildīga par oficiālās statistikas nodrošināšanu</w:t>
            </w:r>
          </w:p>
        </w:tc>
        <w:tc>
          <w:tcPr>
            <w:tcW w:w="2021"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Oficiālās statistikas publicēšanas periodiskums</w:t>
            </w:r>
          </w:p>
        </w:tc>
        <w:tc>
          <w:tcPr>
            <w:tcW w:w="2868"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Datu iegūšanas veids un avoti</w:t>
            </w:r>
          </w:p>
        </w:tc>
        <w:tc>
          <w:tcPr>
            <w:tcW w:w="973" w:type="dxa"/>
            <w:shd w:val="clear" w:color="auto" w:fill="auto"/>
            <w:hideMark/>
          </w:tcPr>
          <w:p w:rsidR="006910A9" w:rsidRPr="00E31FDB" w:rsidRDefault="006910A9" w:rsidP="006910A9">
            <w:pPr>
              <w:rPr>
                <w:rFonts w:eastAsia="Calibri"/>
                <w:b/>
                <w:bCs/>
                <w:lang w:val="lv-LV"/>
              </w:rPr>
            </w:pPr>
            <w:r w:rsidRPr="00E31FDB">
              <w:rPr>
                <w:rFonts w:eastAsia="Calibri"/>
                <w:b/>
                <w:bCs/>
                <w:lang w:val="lv-LV"/>
              </w:rPr>
              <w:t>2022</w:t>
            </w:r>
          </w:p>
        </w:tc>
        <w:tc>
          <w:tcPr>
            <w:tcW w:w="1200" w:type="dxa"/>
            <w:shd w:val="clear" w:color="auto" w:fill="auto"/>
            <w:noWrap/>
            <w:hideMark/>
          </w:tcPr>
          <w:p w:rsidR="006910A9" w:rsidRPr="00E31FDB" w:rsidRDefault="006910A9" w:rsidP="006910A9">
            <w:pPr>
              <w:rPr>
                <w:rFonts w:eastAsia="Calibri"/>
                <w:b/>
                <w:bCs/>
                <w:lang w:val="lv-LV"/>
              </w:rPr>
            </w:pPr>
            <w:r w:rsidRPr="00E31FDB">
              <w:rPr>
                <w:rFonts w:eastAsia="Calibri"/>
                <w:b/>
                <w:bCs/>
                <w:lang w:val="lv-LV"/>
              </w:rPr>
              <w:t>2023</w:t>
            </w:r>
          </w:p>
        </w:tc>
        <w:tc>
          <w:tcPr>
            <w:tcW w:w="1899" w:type="dxa"/>
            <w:shd w:val="clear" w:color="auto" w:fill="auto"/>
            <w:noWrap/>
            <w:hideMark/>
          </w:tcPr>
          <w:p w:rsidR="006910A9" w:rsidRPr="00E31FDB" w:rsidRDefault="006910A9" w:rsidP="006910A9">
            <w:pPr>
              <w:rPr>
                <w:rFonts w:eastAsia="Calibri"/>
                <w:b/>
                <w:bCs/>
                <w:lang w:val="lv-LV"/>
              </w:rPr>
            </w:pPr>
            <w:r w:rsidRPr="00E31FDB">
              <w:rPr>
                <w:rFonts w:eastAsia="Calibri"/>
                <w:b/>
                <w:bCs/>
                <w:lang w:val="lv-LV"/>
              </w:rPr>
              <w:t>2024</w:t>
            </w:r>
          </w:p>
        </w:tc>
      </w:tr>
      <w:tr w:rsidR="006910A9" w:rsidRPr="00E31FDB" w:rsidTr="00185348">
        <w:trPr>
          <w:trHeight w:val="679"/>
        </w:trPr>
        <w:tc>
          <w:tcPr>
            <w:tcW w:w="1228" w:type="dxa"/>
            <w:shd w:val="clear" w:color="auto" w:fill="auto"/>
            <w:hideMark/>
          </w:tcPr>
          <w:p w:rsidR="006910A9" w:rsidRPr="00E31FDB" w:rsidRDefault="006910A9" w:rsidP="006910A9">
            <w:pPr>
              <w:rPr>
                <w:rFonts w:eastAsia="Calibri"/>
                <w:lang w:val="lv-LV" w:eastAsia="lv-LV"/>
              </w:rPr>
            </w:pPr>
            <w:r w:rsidRPr="00E31FDB">
              <w:rPr>
                <w:rFonts w:eastAsia="Calibri"/>
                <w:lang w:val="lv-LV" w:eastAsia="lv-LV"/>
              </w:rPr>
              <w:t>6.1</w:t>
            </w:r>
            <w:r w:rsidR="001F4B4B">
              <w:rPr>
                <w:rFonts w:eastAsia="Calibri"/>
                <w:lang w:val="lv-LV" w:eastAsia="lv-LV"/>
              </w:rPr>
              <w:t>6.</w:t>
            </w:r>
          </w:p>
        </w:tc>
        <w:tc>
          <w:tcPr>
            <w:tcW w:w="2420" w:type="dxa"/>
            <w:shd w:val="clear" w:color="auto" w:fill="auto"/>
            <w:hideMark/>
          </w:tcPr>
          <w:p w:rsidR="005A6512" w:rsidRDefault="006910A9" w:rsidP="006910A9">
            <w:pPr>
              <w:rPr>
                <w:rFonts w:eastAsia="Calibri"/>
                <w:lang w:val="lv-LV" w:eastAsia="lv-LV"/>
              </w:rPr>
            </w:pPr>
            <w:r w:rsidRPr="00E31FDB">
              <w:rPr>
                <w:rFonts w:eastAsia="Calibri"/>
                <w:lang w:val="lv-LV" w:eastAsia="lv-LV"/>
              </w:rPr>
              <w:t>Profesionālās ievirzes mākslas un mūzikas izglītības iestāžu darbības rādītāji</w:t>
            </w:r>
          </w:p>
          <w:p w:rsidR="005A6512" w:rsidRPr="00E31FDB" w:rsidRDefault="005A6512" w:rsidP="006910A9">
            <w:pPr>
              <w:rPr>
                <w:rFonts w:eastAsia="Calibri"/>
                <w:lang w:val="lv-LV" w:eastAsia="lv-LV"/>
              </w:rPr>
            </w:pPr>
          </w:p>
        </w:tc>
        <w:tc>
          <w:tcPr>
            <w:tcW w:w="2276" w:type="dxa"/>
            <w:shd w:val="clear" w:color="auto" w:fill="auto"/>
            <w:hideMark/>
          </w:tcPr>
          <w:p w:rsidR="006910A9" w:rsidRDefault="005A6512" w:rsidP="006910A9">
            <w:pPr>
              <w:rPr>
                <w:rFonts w:eastAsia="Calibri"/>
                <w:lang w:val="lv-LV" w:eastAsia="lv-LV"/>
              </w:rPr>
            </w:pPr>
            <w:r>
              <w:rPr>
                <w:rFonts w:eastAsia="Calibri"/>
                <w:lang w:val="lv-LV" w:eastAsia="lv-LV"/>
              </w:rPr>
              <w:t>Kultūras ministrija</w:t>
            </w:r>
          </w:p>
          <w:p w:rsidR="005A6512" w:rsidRPr="00E31FDB" w:rsidRDefault="005A6512" w:rsidP="006910A9">
            <w:pPr>
              <w:rPr>
                <w:rFonts w:eastAsia="Calibri"/>
                <w:lang w:val="lv-LV" w:eastAsia="lv-LV"/>
              </w:rPr>
            </w:pPr>
          </w:p>
        </w:tc>
        <w:tc>
          <w:tcPr>
            <w:tcW w:w="2021" w:type="dxa"/>
            <w:shd w:val="clear" w:color="auto" w:fill="auto"/>
            <w:hideMark/>
          </w:tcPr>
          <w:p w:rsidR="006910A9" w:rsidRDefault="005A6512" w:rsidP="006910A9">
            <w:pPr>
              <w:rPr>
                <w:rFonts w:eastAsia="Calibri"/>
                <w:lang w:val="lv-LV" w:eastAsia="lv-LV"/>
              </w:rPr>
            </w:pPr>
            <w:r w:rsidRPr="00E31FDB">
              <w:rPr>
                <w:rFonts w:eastAsia="Calibri"/>
                <w:lang w:val="lv-LV" w:eastAsia="lv-LV"/>
              </w:rPr>
              <w:t>G</w:t>
            </w:r>
            <w:r w:rsidR="006910A9" w:rsidRPr="00E31FDB">
              <w:rPr>
                <w:rFonts w:eastAsia="Calibri"/>
                <w:lang w:val="lv-LV" w:eastAsia="lv-LV"/>
              </w:rPr>
              <w:t>ads</w:t>
            </w:r>
          </w:p>
          <w:p w:rsidR="005A6512" w:rsidRPr="00E31FDB" w:rsidRDefault="005A6512" w:rsidP="006910A9">
            <w:pPr>
              <w:rPr>
                <w:rFonts w:eastAsia="Calibri"/>
                <w:lang w:val="lv-LV" w:eastAsia="lv-LV"/>
              </w:rPr>
            </w:pPr>
          </w:p>
        </w:tc>
        <w:tc>
          <w:tcPr>
            <w:tcW w:w="2868" w:type="dxa"/>
            <w:shd w:val="clear" w:color="auto" w:fill="auto"/>
            <w:hideMark/>
          </w:tcPr>
          <w:p w:rsidR="006910A9" w:rsidRDefault="005A6512" w:rsidP="006910A9">
            <w:pPr>
              <w:rPr>
                <w:rFonts w:eastAsia="Calibri"/>
                <w:lang w:val="lv-LV" w:eastAsia="lv-LV"/>
              </w:rPr>
            </w:pPr>
            <w:r>
              <w:rPr>
                <w:rFonts w:eastAsia="Calibri"/>
                <w:lang w:val="lv-LV" w:eastAsia="lv-LV"/>
              </w:rPr>
              <w:t>pilns apsekojums</w:t>
            </w:r>
          </w:p>
          <w:p w:rsidR="005A6512" w:rsidRPr="00E31FDB" w:rsidRDefault="005A6512" w:rsidP="006910A9">
            <w:pPr>
              <w:rPr>
                <w:rFonts w:eastAsia="Calibri"/>
                <w:lang w:val="lv-LV" w:eastAsia="lv-LV"/>
              </w:rPr>
            </w:pPr>
          </w:p>
        </w:tc>
        <w:tc>
          <w:tcPr>
            <w:tcW w:w="973" w:type="dxa"/>
            <w:shd w:val="clear" w:color="auto" w:fill="auto"/>
            <w:noWrap/>
            <w:hideMark/>
          </w:tcPr>
          <w:p w:rsidR="006910A9" w:rsidRPr="00E31FDB" w:rsidRDefault="006910A9" w:rsidP="00185348">
            <w:pPr>
              <w:jc w:val="center"/>
              <w:rPr>
                <w:rFonts w:eastAsia="Calibri"/>
                <w:lang w:val="lv-LV" w:eastAsia="lv-LV"/>
              </w:rPr>
            </w:pPr>
            <w:r w:rsidRPr="00E31FDB">
              <w:rPr>
                <w:rFonts w:eastAsia="Calibri"/>
                <w:lang w:val="lv-LV" w:eastAsia="lv-LV"/>
              </w:rPr>
              <w:t>X</w:t>
            </w:r>
          </w:p>
        </w:tc>
        <w:tc>
          <w:tcPr>
            <w:tcW w:w="1200" w:type="dxa"/>
            <w:shd w:val="clear" w:color="auto" w:fill="auto"/>
            <w:noWrap/>
            <w:hideMark/>
          </w:tcPr>
          <w:p w:rsidR="006910A9" w:rsidRPr="00E31FDB" w:rsidRDefault="006910A9" w:rsidP="00185348">
            <w:pPr>
              <w:jc w:val="center"/>
              <w:rPr>
                <w:rFonts w:eastAsia="Calibri"/>
                <w:lang w:val="lv-LV" w:eastAsia="lv-LV"/>
              </w:rPr>
            </w:pPr>
            <w:r w:rsidRPr="00E31FDB">
              <w:rPr>
                <w:rFonts w:eastAsia="Calibri"/>
                <w:lang w:val="lv-LV" w:eastAsia="lv-LV"/>
              </w:rPr>
              <w:t>X</w:t>
            </w:r>
          </w:p>
        </w:tc>
        <w:tc>
          <w:tcPr>
            <w:tcW w:w="1899" w:type="dxa"/>
            <w:shd w:val="clear" w:color="auto" w:fill="auto"/>
            <w:noWrap/>
            <w:hideMark/>
          </w:tcPr>
          <w:p w:rsidR="006910A9" w:rsidRPr="00E31FDB" w:rsidRDefault="006910A9" w:rsidP="00185348">
            <w:pPr>
              <w:jc w:val="center"/>
              <w:rPr>
                <w:rFonts w:eastAsia="Calibri"/>
                <w:lang w:val="lv-LV" w:eastAsia="lv-LV"/>
              </w:rPr>
            </w:pPr>
            <w:r w:rsidRPr="00E31FDB">
              <w:rPr>
                <w:rFonts w:eastAsia="Calibri"/>
                <w:lang w:val="lv-LV" w:eastAsia="lv-LV"/>
              </w:rPr>
              <w:t>X</w:t>
            </w:r>
          </w:p>
        </w:tc>
      </w:tr>
    </w:tbl>
    <w:p w:rsidR="006910A9" w:rsidRPr="00E31FDB" w:rsidRDefault="006910A9" w:rsidP="00184BAF">
      <w:pPr>
        <w:jc w:val="both"/>
        <w:rPr>
          <w:lang w:val="lv-LV"/>
        </w:rPr>
      </w:pPr>
    </w:p>
    <w:sectPr w:rsidR="006910A9" w:rsidRPr="00E31FDB" w:rsidSect="000253CD">
      <w:footerReference w:type="default" r:id="rId7"/>
      <w:pgSz w:w="16838" w:h="11906" w:orient="landscape"/>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D5" w:rsidRDefault="00BA22D5" w:rsidP="00EE60F5">
      <w:r>
        <w:separator/>
      </w:r>
    </w:p>
  </w:endnote>
  <w:endnote w:type="continuationSeparator" w:id="0">
    <w:p w:rsidR="00BA22D5" w:rsidRDefault="00BA22D5" w:rsidP="00E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F5" w:rsidRDefault="00EE60F5">
    <w:pPr>
      <w:pStyle w:val="Footer"/>
      <w:jc w:val="center"/>
    </w:pPr>
    <w:r>
      <w:fldChar w:fldCharType="begin"/>
    </w:r>
    <w:r>
      <w:instrText>PAGE   \* MERGEFORMAT</w:instrText>
    </w:r>
    <w:r>
      <w:fldChar w:fldCharType="separate"/>
    </w:r>
    <w:r w:rsidR="005A6512" w:rsidRPr="005A6512">
      <w:rPr>
        <w:noProof/>
        <w:lang w:val="lv-LV"/>
      </w:rPr>
      <w:t>2</w:t>
    </w:r>
    <w:r>
      <w:fldChar w:fldCharType="end"/>
    </w:r>
  </w:p>
  <w:p w:rsidR="00EE60F5" w:rsidRDefault="00EE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D5" w:rsidRDefault="00BA22D5" w:rsidP="00EE60F5">
      <w:r>
        <w:separator/>
      </w:r>
    </w:p>
  </w:footnote>
  <w:footnote w:type="continuationSeparator" w:id="0">
    <w:p w:rsidR="00BA22D5" w:rsidRDefault="00BA22D5" w:rsidP="00EE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ED7"/>
    <w:rsid w:val="00015248"/>
    <w:rsid w:val="00017A29"/>
    <w:rsid w:val="000253CD"/>
    <w:rsid w:val="00047CDB"/>
    <w:rsid w:val="00065E8F"/>
    <w:rsid w:val="00095719"/>
    <w:rsid w:val="000D3678"/>
    <w:rsid w:val="00102D80"/>
    <w:rsid w:val="0011030C"/>
    <w:rsid w:val="001237FF"/>
    <w:rsid w:val="00145B51"/>
    <w:rsid w:val="0015266A"/>
    <w:rsid w:val="00157E7D"/>
    <w:rsid w:val="00184BAF"/>
    <w:rsid w:val="00185348"/>
    <w:rsid w:val="001C097E"/>
    <w:rsid w:val="001F4B4B"/>
    <w:rsid w:val="002007AA"/>
    <w:rsid w:val="00281B67"/>
    <w:rsid w:val="002832DB"/>
    <w:rsid w:val="002A6B65"/>
    <w:rsid w:val="003170A2"/>
    <w:rsid w:val="00392C9A"/>
    <w:rsid w:val="00393E78"/>
    <w:rsid w:val="003D4AFF"/>
    <w:rsid w:val="003E572F"/>
    <w:rsid w:val="003F1476"/>
    <w:rsid w:val="00475753"/>
    <w:rsid w:val="004861DC"/>
    <w:rsid w:val="004A26EF"/>
    <w:rsid w:val="004A2974"/>
    <w:rsid w:val="004E000F"/>
    <w:rsid w:val="004E2AD6"/>
    <w:rsid w:val="004E3536"/>
    <w:rsid w:val="004E3ED7"/>
    <w:rsid w:val="004F6854"/>
    <w:rsid w:val="004F7788"/>
    <w:rsid w:val="005300D6"/>
    <w:rsid w:val="005543D8"/>
    <w:rsid w:val="0057036D"/>
    <w:rsid w:val="00576D22"/>
    <w:rsid w:val="005A6512"/>
    <w:rsid w:val="005B59A2"/>
    <w:rsid w:val="005D6833"/>
    <w:rsid w:val="005F34BD"/>
    <w:rsid w:val="00602334"/>
    <w:rsid w:val="00603D26"/>
    <w:rsid w:val="0064241C"/>
    <w:rsid w:val="0068493D"/>
    <w:rsid w:val="006910A9"/>
    <w:rsid w:val="006F08A1"/>
    <w:rsid w:val="006F70B4"/>
    <w:rsid w:val="007071E5"/>
    <w:rsid w:val="007177E7"/>
    <w:rsid w:val="00721E14"/>
    <w:rsid w:val="00744119"/>
    <w:rsid w:val="007C3313"/>
    <w:rsid w:val="0080735C"/>
    <w:rsid w:val="008C3004"/>
    <w:rsid w:val="008C5900"/>
    <w:rsid w:val="008E45B7"/>
    <w:rsid w:val="008F3325"/>
    <w:rsid w:val="009006E0"/>
    <w:rsid w:val="00906999"/>
    <w:rsid w:val="00936C34"/>
    <w:rsid w:val="00975E9F"/>
    <w:rsid w:val="00A018FF"/>
    <w:rsid w:val="00A82029"/>
    <w:rsid w:val="00AD35A7"/>
    <w:rsid w:val="00AE1033"/>
    <w:rsid w:val="00AF3FEC"/>
    <w:rsid w:val="00B25BA9"/>
    <w:rsid w:val="00B40BED"/>
    <w:rsid w:val="00B40F4A"/>
    <w:rsid w:val="00B44C19"/>
    <w:rsid w:val="00B66B62"/>
    <w:rsid w:val="00B82AB2"/>
    <w:rsid w:val="00BA22D5"/>
    <w:rsid w:val="00BF7F6C"/>
    <w:rsid w:val="00C2254C"/>
    <w:rsid w:val="00C4002D"/>
    <w:rsid w:val="00CE6DB7"/>
    <w:rsid w:val="00D0585F"/>
    <w:rsid w:val="00D12D1C"/>
    <w:rsid w:val="00D13C63"/>
    <w:rsid w:val="00D24E12"/>
    <w:rsid w:val="00D77F9F"/>
    <w:rsid w:val="00D96677"/>
    <w:rsid w:val="00DF6640"/>
    <w:rsid w:val="00DF6E4C"/>
    <w:rsid w:val="00E000FB"/>
    <w:rsid w:val="00E31FDB"/>
    <w:rsid w:val="00E430FF"/>
    <w:rsid w:val="00E87256"/>
    <w:rsid w:val="00EA242A"/>
    <w:rsid w:val="00EA7162"/>
    <w:rsid w:val="00EE60F5"/>
    <w:rsid w:val="00EF14E1"/>
    <w:rsid w:val="00F37147"/>
    <w:rsid w:val="00FA6CA6"/>
    <w:rsid w:val="00FB5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5EC5F-A9FC-46B9-8743-D1053E1E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ED7"/>
    <w:rPr>
      <w:sz w:val="24"/>
      <w:szCs w:val="24"/>
      <w:lang w:val="en-US" w:eastAsia="en-US"/>
    </w:rPr>
  </w:style>
  <w:style w:type="paragraph" w:styleId="Heading1">
    <w:name w:val="heading 1"/>
    <w:basedOn w:val="Normal"/>
    <w:next w:val="Normal"/>
    <w:link w:val="Heading1Char"/>
    <w:qFormat/>
    <w:rsid w:val="004E3ED7"/>
    <w:pPr>
      <w:keepNext/>
      <w:jc w:val="both"/>
      <w:outlineLvl w:val="0"/>
    </w:pPr>
    <w:rPr>
      <w:b/>
      <w:bCs/>
      <w:sz w:val="28"/>
      <w:szCs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E3ED7"/>
    <w:rPr>
      <w:b/>
      <w:bCs/>
      <w:sz w:val="28"/>
      <w:szCs w:val="28"/>
      <w:lang w:val="lv-LV" w:eastAsia="en-US" w:bidi="ar-SA"/>
    </w:rPr>
  </w:style>
  <w:style w:type="paragraph" w:customStyle="1" w:styleId="1">
    <w:name w:val="1"/>
    <w:basedOn w:val="Normal"/>
    <w:rsid w:val="004E3ED7"/>
    <w:pPr>
      <w:spacing w:after="160" w:line="240" w:lineRule="exact"/>
    </w:pPr>
    <w:rPr>
      <w:rFonts w:ascii="Tahoma" w:hAnsi="Tahoma"/>
      <w:sz w:val="20"/>
      <w:szCs w:val="20"/>
    </w:rPr>
  </w:style>
  <w:style w:type="paragraph" w:styleId="BalloonText">
    <w:name w:val="Balloon Text"/>
    <w:basedOn w:val="Normal"/>
    <w:semiHidden/>
    <w:rsid w:val="003F1476"/>
    <w:rPr>
      <w:rFonts w:ascii="Tahoma" w:hAnsi="Tahoma" w:cs="Tahoma"/>
      <w:sz w:val="16"/>
      <w:szCs w:val="16"/>
    </w:rPr>
  </w:style>
  <w:style w:type="paragraph" w:customStyle="1" w:styleId="tv2131">
    <w:name w:val="tv2131"/>
    <w:basedOn w:val="Normal"/>
    <w:rsid w:val="00B44C19"/>
    <w:pPr>
      <w:spacing w:line="360" w:lineRule="auto"/>
      <w:ind w:firstLine="300"/>
    </w:pPr>
    <w:rPr>
      <w:color w:val="414142"/>
      <w:sz w:val="20"/>
      <w:szCs w:val="20"/>
      <w:lang w:val="lv-LV" w:eastAsia="lv-LV"/>
    </w:rPr>
  </w:style>
  <w:style w:type="paragraph" w:customStyle="1" w:styleId="tv213">
    <w:name w:val="tv213"/>
    <w:basedOn w:val="Normal"/>
    <w:rsid w:val="0068493D"/>
    <w:pPr>
      <w:spacing w:before="100" w:beforeAutospacing="1" w:after="100" w:afterAutospacing="1"/>
    </w:pPr>
    <w:rPr>
      <w:lang w:val="lv-LV" w:eastAsia="lv-LV"/>
    </w:rPr>
  </w:style>
  <w:style w:type="paragraph" w:styleId="ListParagraph">
    <w:name w:val="List Paragraph"/>
    <w:basedOn w:val="Normal"/>
    <w:link w:val="ListParagraphChar"/>
    <w:uiPriority w:val="34"/>
    <w:qFormat/>
    <w:rsid w:val="00DF6640"/>
    <w:pPr>
      <w:ind w:left="720"/>
      <w:contextualSpacing/>
    </w:pPr>
    <w:rPr>
      <w:rFonts w:eastAsia="Calibri"/>
      <w:szCs w:val="22"/>
      <w:lang w:val="lv-LV"/>
    </w:rPr>
  </w:style>
  <w:style w:type="character" w:customStyle="1" w:styleId="ListParagraphChar">
    <w:name w:val="List Paragraph Char"/>
    <w:link w:val="ListParagraph"/>
    <w:rsid w:val="00DF6640"/>
    <w:rPr>
      <w:rFonts w:eastAsia="Calibri"/>
      <w:sz w:val="24"/>
      <w:szCs w:val="22"/>
      <w:lang w:val="lv-LV"/>
    </w:rPr>
  </w:style>
  <w:style w:type="paragraph" w:styleId="Header">
    <w:name w:val="header"/>
    <w:basedOn w:val="Normal"/>
    <w:link w:val="HeaderChar"/>
    <w:rsid w:val="00EE60F5"/>
    <w:pPr>
      <w:tabs>
        <w:tab w:val="center" w:pos="4153"/>
        <w:tab w:val="right" w:pos="8306"/>
      </w:tabs>
    </w:pPr>
  </w:style>
  <w:style w:type="character" w:customStyle="1" w:styleId="HeaderChar">
    <w:name w:val="Header Char"/>
    <w:link w:val="Header"/>
    <w:rsid w:val="00EE60F5"/>
    <w:rPr>
      <w:sz w:val="24"/>
      <w:szCs w:val="24"/>
      <w:lang w:val="en-US" w:eastAsia="en-US"/>
    </w:rPr>
  </w:style>
  <w:style w:type="paragraph" w:styleId="Footer">
    <w:name w:val="footer"/>
    <w:basedOn w:val="Normal"/>
    <w:link w:val="FooterChar"/>
    <w:uiPriority w:val="99"/>
    <w:rsid w:val="00EE60F5"/>
    <w:pPr>
      <w:tabs>
        <w:tab w:val="center" w:pos="4153"/>
        <w:tab w:val="right" w:pos="8306"/>
      </w:tabs>
    </w:pPr>
  </w:style>
  <w:style w:type="character" w:customStyle="1" w:styleId="FooterChar">
    <w:name w:val="Footer Char"/>
    <w:link w:val="Footer"/>
    <w:uiPriority w:val="99"/>
    <w:rsid w:val="00EE60F5"/>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7177E7"/>
    <w:rPr>
      <w:rFonts w:ascii="Calibri" w:eastAsia="Calibri" w:hAnsi="Calibri"/>
      <w:sz w:val="20"/>
      <w:szCs w:val="20"/>
      <w:lang w:val="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7177E7"/>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CommentReference">
    <w:name w:val="annotation reference"/>
    <w:unhideWhenUsed/>
    <w:rsid w:val="007177E7"/>
    <w:rPr>
      <w:sz w:val="16"/>
      <w:szCs w:val="16"/>
    </w:rPr>
  </w:style>
  <w:style w:type="paragraph" w:styleId="CommentText">
    <w:name w:val="annotation text"/>
    <w:basedOn w:val="Normal"/>
    <w:link w:val="CommentTextChar"/>
    <w:unhideWhenUsed/>
    <w:rsid w:val="007177E7"/>
    <w:pPr>
      <w:spacing w:after="160"/>
    </w:pPr>
    <w:rPr>
      <w:rFonts w:ascii="Calibri" w:eastAsia="Calibri" w:hAnsi="Calibri"/>
      <w:sz w:val="20"/>
      <w:szCs w:val="20"/>
      <w:lang w:val="lv-LV"/>
    </w:rPr>
  </w:style>
  <w:style w:type="character" w:customStyle="1" w:styleId="CommentTextChar">
    <w:name w:val="Comment Text Char"/>
    <w:link w:val="CommentText"/>
    <w:rsid w:val="007177E7"/>
    <w:rPr>
      <w:rFonts w:ascii="Calibri" w:eastAsia="Calibri" w:hAnsi="Calibri"/>
      <w:lang w:eastAsia="en-US"/>
    </w:rPr>
  </w:style>
  <w:style w:type="paragraph" w:customStyle="1" w:styleId="CharCharCharChar">
    <w:name w:val="Char Char Char Char"/>
    <w:aliases w:val="Char2"/>
    <w:basedOn w:val="Normal"/>
    <w:next w:val="Normal"/>
    <w:link w:val="FootnoteReference"/>
    <w:uiPriority w:val="99"/>
    <w:semiHidden/>
    <w:rsid w:val="007177E7"/>
    <w:pPr>
      <w:keepNext/>
      <w:keepLines/>
      <w:spacing w:before="120" w:after="160" w:line="240" w:lineRule="exact"/>
      <w:jc w:val="both"/>
      <w:outlineLvl w:val="0"/>
    </w:pPr>
    <w:rPr>
      <w:sz w:val="20"/>
      <w:szCs w:val="20"/>
      <w:vertAlign w:val="superscript"/>
      <w:lang w:val="lv-LV" w:eastAsia="lv-LV"/>
    </w:rPr>
  </w:style>
  <w:style w:type="table" w:styleId="TableGrid">
    <w:name w:val="Table Grid"/>
    <w:basedOn w:val="TableNormal"/>
    <w:uiPriority w:val="39"/>
    <w:rsid w:val="006910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800850391">
      <w:bodyDiv w:val="1"/>
      <w:marLeft w:val="0"/>
      <w:marRight w:val="0"/>
      <w:marTop w:val="0"/>
      <w:marBottom w:val="0"/>
      <w:divBdr>
        <w:top w:val="none" w:sz="0" w:space="0" w:color="auto"/>
        <w:left w:val="none" w:sz="0" w:space="0" w:color="auto"/>
        <w:bottom w:val="none" w:sz="0" w:space="0" w:color="auto"/>
        <w:right w:val="none" w:sz="0" w:space="0" w:color="auto"/>
      </w:divBdr>
      <w:divsChild>
        <w:div w:id="1073165974">
          <w:marLeft w:val="0"/>
          <w:marRight w:val="0"/>
          <w:marTop w:val="0"/>
          <w:marBottom w:val="0"/>
          <w:divBdr>
            <w:top w:val="none" w:sz="0" w:space="0" w:color="auto"/>
            <w:left w:val="none" w:sz="0" w:space="0" w:color="auto"/>
            <w:bottom w:val="none" w:sz="0" w:space="0" w:color="auto"/>
            <w:right w:val="none" w:sz="0" w:space="0" w:color="auto"/>
          </w:divBdr>
          <w:divsChild>
            <w:div w:id="678043271">
              <w:marLeft w:val="0"/>
              <w:marRight w:val="0"/>
              <w:marTop w:val="0"/>
              <w:marBottom w:val="0"/>
              <w:divBdr>
                <w:top w:val="none" w:sz="0" w:space="0" w:color="auto"/>
                <w:left w:val="none" w:sz="0" w:space="0" w:color="auto"/>
                <w:bottom w:val="none" w:sz="0" w:space="0" w:color="auto"/>
                <w:right w:val="none" w:sz="0" w:space="0" w:color="auto"/>
              </w:divBdr>
              <w:divsChild>
                <w:div w:id="672295991">
                  <w:marLeft w:val="0"/>
                  <w:marRight w:val="0"/>
                  <w:marTop w:val="0"/>
                  <w:marBottom w:val="0"/>
                  <w:divBdr>
                    <w:top w:val="none" w:sz="0" w:space="0" w:color="auto"/>
                    <w:left w:val="none" w:sz="0" w:space="0" w:color="auto"/>
                    <w:bottom w:val="none" w:sz="0" w:space="0" w:color="auto"/>
                    <w:right w:val="none" w:sz="0" w:space="0" w:color="auto"/>
                  </w:divBdr>
                  <w:divsChild>
                    <w:div w:id="1225069090">
                      <w:marLeft w:val="0"/>
                      <w:marRight w:val="0"/>
                      <w:marTop w:val="0"/>
                      <w:marBottom w:val="0"/>
                      <w:divBdr>
                        <w:top w:val="none" w:sz="0" w:space="0" w:color="auto"/>
                        <w:left w:val="none" w:sz="0" w:space="0" w:color="auto"/>
                        <w:bottom w:val="none" w:sz="0" w:space="0" w:color="auto"/>
                        <w:right w:val="none" w:sz="0" w:space="0" w:color="auto"/>
                      </w:divBdr>
                      <w:divsChild>
                        <w:div w:id="354578187">
                          <w:marLeft w:val="0"/>
                          <w:marRight w:val="0"/>
                          <w:marTop w:val="0"/>
                          <w:marBottom w:val="0"/>
                          <w:divBdr>
                            <w:top w:val="none" w:sz="0" w:space="0" w:color="auto"/>
                            <w:left w:val="none" w:sz="0" w:space="0" w:color="auto"/>
                            <w:bottom w:val="none" w:sz="0" w:space="0" w:color="auto"/>
                            <w:right w:val="none" w:sz="0" w:space="0" w:color="auto"/>
                          </w:divBdr>
                          <w:divsChild>
                            <w:div w:id="3974776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903374651">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618830956">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 w:id="2016684174">
      <w:bodyDiv w:val="1"/>
      <w:marLeft w:val="0"/>
      <w:marRight w:val="0"/>
      <w:marTop w:val="0"/>
      <w:marBottom w:val="0"/>
      <w:divBdr>
        <w:top w:val="none" w:sz="0" w:space="0" w:color="auto"/>
        <w:left w:val="none" w:sz="0" w:space="0" w:color="auto"/>
        <w:bottom w:val="none" w:sz="0" w:space="0" w:color="auto"/>
        <w:right w:val="none" w:sz="0" w:space="0" w:color="auto"/>
      </w:divBdr>
    </w:div>
    <w:div w:id="2114587540">
      <w:bodyDiv w:val="1"/>
      <w:marLeft w:val="0"/>
      <w:marRight w:val="0"/>
      <w:marTop w:val="0"/>
      <w:marBottom w:val="0"/>
      <w:divBdr>
        <w:top w:val="none" w:sz="0" w:space="0" w:color="auto"/>
        <w:left w:val="none" w:sz="0" w:space="0" w:color="auto"/>
        <w:bottom w:val="none" w:sz="0" w:space="0" w:color="auto"/>
        <w:right w:val="none" w:sz="0" w:space="0" w:color="auto"/>
      </w:divBdr>
      <w:divsChild>
        <w:div w:id="730931969">
          <w:marLeft w:val="0"/>
          <w:marRight w:val="0"/>
          <w:marTop w:val="0"/>
          <w:marBottom w:val="0"/>
          <w:divBdr>
            <w:top w:val="none" w:sz="0" w:space="0" w:color="auto"/>
            <w:left w:val="none" w:sz="0" w:space="0" w:color="auto"/>
            <w:bottom w:val="none" w:sz="0" w:space="0" w:color="auto"/>
            <w:right w:val="none" w:sz="0" w:space="0" w:color="auto"/>
          </w:divBdr>
          <w:divsChild>
            <w:div w:id="1080058988">
              <w:marLeft w:val="0"/>
              <w:marRight w:val="0"/>
              <w:marTop w:val="0"/>
              <w:marBottom w:val="0"/>
              <w:divBdr>
                <w:top w:val="none" w:sz="0" w:space="0" w:color="auto"/>
                <w:left w:val="none" w:sz="0" w:space="0" w:color="auto"/>
                <w:bottom w:val="none" w:sz="0" w:space="0" w:color="auto"/>
                <w:right w:val="none" w:sz="0" w:space="0" w:color="auto"/>
              </w:divBdr>
              <w:divsChild>
                <w:div w:id="1274240048">
                  <w:marLeft w:val="0"/>
                  <w:marRight w:val="0"/>
                  <w:marTop w:val="0"/>
                  <w:marBottom w:val="0"/>
                  <w:divBdr>
                    <w:top w:val="none" w:sz="0" w:space="0" w:color="auto"/>
                    <w:left w:val="none" w:sz="0" w:space="0" w:color="auto"/>
                    <w:bottom w:val="none" w:sz="0" w:space="0" w:color="auto"/>
                    <w:right w:val="none" w:sz="0" w:space="0" w:color="auto"/>
                  </w:divBdr>
                  <w:divsChild>
                    <w:div w:id="1979140330">
                      <w:marLeft w:val="0"/>
                      <w:marRight w:val="0"/>
                      <w:marTop w:val="0"/>
                      <w:marBottom w:val="0"/>
                      <w:divBdr>
                        <w:top w:val="none" w:sz="0" w:space="0" w:color="auto"/>
                        <w:left w:val="none" w:sz="0" w:space="0" w:color="auto"/>
                        <w:bottom w:val="none" w:sz="0" w:space="0" w:color="auto"/>
                        <w:right w:val="none" w:sz="0" w:space="0" w:color="auto"/>
                      </w:divBdr>
                      <w:divsChild>
                        <w:div w:id="368725569">
                          <w:marLeft w:val="0"/>
                          <w:marRight w:val="0"/>
                          <w:marTop w:val="0"/>
                          <w:marBottom w:val="0"/>
                          <w:divBdr>
                            <w:top w:val="none" w:sz="0" w:space="0" w:color="auto"/>
                            <w:left w:val="none" w:sz="0" w:space="0" w:color="auto"/>
                            <w:bottom w:val="none" w:sz="0" w:space="0" w:color="auto"/>
                            <w:right w:val="none" w:sz="0" w:space="0" w:color="auto"/>
                          </w:divBdr>
                          <w:divsChild>
                            <w:div w:id="62311720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iebildumiem vai priekšlikumiem</vt:lpstr>
      <vt:lpstr>Izziņa iebildumiem vai priekšlikumiem</vt:lpstr>
    </vt:vector>
  </TitlesOfParts>
  <Company>dome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subject/>
  <dc:creator>Administrators</dc:creator>
  <cp:keywords/>
  <cp:lastModifiedBy>Jānis Ušpelis</cp:lastModifiedBy>
  <cp:revision>2</cp:revision>
  <cp:lastPrinted>2010-03-04T15:09:00Z</cp:lastPrinted>
  <dcterms:created xsi:type="dcterms:W3CDTF">2021-10-20T14:30:00Z</dcterms:created>
  <dcterms:modified xsi:type="dcterms:W3CDTF">2021-10-20T14:30:00Z</dcterms:modified>
</cp:coreProperties>
</file>