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23-TA-1044: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valsts nodrošinātās juridiskās palīdzības sistēmas reformēšana un efektivizēšana, kas vērsta uz mazaizsargāto un cietušo personu atbalstu, nodrošinot minēto personu savlaicīgu pieeju tiesiskumam;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nu 15.1.apakšpunkta redakciju vai arī 15.punktā uzskaitītās atbalstāmās darbības, vai anotācijas projektā sniegto skaidrojumu par 15.1.apakšpunkta saturisko tvērumu. Atbilstoši anotācijas projektā sniegtajam skaidrojumam 15.1.apakšpunktā minētā darbība jau aptver arī 15.2.un 15.4.apakšpunktos uzskaitītās atbalstāmās darbības, tādēļ nav nepieciešama to dublēšana vairākos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attiecībā uz MK noteikumu 15.1., 15.2. un 15.4.apakšpunktā noteiktām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valsts nodrošinātās juridiskās palīdzības sistēmas reformēšana un efektivizēšana, kas vērsta uz mazaizsargāto un cietušo personu atbalstu, nodrošinot minēto personu savlaicīgu pieeju tiesiskumam;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mērķgrupas informēšanas pasākumi par valsts nodrošinātās juridiskās palīdzības pakalpojumu saņemšanu, mērķgrupas kompetences un izpratnes par nozīmīgumu savlaicīgi risināt juridiska rakstura strīdus paaugstināšanai, valsts nodrošinātās juridiskās palīdzības sistēmā iesaistīto personu apmācībām, kompetenču un prasmju līmeņa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15.4 apakšpunkta redakcija nav viennozīmīgi interpretējama, proti, nav saprotams, vai paredzēti tikai informēšanas pasākumi, t.sk. piemēram, par valsts nodrošinātās juridiskās palīdzības sistēmā iesaistīto personu apmācībām kompetenču un prasmju līmeņa paaugstināšanai, vai arī atbalstāmās darbības ietvaros paredzētas arī pašas apmācības. Tāpat nav viennozīmīgi saprotams, kas ir domāts ar “valsts nodrošinātās juridiskās palīdzības sistēmā iesaistītajām personām” – vai tā ir Ministru  kabineta noteikumu projekta 3.2. apakšpunktā norādītā mērķa grupa vai arī visos 3. punkta apakšpunktos norādītās tiešās mērķa grupas. Arī Ministru kabineta noteikumu projekta anotācijā iekļautais skaidrojums par konkrētās darbības saturu nesniedz nepieciešamo informāciju.Tādēļ lūdzam precizēt Ministru kabineta noteikumu projekta 15.4. apakšpunkta redakciju, lai skaidri un nepārprotami būtu saprotams, kas tieši paredzēts konkrētās atbalstāmās darbības ietvaros un kādām pasākuma mērķa grupām, kā arī atbilstoši precizēt skaidrojumu anotācijā. Lai neradītu pārpratumus, uz kurām 3.punktā minētajām mērķa grupām ir attiecināma katra no 15.4.apakšpunktā uzskaitītajām atbalstāmajām darbībām, ierosinām sadalīt darbību uzskaitījumu atbilstoši 3.punkta mērķa grupu sadalījumam.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attiecībā uz MK noteikumu 15.4.apakšpunkta darbību, kā arī uz vārda "mērķgrupa" 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mērķgrupas informēšanas pasākumi par valsts nodrošinātās juridiskās palīdzības pakalpojumu saņemšanu, mērķgrupas kompetences un izpratnes par nozīmīgumu savlaicīgi risināt juridiska rakstura strīdus paaugstināšanai, valsts nodrošinātās juridiskās palīdzības sistēmā iesaistīto personu apmācībām, kompetenču un prasmju līmeņa paaugstināšanai;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atlīdzības izmaksas, kas ir projekta īstenošanas un vadības personāla atlīdzības izmaksas, tostarp veselības apdrošināšanas, veselības pārbaužu un redzes korekcijas līdzekļu kompensācijas izmaksas, šo noteikumu 15.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"tostarp veselības apdrošināšanas, veselības pārbaužu un redzes korekcijas līdzekļu kompensācijas izmaksas", tā kā izmaksu tvērums ir noteikts Vadošās iestādes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FM 04.09.2023. un 14.09.2023. vēstulēs sniegto skaidrojumu, tika pieņemts lēmums pasākuma projekta ietvaros piemērot vienoto likmi personāla izmaksu segšanai atbilstoši Regulas Nr. 2021/ 1060 53.panta 3.punktam, neizmantojot stundas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precizētu MK noteikumu 17.2.4.apakšpunktu.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kas ir projekta vadības un projekta īstenošanas personāla izmaksas, šo noteikumu 15.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komandējumu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anotācijas projektā sniegtajam skaidrojumam pieredzes apmaiņas braucieni un attiecīgie komandējuma izdevumi būs attiecināmi tikai uz daļu no 3.punktā minētajām mērķa grupām (secināms, ka 3.1.un 3.5.apakšpunktā minētajām mērķa grupām), lūdzam attiecīgās mērķa grupas nepārprotami uzskaitīt 17.2.2.apakšpunktā. Tāpat lūdzam skaidrot, vai, iesaistot apmācībās pārējās mērķa grupas, tām tiek segti tikai 17.2.5.apakšpunktā minētie transporta izdevumi uz mācību norises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17.2.2.1.apakšpunkta izmaksas ir attiecināmas projekta vadītājam un projekta īstenošanas personālam. Lūdzam anotācijā skatīt projekta vadības un īstenošanas personāla definīciju. Savukārt 17.2.2.2.apakšpunkta izmaksas ir attiecināmas projekta vadītājam un projekta īstenošanas personālam, kā arī noteikumu 3.punktā noteikto mērķa grupu personām. Lūdzam anotācijā skatīt plašāku skaidrojumu par šo personu ārvalstu komandējumu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no 17.2.2.5. apakšpunkta izmaksām paredzēts segt izmaksas gadījumos, kad transporta izmaksas ir nepieciešamas tieši nokļūšanai līdz mācību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komandējumu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ārvalstu komandējumu izmaksas, tai skaitā projekta vadības un projekta īstenošanas personālam, šo noteikumu 15.1., 15.2., 15.4. un 15.5. apakšpunktā minēto atbalstāmo darbību īstenošanai. Ārvalstu komandējumu izmaksas aprēķina un atlīdzina atbilstoši normatīvajiem aktiem par kārtību, kādā atlīdzināmi ar ārvalstu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ārvalstu komandējuma izmaksas atbilstoši Vadošās iestādes vadlīniju Nr. 1.2. "Vadlīnijas attiecināmo izmaksu noteikšanai Eiropas Savienības kohēzijas politikas programmas 2021.-2027.gada plānošanas periodā" 47.punkta (62.zemsvītrā atsaucē) minētajam, attiecināmas projekta vadītājam un projekta īstenošanas personālam, līdz ar to lūdzam atbilstoši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 FM panākto vienošanos, veikti precizējumi 17.2.2.2.apakšpunkta redakcijā. Lūdzam skatīt anotācijā skaidrojumu un pamatojumu noteikto mērķa grupu nosūtīšanai ārvalstu komandējumos.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ārvalstu komandējumu izmaksas projekta vadītājam un projekta īstenošanas personālam, kā arī šo noteikumu 3.punktā noteikto mērķa grupu personām, šo noteikumu 15.1., 15.2., 15.4. un 15.5. apakšpunktā minēto atbalstāmo darbību īstenošanai. Ārvalstu komandējumu izmaksas aprēķina un atlīdzina atbilstoši normatīvajiem aktiem par kārtību, kādā atlīdzināmi ar ārvalstu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darba vietas aprīkojuma iegādes vai nomas izmaksas ir attiecināmas projekta vadības un projekta īstenošanas personālam jaunu darba vietu radīšanai vai esošu darba vietu aprīkojuma atjaunošanai,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15.5. apakšpunktā minēto atbalstāmo darbību īstenošanai),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17.2.4.apakšpunkta redakciju. Vēršam uzmanību, ka saskaņā ar Finanšu ministrijas vadlīniju Nr.1.2. "Vadlīnijas attiecināmo izmaksu noteikšanai Eiropas Savienības kohēzijas politikas programmas 2021.-2027.gada plānošanas periodā" 9.1.apakšpunktu darba vietas aprīkojuma izmaksas var plānot kā tiešās attiecināmās izmaksas tikai jaunradītu darba vietu aprīkošanai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iegādes īres vai nomas izmaksas ir attiecināmas projekta vadības un projekta īstenošanas personālam jaunu darba vietu radīšanai </w:t>
            </w:r>
            <w:r w:rsidR="00000000" w:rsidRPr="00000000" w:rsidDel="00000000">
              <w:rPr>
                <w:shd w:fill="#f1c40f" w:val="clear"/>
                <w:rtl w:val="0"/>
              </w:rPr>
              <w:t xml:space="preserve">vai gadījumos, ja esošo darba vietu aprīkojums ir nolietojies un tiek norakstīts</w:t>
            </w:r>
            <w:r w:rsidR="00000000" w:rsidRPr="00000000" w:rsidDel="00000000">
              <w:rPr>
                <w:rtl w:val="0"/>
              </w:rPr>
              <w:t xml:space="preserve">,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15.5. apakšpunktā minēto atbalstāmo darbību īstenošanai. </w:t>
            </w:r>
            <w:r w:rsidR="00000000" w:rsidRPr="00000000" w:rsidDel="00000000">
              <w:rPr>
                <w:shd w:fill="#f1c40f" w:val="clear"/>
                <w:rtl w:val="0"/>
              </w:rPr>
              <w:t xml:space="preserve">Savukārt </w:t>
            </w:r>
            <w:r w:rsidR="00000000" w:rsidRPr="00000000" w:rsidDel="00000000">
              <w:rPr>
                <w:shd w:fill="#f1c40f" w:val="clear"/>
                <w:rtl w:val="0"/>
              </w:rPr>
              <w:t xml:space="preserve">daļlaika</w:t>
            </w:r>
            <w:r w:rsidR="00000000" w:rsidRPr="00000000" w:rsidDel="00000000">
              <w:rPr>
                <w:shd w:fill="#f1c40f" w:val="clear"/>
                <w:rtl w:val="0"/>
              </w:rPr>
              <w:t xml:space="preserve"> izmaksu attiecināšanas principa gadījumā</w:t>
            </w:r>
            <w:r w:rsidR="00000000" w:rsidRPr="00000000" w:rsidDel="00000000">
              <w:rPr>
                <w:rtl w:val="0"/>
              </w:rPr>
              <w:t xml:space="preserve"> jāņem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17.2.4.apakšpunkta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darba vietas aprīkojuma iegādes īres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šo noteikumu 15.5. apakšpunktā minēto atbalstāmo darbību īstenošanai. Savukārt daļlaika izmaksu attiecināšanas principa gadījumā jāņem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informatīvo un publicitātes pasākumu izmaksas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šo noteikumu 15.1., 15.2., 15.3, 15.4. un 15.6. 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17.2.8.apakšpunktā svītrot atsauces uz  noteikumu 15.1., 15.2., 15.3, 15.4.apakšpunktu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komunikācijas un vizuālās identitātes prasību nodrošināšanas nosacījumu izpildes izmaksas, lai nodrošinātu minēto prasību ievērošanu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47. un 50.pantu un normatīvajiem aktiem,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vadlīnijām šo noteikumu 15.6.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atbalstāmo darbību ietvaros ir attiecināms pievienotās vērtības nodoklis attiecināmajām izmaksām atbilstoši Regulas Nr. 2021/1060 64.panta 1.punkta "c"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 attiecībā uz PVN līdzekļu attiecināšanu/atgūšanu projektiem, kuru kopējās izmaksas ir mazākas par 5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"1.3. Pašreizējā situācija, problēmas un risinājumi" apakšsadaļa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nodoklis tiks attiecināts gadījumos, kad tas nav atgūstams saskaņā ar PVN reglamentējošiem valsts tiesību aktiem, attiecīgi novēršot dubultfinansējuma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atbalstāmo darbību ietvaros ir attiecināms pievienotās vērtības nodoklis attiecināmajām izmaksām atbilstoši Regulas Nr. 2021/1060 64.panta 1.punkta "c" apakšpunkta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 vērtēšanā piedalās divi atbildīgās iestādes pārstāvji, viens Tieslietu ministrijas pārstāvis un sadarbības iestādes pārstāvji,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22.punktu. Vēršam uzmanību, ka kārtība, kādā sadarbības iestādē izveido vērtēšanas komisiju izriet no Eiropas Savienības fondu 2021-2027.gada plānošanas perioda vadības likuma 22.panta un atlases nolikumā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22. punkts ir izveidots, lai specifiski atrunātu vērtēšanas komisijas sastāvu, nevis tās izveides kārtību vai vērtēšanas komisijas turpmāko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2021-2027.gada plānošanas perioda vadības likuma 21.pants nosaka šaurāku vērtēšanas komisijas sastāvu, nekā tas būtu nepieciešams projekta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komisijā būtu nepieciešams piedalīties vairāku iestāžu pārstāvjiem, ņemot vērā projekta specifiku un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pieminētā likuma 22.pants nosaka vērtēšanas komisijas turpmāko darbību, t.i. kā tiek piemēroti izslēgšanas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 vērtēšanā piedalās divi atbildīgās iestādes pārstāvji, viens Tieslietu ministrijas pārstāvis un sadarbības iestādes pārstāvji, bet vadošās iestādes pārstāvis, ja nepieciešams, var piedalīties novērotāja statusā.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rezultatīvo un iznākuma rādītāju uzskaiti un šo noteikumu 15. punktā uzskaitīto atbalstāmo darbību norisi, pasākuma ietvaros apstrādā pasākuma īstenošanā iesaistīto valsts nodrošinātas juridiskās palīdzības sistēmai piederīgo personu datus attiecīgās darbības veikšanai nepieciešamajā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23. punktā ir paredzēts, ka tiks apstrādāti pasākuma īstenošanā iesaistīto valsts nodrošinātas juridiskās palīdzības sistēmai piederīgo personu dati, papildus Anotācijā ir norādīts, ka tiks vākti tādi personas dati, kā: vārds, uzvārds, amats, organizācijas nosaukumus, ja fiziskā vai juridiskā persona nav ietverta rezultatīvo un iznākuma rādītāju uzskaitē. Inspekcija norāda, ka saskaņā ar Eiropas Parlamenta un Padomes Regulas (ES) 2016/679 par fizisko personu aizsardzību attiecībā uz personas datu apstrādi un šādu datu brīvu apriti un ar ko atceļ Direktīvu 95/46/EK (Vispārīgā datu aizsardzības regula) (turpmāk - Datu regula) 6. panta 3. punktu ir nepieciešams noteikt pašā Noteikumu projektā konkrētus apstrādājamos personas datus, lai datu subjekts varētu saprast, ka viņa personas dati tiks apstrādāti un kādam mērķim tas 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nosakot konkrētus personas datus, kuri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24.2.apakšpunktā ir noteikts, ka tādu datu ievākšana, kas ir nepieciešama rezultatīvo un iznākuma rādītāju uzskaitei tiek t.sk. veikta saskaņā ar 2023. gada 21. marta Ministru kabineta noteikumu Nr. 135 "Eiropas Savienības fondu projektu pārbaužu veikšanas kārtība 2021.–2027. gada plānošanas periodā" 1.pielikumu. Pieminētajā pielikumā tiek uzskaitīti personas dati (datu kategorijas), kas ir nepieciešami. Lūdzam skatīt attiecīgo skaidrojumu arī anotācijas apakšsadaļā "Datu apstrāde". Savukārt personu loks, uz kurām datu ievākšana ir attiecināma un šo datu apstrādes mērķis tiek noteiks MK noteikumu 23.punktā.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pasākumos var piedalīties personas, kuras nav ietvertas rezultatīvo un iznākuma rādītāju uzskaitē un uz tām nav attiecināms augstāk minētais 1.pielikums, MK noteikumu projekts tiek papildināts ar jaunu 24.2.1.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15.punktā plānoto darbību ietvaros plānotajās apmācībās piedalās persona, kura nav ietverta rezultatīvo un iznākuma rādītāju uzskaitē, no tās tiks ievākti šādi personas dati: vārds, uzvārds, amats, organizācijas nosaukumus, lai nodrošinātu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24.2.2.apakšpunkta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rezultatīvo un iznākuma rādītāju uzskaiti un šo noteikumu 15. punktā uzskaitīto atbalstāmo darbību norisi, pasākuma ietvaros apstrādā pasākuma īstenošanā iesaistīto valsts nodrošinātas juridiskās palīdzības sistēmai piederīgo personu datus attiecīgās darbības veikšanai nepieciešamajā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w:t>
            </w:r>
            <w:r w:rsidR="00000000" w:rsidRPr="00000000" w:rsidDel="00000000">
              <w:rPr>
                <w:b w:val="1"/>
                <w:rtl w:val="0"/>
              </w:rPr>
              <w:t xml:space="preserve">veikt izvērtējumu par izmaksu un ieguvumu analīzi</w:t>
            </w:r>
            <w:r w:rsidR="00000000" w:rsidRPr="00000000" w:rsidDel="00000000">
              <w:rPr>
                <w:rtl w:val="0"/>
              </w:rPr>
              <w:t xml:space="preserve"> Eiropas Savienības fondu projektiem, kuru atlase paredzēta ierobežotas projektu iesniegumu atlases veidā un projekta kopējās izmaksas (ieskaitot PVN) pārsniedz 1 miljonu euro, vienlaikus, atbildīgā iestāde minēto risinājumu var nepiemērot, ja to objektīvi un izvērsti pamato Ministru kabineta noteikumu par specifisko atbalsta mērķa īstenošanu anotācijā, aicinām izvērtēt un, ja attiecināms, papildināt noteikumu projektu ar pienākumu finansējuma saņēmējam veikt izvērtējumu par izmaksu un ieguvumu analīzi vai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anotācijā jaunu apakšsadaļu "Izmaksu un ieguvumu analīze", kā arī aizpildītu anotācijas sadaļu "Vai ir izvērtēts prasību un izmaksu samērīgums pret ieguvumiem" un pielikumā anotācijai pievienoto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pienākumu finansējuma saņēmējam izstrādā nosacījumus, kā tas pārliecinās par interešu konflikta (ievērojot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966/20122018/1046 61. pantā noteikto),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ka finansējuma saņēmējs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24.9.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24.9.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un izstrādā apliecinājumu par interešu konflikta neesamību, kuru paraksta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 reorganizācijas gadījumā nodrošina ar vienošanos par projekta īstenošanu uzņemto saistību nodošanu  saistību pārņēmējam, iepriekš to saskaņojot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24.10.apakšpunktu, ka reorganizācijas gadījumā, saistību pārņemšana tiek saskaņota arī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projektā pārskatīt un precizēt jēdziena "tiešā mērķgrupa" izmantošanu, jo pašreizējā redakcijā šis jēdziens tiek lietots gan, lai raksturotu esošo juridiskā atbalsta sistēmu, kas Ministru kabineta noteikumu projekta izpratnē ir pasākuma netiešā mērķa grupa (4.punkts), gan lai raksturotu šī pasākuma mērķa grupas Ministru kabineta noteikumu projekta 3.punkta izpratnē. Pieļaujam, ka informēšanas pasākumi par valsts nodrošinātās juridiskās palīdzības pakalpojumu saņemšanu skars kā Ministru kabineta noteikumu projekta 3.punktā, tā 4.punktā minētās grupas, ņemot vērā anotācijas projektā sniegto problēmu analīzi.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attiecībā uz MK noteikumu 15.4.apakšpunkta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informēšanas pasākumi par valsts nodrošinātās juridiskās palīdzības pakalpojumu saņemšanu skars kā Ministru kabineta noteikumu 3.punktā, tā 4.punktā minētās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tiešo mērķa grupu anotācijā uzskata tikai MK noteikumu 3.punktā noteiktās mērķa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projektā lietot terminu “maznodrošinātas vai trūcīgas personas statuss”, kas ir saskaņā ar Valsts nodrošinātās juridiskās palīdzības likumā noteikto, taču neatbilst Sociālo pakalpojumu un sociālās palīdzības likuma 36. pantā paredzētajam aktuālajam statusu nosaukumam: “trūcīgas vai maznodrošinātas mājsaimniecības statuss”. Ierosinām lietot terminu “trūcīgas vai maznodrošinātas mājsaimniecības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Precizēts uz "trūcīgas vai maznodrošinātas mājsaimniecības (personas) statuss" un "maznodrošinātas mājsaimniecības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teksta redakcijas izriet, ka Ministru kabineta noteikumu projekta 15.1. apakšpunktā paredzētā darbība “valsts nodrošinātās juridiskās palīdzības sistēmas reformēšana un efektivizēšana, kas vērsta uz mazaizsargāto un cietušo personu atbalstu, nodrošinot minēto personu savlaicīgu pieeju tiesiskumam” ietver to pašu, ko 15.4. apakšpunktā paredzētā darbība “mērķgrupas informēšanas pasākumi par valsts nodrošinātās juridiskās palīdzības pakalpojumu saņemšanu, mērķgrupas kompetences un izpratnes par nozīmīgumu savlaicīgi risināt juridiska rakstura strīdus paaugstināšanai, valsts nodrošinātās juridiskās palīdzības sistēmā iesaistīto personu apmācībām, kompetenču un prasmju līmeņa paaugstināšanai”. Tāpat anotācijā nav sniegts skaidrojums, kāda veida pasākumi plānoti Ministru kabineta noteikumu projekta 15.2. apakšpunktā paredzētās darbības “risinājumi  savlaicīgai juridisko problēmu konstatēšanai un atrisināšanai”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"1.3. Pašreizējā situācija, problēmas un risinājumi" attiecībā uz MK noteikumu 15.1, 15.2 un 15.4. .apakšpunktu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apakšadaļas "Datu apstrāde" skaidrojumu, ka dati, izpildot Eiropas Parlamenta un Padomes 2021. gada 24. jūnija Regulas (ES) 2021/1057, ar ko izveido Eiropas Sociālo fondu Plus (ESF+) un atceļ Regulu (ES) Nr. 1296/2013 prasības, tiks iesniegti Eiropas Komisijai, kā arī lai nodrošinātu uzraudzību, izvērtēšanu, finanšu pārvaldību, pārbaudi un revīziju. Ar attiecīgo informāciju lūdzam papildināt arī anotācijas 8.1.13.sadaļu.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apakšsadaļu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 gada 24. jūnija Regulas (ES) 2021/1057, ar ko izveido Eiropas Sociālo fondu Plus (ESF+) un atceļ Regulu (ES) Nr. 1296/2013 prasībām dati tiks iesniegti Eiropas Komisijai, kā arī lai nodrošinātu uzraudzību, izvērtēšanu, finanšu pārvaldību, pārbaudi un revīziju.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“"8.1.13. uz informācijas sabiedrības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apstrādāti personas dati, lai nodrošinātu projektā paredzētos pasākumus (apmācības u.c.), kā arī, lai atskaitītos par finansējuma pamatotu izlietojumu un personu dalību projektos, t.sk.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darbību īstenošanas laikā ievāktie dati, izpildot Eiropas Parlamenta un Padomes 2021. gada 24. jūnija Regulas (ES) 2021/1057, ar ko izveido Eiropas Sociālo fondu Plus (ESF+) un atceļ Regulu (ES) Nr. 1296/2013 prasības, tiks iesniegti Eiropas Komisijai, kā arī lai nodrošinātu uzraudzību, izvērtēšanu, finanšu pārvaldību, pārbaudi un revīziju.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paredzēts, ka: "</w:t>
            </w:r>
            <w:r w:rsidR="00000000" w:rsidRPr="00000000" w:rsidDel="00000000">
              <w:rPr>
                <w:i w:val="1"/>
                <w:rtl w:val="0"/>
              </w:rPr>
              <w:t xml:space="preserve">Projekta pasākumos (mācībās) tiks vākti personas dati: vārds, uzvārds, amats, organizācijas nosaukumus, ja fiziskā vai juridiskā persona nav ietverta rezultatīvo un iznākuma rādītāju uzskaitē</w:t>
            </w:r>
            <w:r w:rsidR="00000000" w:rsidRPr="00000000" w:rsidDel="00000000">
              <w:rPr>
                <w:rtl w:val="0"/>
              </w:rPr>
              <w:t xml:space="preserve">", savukārt Noteikumu projekts šādu personas datu apstrādi neparedz. Ievērojot Datu regulas 6. panta 3. punktu ir nepieciešams noteikt Noteikumu projektā konkrētus apstrādājamos personas datus, lai datu subjekts varētu saprast, ka viņa personas dati tiks apstrādāti un kādam mērķim tas 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nosakot konkrētus personas datus, kuri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vērtējot lietas par amatu klasificēšanu horizontāli visās tiešās valsts pārvaldes iestādēs, un nodrošinot vienotu un sistēmisku pieeju, nevar atbalstīt norādīto projekta personāla amatu klasifikāciju. Ņemot vērā projekta apmēru un finanšu ietilpību, projekta vadītājs klasificējams 39.1. III līmenī. Saskaņā ar Ministru kabineta 26.04.2022. noteikumu Nr. 262 15.punktu, klasificējot amatus, izvēlas to saimi un līmeni, kurš vistiešāk atbilst attiecīgā amata pamatpienākumiem. Ņemot vērā minēto, projekta vadītāja vietnieks  - finansists klasificējams 15.1. saimes II līmenī, bet projekta koordinators - iepirkuma speciālists 2.saimes IV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kanceleju panākta vienošanās par projekta vadītāja, t.sk. satura veidotāja amata klasifikācijas saimi un līmeni: 39.1. IVB.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attiecībā uz projekta vadītāja vietnieka, t.sk. finansista un projekta koordinatora, t.sk. iepirkumu speciālista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amatu klasifikāciju - norādīto mēnešalgu grupu un attiecīgos aprēķinus. Saskaņā ar MK 26.04.2022. noteikumu Nr. 262 1.pielikumu 39.1. I ir 8 mēnešalgu grupa, 39.1. IIA - 9 mēnešalgu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projekta kopējo vērtību 1,3 mlj euro un vērtējot projektus horizontāli visā valsts pārvaldē iebilstam projekta vadītāja, t.sk. satura veidotāja amata klasificēšanai 39.1. IVA. Uzskatām, ka šāda lieluma un apmēra projektam projekta vadītāja amats klasificējams 39.1. III līmenī ar 10.mēnešalgu 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"Budžets" zem sadaļas "Cita informācija" tehniski  ir precizēti līmeņi amatu klasifikācijā: "Projekta vadītāja vietniekam, t.sk. finansistam (amata klasifikācijas saime un līmenis 39.1. III, 10. mēnešalgu grupa) un projekta koordinatoram, t.sk. iepirkumu speciālistam (amata klasifikācijas saime un līmenis 39.1. II A, 9. mēnešalgu grupa).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w:t>
            </w:r>
            <w:r w:rsidR="00000000" w:rsidRPr="00000000" w:rsidDel="00000000">
              <w:rPr>
                <w:rtl w:val="0"/>
              </w:rPr>
              <w:t xml:space="preserve">iebildums par projekta vadītāja amata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26.04.2022. noteikumi Nr.262 nenosaka projekta lielumu pēc tam piešķirtā finanšu apjoma, bet gan rezultātu ietekmi uz institūcijas stratēģiski nozīmīgu pakalpojumu vai iniciatīvu īstenošanas efektivitāti un nodarbinātā nepieciešamo kvalifikāciju un  veicamo pienākumu apjomu un atbildību. Attiecīgi, piemēram, Valsts Kancelejas  ES ANM projekta 2.1.2.1.i.0/1/23/I/VARAM/001 finansējums ir 2,1 milj. eiro un projekta vadītājs klasificēts 39.1. IVA un projekta koordinators klasificēts 39.1. III ņemot vērā projekta nozīmīgumu, nevis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projekta amatu klasifikāciju Juridiskās palīdzības administrācija izvērtēja: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nozīmīgumu administrācijas pamatfunkciju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administrācija ir Tieslietu ministrijas padotības iestāde, kuras virsmērķis ir nodrošināt mazaizsargāto personu pieeju taisnīgai tiesas aizsardzībai, nodrošinot valsts garantētu pakalpojumu: juridiskās palīdzības un finansiālā atbalsta saņemšanu, izveidot taisnīgu un atbilstošu valsts kompensācijas mehānismu noziedzīgos nodarījumos cietušajiem, kā arī nodrošināt noziedzīgos nodarījumos cietušos ar informatīvu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plānotās aktivitātes nodrošinās administrācijas pamatfunkciju efektivitāti, jo tiks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a.pasākumi, kas saistīti ar valsts nodrošinātās juridiskās palīdzības sistēmas attīstības un kvalitātes nodrošināšanas mehānismu/ instrumentu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b.pasākumi alternatīvu strīdu izšķiršanas instrumentu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c.tiks ieviesti jauni un inovatīvi e-risinājumi valsts nodrošinātās juridiskās palīdzības sistēmā, kas saistīti ar administrācijas uzturētajām divām valsts informācijas sistēmām - Valsts nodrošinātās juridiskās palīdzības reģistra, Valsts kompensācijas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d.komunikācijas (sabiedrības informētības) aktivitātes, kas vērstas uz mazaizsargāto un cietušo personu tiesību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rezultāti skars gan juridiskās palīdzības, gan valsts kompensāciju noziedzīgos nodarījumos cietušajiem uzlabošanu, digitālo risinājumu attīstību, kā arī alternatīvu strīdu izšķiršanas instrumentu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2.Nepieciešamās zināšanas/ pieredzi un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finanšu resursus, projektu īstenos trīs darbinieki  - projekta vadītājs, projekta vadītāja vietnieks, t.sk. finansists un projekta koordinators, t.sk. iepirkumu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nodarbinātajiem ir jāspēj vienam otru aizvietot, turklāt ne tikai vadīt un koordinēt projekta aktivitātes, bet arī tās izstrādāt un īstenot, veicot aktivitāšu plānošanu risku izvērtējumu un uzraudzību, finanšu plūsmu plānošanu un uzraudzību, grāmatvedības veikšanu un atskaišu gatavošanu, iepirkumu plānošanu un veikšanu t.sk. līgumu, līgumu grozījumu un normatīvu izstrādi, pasākumu organizēšanu, t.sk, saziņu ar citu valstu pārstāvjiem dalībai semināros vai organizējot divpusējās sadarbības pasākumus, kā arī viena no prasībām būs pārzināt gan valsts juridiskās palīdzības un kompensāciju cietušajiem izmaksas procesus, lai varētu arī saturiski izstrādāt pasākumus valsts nodrošinātās juridiskās palīdzības sistēmas reformēšanai, gan sniegt priekšlikumus digitālo risinājumu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projekta komandas tiek prasīta liela atbildība un dažādu jomu pārzināšana.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3.partneru skaitu, ar kuriem būs jāsadarbojas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bez administrācijas darbiniekiem būs sadarbība arī ar Latvijas Zvērinātu advokātu padomi, un advokātiem, kas nodrošinās aizstāvību kriminālprocesos, pašvaldības sociālo dienestu nodarbinātajiem un ar tiesu sistēmu saistītiem nodarbinātajiem (tiesu darbinieki, tiesneši, zvērināti notāri, zvērināti tiesu izpildītāji, kā arī sertificēti mediatori), kā arī sadarbību veidojot, ar citu valstu radniecīgo iestāžu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punktu, kas paredz, ka finansējuma saņēmēja reorganizācijas gadījumā - nodrošināt ar vienošanos (par ESF+ projekta īstenošanu) uzņemto saistību nodošanu tā saistību pārņēmējam, iepriekš to saskaņojot ar sadarbības iestādi. Tādējādi iegūstošā Tiesu administrācija kā tiesību pārņēmējs pārņem visas ar projektu uzņemtās saistības un ir atbildīga par projekta mērķu sasniegšanu un uzturēšanu, utt. Tāpat aicinām papildināt anotāciju ar īss izklāsts par reorganizāciju, vienlaikus iekļaujot tajā norādes par Ministru kabineta 2023. gada 14. jūlija rīkojumu Nr. 434 (prot. Nr. 36 32. §) "Par Juridiskās palīdzības administrāciju"*,  - </w:t>
            </w:r>
            <w:r w:rsidR="00000000" w:rsidRPr="00000000" w:rsidDel="00000000">
              <w:rPr>
                <w:b w:val="1"/>
                <w:rtl w:val="0"/>
              </w:rPr>
              <w:t xml:space="preserve">ar 2024. gada 1. janvāri likvidēs</w:t>
            </w:r>
            <w:r w:rsidR="00000000" w:rsidRPr="00000000" w:rsidDel="00000000">
              <w:rPr>
                <w:rtl w:val="0"/>
              </w:rPr>
              <w:t xml:space="preserve"> Tieslietu ministrijas pakļautībā esošo </w:t>
            </w:r>
            <w:r w:rsidR="00000000" w:rsidRPr="00000000" w:rsidDel="00000000">
              <w:rPr>
                <w:b w:val="1"/>
                <w:rtl w:val="0"/>
              </w:rPr>
              <w:t xml:space="preserve">Juridiskās palīdzības administrāciju (JPA)</w:t>
            </w:r>
            <w:r w:rsidR="00000000" w:rsidRPr="00000000" w:rsidDel="00000000">
              <w:rPr>
                <w:rtl w:val="0"/>
              </w:rPr>
              <w:t xml:space="preserve">,</w:t>
            </w:r>
            <w:r w:rsidR="00000000" w:rsidRPr="00000000" w:rsidDel="00000000">
              <w:rPr>
                <w:b w:val="1"/>
                <w:rtl w:val="0"/>
              </w:rPr>
              <w:t xml:space="preserve"> pievienojot to </w:t>
            </w:r>
            <w:r w:rsidR="00000000" w:rsidRPr="00000000" w:rsidDel="00000000">
              <w:rPr>
                <w:rtl w:val="0"/>
              </w:rPr>
              <w:t xml:space="preserve">Tieslietu ministrijas padotībā esošajai </w:t>
            </w:r>
            <w:r w:rsidR="00000000" w:rsidRPr="00000000" w:rsidDel="00000000">
              <w:rPr>
                <w:b w:val="1"/>
                <w:rtl w:val="0"/>
              </w:rPr>
              <w:t xml:space="preserve">Tiesu administrācijai (TA)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*https://m.likumi.lv/ta/id/343823-par-juridiskas-palidzibas-administraciju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 FM panākto vienošanos, MK noteikumi tika papildināti ar sadaļu "V.Noslēguma jautājums" un jaunu 30.punktu: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Ministru kabineta 2023. gada 14. jūlija rīkojumu Nr. 434 (prot. Nr. 36 32. §) "Par Juridiskās palīdzības administrāciju" ar 2024. gada 1. janvāri, īstenojot projektu pasākuma ietvaros, finansējuma saņēmējs ir Latvijas Republikas Tieslietu ministrijas padotības iestāde - Tiesu administrācija. Juridiskās palīdzības administrācija nodrošina ar vienošanos par projekta īstenošanu uzņemto saistību nodošanu Tiesu administrācijai, iepriekš to saskaņojot ar atbildīgo iestādi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precizēto anotācijas apakšsadaļu “Finansējuma saņēmējs” par reorganizācijas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pieejamais kopējais finansējums ar elastības finansējumu ir 1 305 000 euro (tai skaitā elastības finansējuma apjoms 205 896 euro), tai skaitā ESF+ finansējums 1 109 250 euro (tai skaitā elastības finansējuma apjoms 175 012 euro) un valsts budžeta finansējums 195 750 euro (tai skaitā elastības finansējuma apjoms 30 884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9.punktā vārdus "pieejamais kopējais finansējums" ar vārdiem "plānotais kopējais attiecināmais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w:t>
            </w:r>
            <w:r w:rsidR="00000000" w:rsidRPr="00000000" w:rsidDel="00000000">
              <w:rPr>
                <w:b w:val="1"/>
                <w:rtl w:val="0"/>
              </w:rPr>
              <w:t xml:space="preserve">plānotais kopējais attiecināmais finansējums</w:t>
            </w:r>
            <w:r w:rsidR="00000000" w:rsidRPr="00000000" w:rsidDel="00000000">
              <w:rPr>
                <w:rtl w:val="0"/>
              </w:rPr>
              <w:t xml:space="preserve"> ir XX euro (tai skaitā elastības finansējuma apjoms XX euro), tai skaitā ESF+ finansējums XX euro (tai skaitā elastības finansējuma apjoms XX euro) un valsts budžeta </w:t>
            </w:r>
            <w:r w:rsidR="00000000" w:rsidRPr="00000000" w:rsidDel="00000000">
              <w:rPr>
                <w:b w:val="1"/>
                <w:rtl w:val="0"/>
              </w:rPr>
              <w:t xml:space="preserve">līdzfinansējums</w:t>
            </w:r>
            <w:r w:rsidR="00000000" w:rsidRPr="00000000" w:rsidDel="00000000">
              <w:rPr>
                <w:rtl w:val="0"/>
              </w:rPr>
              <w:t xml:space="preserve"> – </w:t>
            </w:r>
            <w:r w:rsidR="00000000" w:rsidRPr="00000000" w:rsidDel="00000000">
              <w:rPr>
                <w:b w:val="1"/>
                <w:rtl w:val="0"/>
              </w:rPr>
              <w:t xml:space="preserve">ne mazāk kā </w:t>
            </w:r>
            <w:r w:rsidR="00000000" w:rsidRPr="00000000" w:rsidDel="00000000">
              <w:rPr>
                <w:rtl w:val="0"/>
              </w:rPr>
              <w:t xml:space="preserve">XX euro (tai skaitā elastības finansējuma apjoms XX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1 305 000 euro (no tā elastības finansējums – 205 896 euro), tai skaitā ESF+ finansējums 1 109 250 euro (no tā elastības finansējums – 175 012 euro) un valsts budžeta līdzfinansējums – ne mazāk kā 195 750 euro (no tā elastības finansējums 30 884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iesniegumā pasākuma īstenošanai kopējo pasākumā pieejamo finansējumu līdz 2025.gada 31.decembrim plāno ne vairāk kā 1 099 104 euro apmērā, tai skaitā ESF+ finansējumu – 934 238 euro apmērā, valsts budžeta finansējumu – 164 866 euro apmērā, paredzot šo noteikumu 5. punktā minēto rādītāju 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9.1.apakšpunktu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pasākuma pieejamo finansējumu plāno ne vairāk kā 1 099 104 euro apmērā, tai skaitā ESF+ finansējumu – 934 238 euro apmērā, valsts budžeta līdzfinansējumu – 164 866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iesniegumā pasākuma īstenošanai kopējo pasākumā pieejamo finansējumu plāno ne vairāk kā 1 099 104 euro apmērā, tai skaitā ESF+ finansējumu – 934 238 euro apmērā, valsts budžeta līdzfinansējumu – 164 866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Atbildīgā iestāde no 2026. gada 1. janvāra pēc Eiropas Komisijas lēmuma par vidusposma pārskatu var ierosināt palielināt pasākumam pieejamo kopējo finansējumu līdz šo noteikumu 9. punktā minētajam plānotajam maksimālajam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9.2.apakšpunktu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9. punktā minētajam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atbildīgā iestāde pēc Eiropas Komisijas lēmuma par vidusposma pārskatu var ierosināt no 2026. gada 1. janvāra palielināt pasākumam pieejamo kopējo finansējumu līdz šo noteikumu 9. punktā ievaddaļā minētajam plānotajam kopējam finansējuma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1 305 000 euro (tai skaitā elastības finansējuma apjoms 205 896 euro), tai skaitā ESF+ finansējums 1 109 250 euro (tai skaitā elastības finansējuma apjoms 175 012 euro) un valsts budžeta līdzfinansējums – ne mazāk kā 195 750 euro (tai skaitā elastības finansējuma apjoms 30 884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9. punkta ievaddaļu un apakšpunktus trīs atsevišķos punktos, ņemot vērā, ka attiecīgās normas regulē trīs atsevišķus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tomēr saglabāt līdzšinējo pieeju finansējuma dalījuma atspoguļošanā.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attiecināmais finansējums ir 1 305 000 euro (no tā elastības finansējums – 205 896 euro), tai skaitā ESF+ finansējums 1 109 250 euro (no tā elastības finansējums – 175 012 euro) un valsts budžeta līdzfinansējums – ne mazāk kā 195 750 euro (no tā elastības finansējums 30 884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projekta informatīvie un obligātās publicitātes pasākumi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15.6., 17.2.8. un 24.1.apakšpunktus. Vienlaikus lūdzam attiecīgo informāciju par informācijas un publicitātes pasākumu nodrošināšanu (komunikācijas un vizuālās identitātes prasību nodrošināšanas nosacījumu ievērošanu), tostarp atsauces uz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precizētus noteikumu projekta 15.6., 17.2.8. un 24.1.apakšpunktus.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projekta komunikācijas un vizuālās identitātes prasību nodrošināšanas nosacījumu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atlīdzības izmaksas, kas ir projekta īstenošanas un vadības personāla izmaksas, šo noteikumu 15.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Regulā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aizstāt terminus, kur attiecināms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MK noteikumu projekta 17.1.apakšpunktā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kas ir projekta vadības un projekta īstenošanas personāla izmaksas, šo noteikumu 15.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atlīdzības izmaksas, kas ir projekta īstenošanas un vadības personāla atlīdzības izmaksas, tostarp veselības apdrošināšanas, veselības pārbaužu un redzes korekcijas līdzekļu kompensācijas izmaksas, šo noteikumu 15. punktā noteikto darbību īstenošanai. Izmaksas ir attiecināmas atbilstoši atbildīgās iestādes apstiprinātajai vienas vienības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MK noteikumu 17.1.apakšpunktā minētā metodika tiks apstiprināta līdz atlases izsludināšanai. Gadījumā, ja līdz projektu iesniegumu atlases izsludināšanai vienkāršoto izmaksu metodika nebūs apstiprināta, lūdzam papildināt anotāciju, ka projekta iesniegumu atlasē netiks veikta personāla atlīdzības izmaksu apmēra pamatotības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metodiku ir plānots apstiprināt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precizējumu anotācijas sadaļā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kas ir projekta vadības un projekta īstenošanas personāla izmaksas, šo noteikumu 15. punktā noteikto darbību īstenošanai. Izmaksas ir attiecināmas atbilstoši atbildīgās iestādes apstiprinātajai vienas vienības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ārvalstu komandējumu izmaksas, tai skaitā projekta vadības un projekta īstenošanas personālam, šo noteikumu 15.1., 15.2., 15.4. un 15.5. apakšpunktā minēto atbalstāmo darbību īstenošanai. Ārvalstu komandējumu izmaksas aprēķina un atlīdzina atbilstoši normatīvajiem aktiem par kārtību, kādā atlīdzināmi ar ārvalstu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MK projektā vai ārvalstu komandējumi paredzēti tikai ES vai arī ārpus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sniegto norādi, detalizēta informācijas par ārvalstu komandējumiem, t.sk. informācijas par mērķa valstīm, tiek norādīta anotācijā. Lūdzam skatīt anotācija sadaļu "Pieredzes apmaiņas braucieni".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ārvalstu komandējumu izmaksas projekta vadītājam un projekta īstenošanas personālam, kā arī šo noteikumu 3.punktā noteikto mērķa grupu personām, šo noteikumu 15.1., 15.2., 15.4. un 15.5. apakšpunktā minēto atbalstāmo darbību īstenošanai. Ārvalstu komandējumu izmaksas aprēķina un atlīdzina atbilstoši normatīvajiem aktiem par kārtību, kādā atlīdzināmi ar ārvalstu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transporta izmaksas šo noteikumu 15.1., 15.2. un 15.4. apakšpunktos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arī darba braucienos, kas saistīti ar projekta ieviešanu un atbalstāmo darbību īstenošanu, tiek izmantoti dienesta auto un personīgie auto, kas pēc būtības nav kāda transporta pakalpojuma izmantošana, piemēram, taksometra vai sabiedriskā transporta, un, lai nesašaurinātu projekta īstenošanas vajadzībām izmantojamā transporta veidus, aicinām tomēr saglabāt pašreizējo noteikumu projekta 17.2.5. apakšpunkta redakciju. Vēršam uzmanību, ka arī vadošās iestādes izstrādātajā "Vienas vienības izmaksu standarta likmes aprēķina un piemērošanas metodika 1 km izmaksām darbības programmas “Izaugsme un nodarbinātība” un Eiropas Savienības kohēzijas politikas programmas 2021.–2027.gadam īstenošanai 2.punktā ir noteiktas atbalstāmās izmaksas privātā, darba un sabiedriskā auto izmantošanā.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transporta izmaksas šo noteikumu 15.1., 15.2. un 15.4. apakšpunktos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transporta izmaksas šo noteikumu 15.1., 15.2. un 15.4. apakšpunktos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transporta izmaksas paredzētas projekta vadības un/vai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Skaidrojām, ka MK noteikumu 17.2.5. apakšpunktā noteiktās izmaksas var tikt paredzētas t.sk. projekta vadības un īstenošanas personālam. Ierosinām saglabāt to esošajā redakcijā, lai nerastos iespaids par to, ka šis MK noteikumu punkts nav attiecināms uz kādu no citām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transporta izmaksas šo noteikumu 15.1., 15.2. un 15.4. apakšpunktos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17.2.7. biroja, kancelejas preču, iekārtu un inventāra, tai skaitā palīgmateriālu, izmaksas līdz 500 euro par vienību šo noteikumu 15.1., 15.2. un 15.4. 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nosegt šīs izmaksas no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apakšsadaļā "Atbalstāmās izmaksas" sniegtajai informācijai šīs izmaksas ir  paredzētas noteikumu projekta saturisko darbību īstenošanai un līdz ar to ir tieši saistāmas ar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netiešo izmaksu pozīcijas tiktu segtas tādas izmaksas, kas nav tieši saistītas ar projekta mērķi, bet ir nepieciešamas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saglabāt MK noteikumu 17.2.7. apakšpunktu, paredzot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17.2.7. biroja, kancelejas preču, iekārtu un inventāra, tai skaitā palīgmateriālu, izmaksas līdz 500 euro apmērā par vienību šo noteikumu 15.1., 15.2. un 15.4. apakšpunktos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informatīvo un publicitātes pasākumu izmaksas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šo noteikumu 15.1., 15.2., 15.3, 15.4. un 15.6. apakšpunktos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17.2.8 punktu, aizstājot vārdus un skaitļus "Eiropas Parlamenta un Padomes 2021. gada 24. jūnija Regulas (ES) 2021/1060 47. pantu un 50. pantu un kārtību, kādā Eiropas Savienības fondu vadībā iesaistītās institūcijas nodrošina šo fondu ieviešanu 2021.–2027. gada plānošanas periodā" ar vārdiem un skaitļiem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Nr.2021/1060) 47. un 50.pantu un normatīvajiem aktiem, kas nosaka kārtību, kādā Eiropas Savienības fondu vadībā iesaistītās institūcijas nodrošina šo fondu ieviešanu 2021.–2027. gada plānošana". Atbilstoši lūdzam precizēt arī noteikumu projekta 24.1.apakšpunktu.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MK noteikumu 18. un 24.1.punkta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komunikācijas un vizuālās identitātes prasību nodrošināšanas nosacījumu izpildes izmaksas, lai nodrošinātu minēto prasību ievērošanu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47. un 50.pantu un normatīvajiem aktiem,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vadlīnijām šo noteikumu 15.6.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17.2.9. materiāltehniskā nodrošinājuma iegādes izmaksas šo noteikumu 15.1., 15.2. un 15.4. apakšpunktā minēto atbalstāmo darbību īstenošanai, ja iegāde ir izdevīgāka nekā materiāltehniskā nodrošinājuma īres vai nomas izmaksas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17.2.9. apakšpunktu izteikt jaunā redakcijā, iekļaujot vārdu pamatlīdzekļi, lai ir skaidri saprotams, ka  materiāltehniskā nodrošinājuma iegādes ietvaros ir atbalstāma pamatlīdzekļu iegāde.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MK noteikumu projekta 17.2.9.apakšpunktu.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17.2.9. materiāltehniskā nodrošinājuma t.sk. pamatlīdzekļu iegādes izmaksas šo noteikumu 15.1., 15.2. un 15.4. apakšpunktā minēto atbalstāmo darbību īstenošanai, ja iegāde ir izdevīgāka nekā materiāltehniskā nodrošinājuma īres vai nomas izmaksas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17.2.10. izmaksas par horizontālā principa "Vienlīdzība, iekļaušana, nediskriminācija un pamattiesību ievērošana"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17.2.10.apakšpunktu ar izmaksu uzskaitījumu, kas ir nepieciešamas horizontālā principa "Vienlīdzība, iekļaušana, nediskriminācija un pamattiesību ievērošana" darbību īstenošanai,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horizontālā principa “Vienlīdzība, iekļaušana, nediskriminācija un pamattiesību ievērošana” darbību īstenošanai, t.sk. pandusu nomas, indukcijas cilpu nomas, zīmju valodas tulku un vieglās valodas tulkošanas pakalpojumu izmaksas, jomas konsultantu izmaksas, subtitrēšanas un reāllaika transkripcijas pakalpojumu izmaksas, ja tas ir nepieciešams vides un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t.sk. pandusu nomas, indukcijas cilpu nomas, zīmju valodas tulku un vieglās valodas tulkošanas pakalpojumu izmaksas, jomas konsultantu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17.2.10. izmaksas horizontālā principa "Vienlīdzība, iekļaušana, nediskriminācija un pamattiesību ievērošana" darbību īstenošanai, t.sk. pandusu nomas, indukcijas cilpu nomas, zīmju valodas tulku un vieglās valodas tulkošanas pakalpojumu izmaksas, jomas konsultantu izmaksas, subtitrēšanas un reāllaika transkripcijas pakalpojumu izmaksas, ja tas ir nepieciešams vides un informācijas pieejamības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un vadošā iestāde izstrādā horizontālo vienkāršoto izmaksu metodiku kādām šo noteikumu 17.2. apakšpunktā minētajām izmaksām, tām piemēro atbildīgās iestādes un vadošās iestādes izstrādāto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20.punktu (kā piedāvātajā redakcijā), attiecīgajās vietās "un" vietā precizējot uz "vai" un dzēst vārdu "horizontālo", jo tas attiecas tikai uz vadošās iestādes metodikām.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vai vadošā iestāde izstrādā vienkāršoto izmaksu metodiku kādām šo noteikumu 17.2. apakšpunktā minētajām izmaksām, tām piemēro atbildīgās iestādes vai vadošās iestādes izstrādāto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MK noteikumu projekta 20.punktu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vai vadošā iestāde izstrādā vienkāršoto izmaksu metodiku kādām šo noteikumu 17.2. apakšpunktā minētajām izmaksām, tām piemēro atbildīgās iestādes vai vadošās iestādes izstrādāto metodiku.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atbalstu saņēmušajām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precizēt noteikumu projekta 24.2.apakšpunktā norādīto atsauci uz 3.punktu ar atsauci uz  noteikumu 5.2.1.1.apakšpunktu.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ESF+ kopējie rādītāji uzkrājami tikai par tām </w:t>
            </w:r>
            <w:r w:rsidR="00000000" w:rsidRPr="00000000" w:rsidDel="00000000">
              <w:rPr>
                <w:u w:val="single"/>
                <w:rtl w:val="0"/>
              </w:rPr>
              <w:t xml:space="preserve">fiziskajām</w:t>
            </w:r>
            <w:r w:rsidR="00000000" w:rsidRPr="00000000" w:rsidDel="00000000">
              <w:rPr>
                <w:rtl w:val="0"/>
              </w:rPr>
              <w:t xml:space="preserve"> personām, kas projekta ietvaros saņem tiešu atbalstu (tiek ieskaitīti iznākuma rādītājos). Nav nepieciešams uzkrāt datus par personām, kas nodarbinātas mērķa grupas institūcijās, projekta ietvaros piedalās publiskos atvērta tipa pasākumos vai saņem citu netiešu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esošo redakciju, kā arī lūdzam skatīt anotācijas apakšsadaļā "Datu apstrāde" sniegto skaidrojumu attiecībā uz to, kādi dati tiek ievākti un to ievākšanas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tiešo atbalstu saņēmušajām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atbalstu saņēmušām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24.2.apakšpuntā norādīto atsauci uz 3.punktu ar atsauci uz šo noteikumu 5.2.1.1.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esošo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tiešo atbalstu saņēmušajām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atbalstu saņēmušām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2023. gada 21. marta Ministru kabineta noteikumu Nr. 135 "Eiropas Savienības fondu projektu pārbaužu veikšanas kārtība 2021.–2027. gada plānošanas periodā" 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24.2.apašpunktā skaitļus un vārdus "2023. gada 21. marta Ministru kabineta noteikumu Nr. 135 "Eiropas Savienības fondu projektu pārbaužu veikšanas kārtība 2021.–2027. gada plānošanas periodā" ar vārdiem un skaitļiem "normatīvajiem aktiem, kas nosaka Eiropas Savienības fondu projektu pārbaužu veikšanas kārtība 2021.–2027. gada plānošanas periodā", lai izvairītos no tehniskiem grozījumiem šajos noteikumos, ja perioda ietvaros tiks pārizdoti attiecīgie Ministru kabineta noteikumi, kas nosaka pārbaužu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aizsardzības speciālistu sniegto viedokli, uzskatām par nepieciešamu atstāt atsauci uz konkrētu kārtību, jo tās 1.pielikumā ir noteiktas datu kategorijas, t.i. informācijas apjoms, kas pasākuma ietvaros tiek ievākts no datu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tiešo atbalstu saņēmušajām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atbalstu saņēmušām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2023. gada 21. marta Ministru kabineta noteikumu Nr. 135 "Eiropas Savienības fondu projektu pārbaužu veikšanas kārtība 2021.–2027. gada plānošanas periodā" 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13. decembra sēdes protokollēmumu (prot. Nr. 64 6. § 3. punkts), lūdzam izvērtēt un, ja attiecināms, papildināt projektu ar tiesisko ietvaru vai tehnisko mehānismu, kādā finansējuma saņēmējs var pārbaudīt mērķa grupas dalībnieka atbilstību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apakšsadaļā "Pasākuma darbību mērķa grupa:Pasākuma tiešās mērķa grupas": sniegtajai informācijai,JPA aicinās dalībai pasākuma darbībās identificētās tiešās mērķa grupas iestādes vai partnerus, lūdzot deleģēt dalībai pārstāvjus, kas atbilst tiešās mērķa grupas aprakstam.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JPA nav tiesisku instrumentu, kādos pārbaudīt tiešās mērķa grupas deleģēto personu atbilstību mērķagrupai kā tikai uzticēties iestādes vai partneru izvērtējumam deleģējot personas dalībai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uzkrāj informāciju par tiešo atbalstu saņēmušajām šo noteikumu 3. punktā minētajām personām un reizi gadā iesniedz sadarbības iestādē apkopotus datus par ESF+ kopējiem tūlītējiem rezultāta rādītājiem atbilstoši Eiropas Parlamenta un Padomes 2021. gada 24. jūnija Regulas (ES) 2021/1057, ar ko izveido Eiropas Sociālo fondu Plus (ESF+) un atceļ Regulu (ES) Nr. 1296/2013 1. pielikumam un saskaņā ar Ministru kabineta 2023. gada 21. marta noteikumu Nr. 135 "Eiropas Savienības fondu projektu pārbaužu veikšanas kārtība 2021.–2027. gada plānošanas periodā" 1.pielikumu;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pēc projekta īstenošanas beigām nodrošina, ka šo noteikumu 17.2.6. apakšpunktā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24.6.apakšpunktā minēto atsauci uz 17.2.6. apakšpunktu ar atsauci uz šo noteikumu 17.2.9.apakšpunktu.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pēc projekta īstenošanas beigām nodrošina, ka šo noteikumu 17.2.9. apakšpunktā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projekta ietvaros nepieciešamos ārpakalpojumus pērk, ievērojot normatīvos aktus publisko iepirkumu jomā, īstenojot atklātu, pārredzamu, nediskriminējošu un konkurenci nodrošinošu procedūru un, kur tas ir attiecināms, īsteno sociāli atbildīgu iepirkumu un inovāciju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24.7.apakšpunktā vārdus "inovāciju publisko iepirkumu" ar vārdiem "</w:t>
            </w:r>
            <w:r w:rsidR="00000000" w:rsidRPr="00000000" w:rsidDel="00000000">
              <w:rPr>
                <w:b w:val="1"/>
                <w:rtl w:val="0"/>
              </w:rPr>
              <w:t xml:space="preserve">inovatīvu</w:t>
            </w:r>
            <w:r w:rsidR="00000000" w:rsidRPr="00000000" w:rsidDel="00000000">
              <w:rPr>
                <w:rtl w:val="0"/>
              </w:rPr>
              <w:t xml:space="preserve"> publisko iepirkumu", atbilstoši Iepirkumu uzraudzības biroja lietotajai terminoloģijai, kā arī sagatavotajai informācijai par Inovatīvo publisko iepirkumu. Skat.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projekta ietvaros nepieciešamos ārpakalpojumus pērk, ievērojot normatīvos aktus publisko iepirkumu jomā, īstenojot atklātu, pārredzamu, nediskriminējošu un konkurenci nodrošinošu procedūru un, ja attiecināms, īsteno sociāli atbildīgu iepirkumu un inovatīvu publisko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un izstrādā apliecinājumu par interešu konflikta neesamību, kuru paraksta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24.9. apakšpunktu aiz skaitļa un vārda "61.pantā" ar vārdiem "un normatīvajos aktos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un normatīvajos aktos publisko iepirkumu jomā noteikto), kā arī izstrādā un paraksta apliecinājumu par interešu konflikta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ja projekta īstenošanas laikā sadārdzinās projekta plānotās attiecināmās izmaksas, sedz papildu izmaksas no savā rīcībā esošiem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24.9. apakšpunktu, jo tas nav attiecināms uz gadījumiem, kad finansējuma saņēmējs ir valsts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24.9.apakšpunkts dzēsts. Labota MK noteikumu 24.punkta apakšpunktu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un normatīvajos aktos publisko iepirkumu jomā noteikto), kā arī izstrādā un paraksta apliecinājumu par interešu konflikta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apakšsadaļu "Izmaksu un ieguvumu analīze" svītrot vai atbilstoši precizēt un integrēt apakšsadaļā "Vai ir izvērtēts prasību un izmaksu samērīgums pret ieguvumiem?", jo izmaksu un ieguvumu analīze ir veikta un pievienota anotācijai kā pielikums. Lūdzam izmaksu un ieguvumu analīzes veikšanas faktu skaidri norādīt un atsaukties pielikumu, kurā izmaksu un ieguvumu analīze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tekstā vārdu "izvērtējuma analīze" vai "izvērtējums" vietā, kur ir runa par izmaksu un ieguvumu analīzi, lietot vārdus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izmantot šo veikto izmaksu un ieguvumu analīzi kā labo piemēru citos atbalsta pasākumos, kuru ietvaros tiek īstenots viens projekts un kur lietderīgi izmaksu un ieguvumu analīzi veikt MK noteikumu projekta anotācijā, nevis pievienot projekta iesniegumam kā pielikumu, tādējādi pārliecinoties par projekta lietderīgumu pirms normatīvā akta pieņemšanas un taupot iestāžu administratīvos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svītrota anotācijas 1.3.sadaļas apakšsadaļa "Izmaksu un ieguvumu analīze", veikti nepieciešamie precizējumi anotācijas sadaļā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"Vai ir izvērtēts prasību un izmaksu samērīgums pret ieguvumiem?" pārformulēt pirmo teikumu, lai būtu skaidri uztverams tā vēstījums.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 īstenojot 4.3.5.5. pasākumu, kura mērķis ir izveidot attīstītu valsts nodrošinātā juridiskā atbalsta sistēmu, paplašinot mazāk aizsargāto personu piekļuvi tiesu sistēmai, paredzot savlaicīgu un iedzīvotājiem pieejamu juridiskā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 anotācijas apakšsadaļā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sadaļā "Projekta uzraudzības komiteja" norādīto informāciju ar šo noteikumu projekta 26.punktu, kur Tieslietu ministrijas kā nozares ministrijas pārstāvis norādīts kā Projekta uzraudzības komitejas balsstiesīgais dalībnieks.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MK noteikumu projekta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pēdējo rindkopu ar norādi, ka īsāka termiņa noteikšana lēmuma pieņemšanai par projekta iesnieguma apstiprināšanu, nekā tas ir paredzēts Eiropas Savienības fondu 2021. – 2027. gada plānošanas perioda vadības likumā, ir labvēlīgāks regulējums potenciālajam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teikums anotācijas sadaļā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paredz labvēlīgāku regulējumu potenciālajam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projekta plānoto kopējo finansējumu un pieejamo kopējo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43.punktu.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ietverto aprakstu par vienkāršoto izmaksu metodiku personāla izmaksu segšanu precizēt un svītrot teikumu "Metodikā noteiktās likmes aprēķins ir taisnīgs, objektīvs, pārbaudāms, jo ir veikts saskaņā ar Valsts un pašvaldību institūciju amatpersonu un darbinieku atlīdzības likumā noteikto un JPA 2023. gada 27. marta iekšējos noteikumos Nr. 1-7.23/1 "Nodarbināto darba samaksas un sociālo garantiju noteikšanas kārtība" noteikto aprēķinu.", ņemot vērā, ka šo informāciju norāda metodikā, turklāt uz doto brīdi tā vēl nav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anotācijas sadaļu "1.3. Pašreizējā situācija, problēmas un risinājumi", kur dzēsts teikums "Metodikā noteiktās likmes aprēķins ir taisnīgs, objektīvs, pārbaudāms, jo ir veikts saskaņā ar Valsts un pašvaldību institūciju amatpersonu un darbinieku atlīdzības likumā noteikto un JPA 2023. gada 27. marta iekšējos noteikumos Nr. 1-7.23/1 "Nodarbināto darba samaksas un sociālo garantiju noteikšanas kārtība" noteikto aprēķinu.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"Atbalstāmās izmaksas", precizēt, ka netiešo izmaksu izlietojuma mērķis ir norādīts Vadošās iestādes vadlīnijās Nr.1.1 "Vadlīnijas par vienkāršoto izmaksu izmantošanas iespējām un to piemērošana Eiropas Savienības kohēzijas politikas programmas 2021.–2027.gadam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 anotācijas apakšsadaļā "Atbalstāmās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netiešo izmaksu vienotā likme kā viena izmaksu pozīcija 15 procentu apmērā no plānotajām personāla atlīdzības izmaksām. Netiešo izmaksu izlietojuma mērķis ir norādīts Vadošās iestādes vadlīnijās Nr.1.1 "Vadlīnijas par vienkāršoto izmaksu izmantošanas iespējām un to piemērošana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ir minētas visas MK projektā atbalstāmās darbības, izņemot darbību 15.6. projekta informatīvie un obligātās publicitātes pasākumi par projekta īstenošanu. Lūdzam to arī minēt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anotācijā jaunu apakšsadaļu "6.Informatīvie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6.Informatīvie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4.3.5.5. pasākuma ietvaros atbalstāmas darbības, kas saistītas ar projekta informatīvajiem un obligātās publicitātes pasākumiem (noteikumu projekta 15.6. apakšpunkts). Informatīvie un publicitātes pasākumi tiek nodrošināti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Nr.2021/1060) 47. un 50.pantu un normatīvajiem aktiem, kas nosaka kārtību, kādā Eiropas Savienības fondu vadībā iesaistītās institūcijas nodrošina šo fondu ieviešanu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nodrošināt sinerģiju ar Tieslietu ministrijas kā atbildīgās iestādes komunikācijas plānā ietvertajām darbībām, kuras tiks finansētas no Eiropas Savienības kohēzijas politikas programmas 2021.-2027. gadam tehniskās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fondu pienesumu tautsaimniecībai. Vēršam uzmanību, ka atbilstoši Finanšu ministrijas š.g. 31.marta vēstulei Nr. 5.1-24/21/ 1076, tika norādīts, ka par investīciju īstenošanu atbildīgajām iestādēm, izstrādājot un virzot saskaņošanai normatīvo regulējumu attiecīgās investīcijas īstenošanai, ir jāizstrādā sākotnējās ietekmes novērtējums (anotācija)[1], t.sk. izvērtējot normatīvā akta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pārliecinoši pamatotu un ilustrētu plānoto investīciju pienesumu tautsaimniecībai, lūdzam par investīciju īstenošanu atbildīgās iestādes normatīvā akta ietekmi uz tautsaimniecību vērtēt pēc būtības un analīzi atspoguļot anotācijā[2], norādot pēc iespējas izmērāmus rādītājus, kā arī novērtējot konkrētus aspektus par plānoto ieguldījumu sagaidāmo ietekmi un efektivitāti, t.sk. faktiski sagaidāmos rezultātus[3] pēc investīciju īstenošanas.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2021.gada 7.septembra noteikumos Nr. 617 “Tiesību akta projekta sākotnējās ietekmes izvērtēšanas kārtība” 14.punktā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Atveseļošanas fonda investīciju gadījumā informācija iekļaujama arī informatīvajos ziņojumos par Atveseļošanas fonda reformas vai investīcijas īstenošanu,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Eiropas Savienības kohēzijas politikas programmā 2021.-2027.gadam noteiktajiem rādītājiem un Ministru kabineta noteikumos par specifisko atbalsta mērķu īstenošanu iekļautajiem nacionālajiem rādītājiem, papildus Atveseļošanas un noturības mehānisma Darbības kārtībā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ierosinām skatīt  anotācijas citās sadaļās jau pieejamo aprakstu par ietekmi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izziņas 11.punktu, kā arī pielikumā pievienoto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"Cita informācija", norādot  no kādiem līdzekļiem tiks nodrošināta pasākuma rezultātu/ rādītāju </w:t>
            </w:r>
            <w:r w:rsidR="00000000" w:rsidRPr="00000000" w:rsidDel="00000000">
              <w:rPr>
                <w:b w:val="1"/>
                <w:rtl w:val="0"/>
              </w:rPr>
              <w:t xml:space="preserve">ilgtspēja </w:t>
            </w:r>
            <w:r w:rsidR="00000000" w:rsidRPr="00000000" w:rsidDel="00000000">
              <w:rPr>
                <w:rtl w:val="0"/>
              </w:rPr>
              <w:t xml:space="preserve">vai uzturēšana, ievērojot to, ka tiek paredzēti ieguldījumi IKT/ IT infrastruktūrā. Minētais vērtējams kontekstā ar HP “Klimatdrošināšana” prasībām – KNR* 73. panta 2. punkta j) apakšpunktu, kurā noteikts, ka klimatdrošināšana tiek veikta investīcijām infrastruktūrā, kuras paredzamais kalpošanas laiks ir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https://eur-lex.europa.eu/legal-content/LV/TXT/?uri=CELEX%3A32021R1060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3.sadaļas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izziņas 46.punktu.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informāciju, ievērojot, ka Eiropas Savienības kohēzijas politikas programma 2021.–2027.gadam tika norādīti rādītāji, kādus sasniegs par plānoto finansējumu (t.i. iesk. elastības finansējumu). Līdz ar to anotācijas 6.punktā būti norādāms 4.3.5.5.pasākuma "Pieeja tiesiskumam" ietvaros plānotais kopējais attiecināmais finansējums sadalījumā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 Pasākuma ietvaros plānotais kopējais attiecināmais finansējums ir 1 305 000 euro, tai skaitā ESF+ finansējums 1 109 250 euro un valsts budžeta līdzfinansējums – ne mazāk kā 195 750 euro. Maksimālā ESF+ finansējuma intensitāte ir 85 % no projektam plānotā kopējā attiecināmā finansējuma, nepārsniedzot izmaksu un ieguvumu analīzē (ja attiecināms) aprēķināto finansējuma deficīta procentuālo apmēru, un nacionālais līdzfinansējums nav mazāks par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precizētu anotācijas sadaļu "3.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tabulas 6.punktā norādītais Eiropas Sociāla fonda Plus finansējums un valsts budžeta finansējums 2026.gadam nesakrīt ar 1. un 3.punktā norādīto, līdz ar to lūdzam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sadaļas "3. Tiesību akta projekta ietekme uz valsts budžetu un pašvaldību budžetiem". tabulas 2026.gada finansējuma kolonnu.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tabulas 5.1.apakšpunktā norādīt summas ar mīnus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5.1.apakšpunktā summas norādītas ar mīnus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trešo rindkopu, norādot gadu, kurā šobrīd tiek plānots pieprasīt uzturēšanas izdevumus, vienlaikus precizējot, ka uzturēšanas izdevumi tiks pieprasīti iekļaušanai Tieslietu ministrijas bāzes izdevumos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 anotācijas 3.sadaļas punktā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Ministru prezidenta rezolūcijā[1]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Prezidenta 2021.gada 7.septembra rezolūcija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sadaļā "6.1. Projekta izstrādē iesaistītās institūcijas" sniegtajai informācijai MK noteikumu izstrādē tika piesaistīta Sertificētu mediatoru padome. Tāpat biedrībām un nodibinājumiem bija iespēja izteikties sabiedrības līdzdalības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"6.4. Cita informācija" papildināta ar informāciju, ka TAP saskaņošanas laikā atzinuma sniegšanai pieteicās Latvijas Brīvo arodbiedrību savienība, kas MK noteikumu projektu saskaņoja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23-TA-1044</w:t>
    </w:r>
    <w:r>
      <w:br/>
    </w:r>
    <w:r w:rsidR="00000000" w:rsidRPr="00000000" w:rsidDel="00000000">
      <w:rPr>
        <w:rtl w:val="0"/>
      </w:rPr>
      <w:t xml:space="preserve">05.02.2024. 17.23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23-TA-1044</w:t>
    </w:r>
    <w:r>
      <w:br/>
    </w:r>
    <w:r w:rsidR="00000000" w:rsidRPr="00000000" w:rsidDel="00000000">
      <w:rPr>
        <w:rtl w:val="0"/>
      </w:rPr>
      <w:t xml:space="preserve">05.02.2024. 17.23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Izziņa_23-TA-1044.docx</dc:title>
</cp:coreProperties>
</file>

<file path=docProps/custom.xml><?xml version="1.0" encoding="utf-8"?>
<Properties xmlns="http://schemas.openxmlformats.org/officeDocument/2006/custom-properties" xmlns:vt="http://schemas.openxmlformats.org/officeDocument/2006/docPropsVTypes"/>
</file>