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18:18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spēkā esošo noteikumu 2. un 3. pielikumā ietverto aprēķinu precizēšanu, ņemot vērā, ka ar 2026.gada 1.septembri stājas spēkā MK 04.08.2026. noteikumi Nr.447 “Prasības vispārējās izglītības iestādēm, lai to īstenotajās izglītības programmās uzņemtu izglītojamos ar speciālām vajadzībām”, nosakot papildus atbalsta personālu (pedagoga palīgs) izglītojamajiem ar redzes un valodas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finansējuma aprēķina metodika netiek mainīta. Mērķdotācijas aprēķinā noteiktais atbalsta personāla likmju skaits tiek izmantots kopējā finansējuma apmēra aprēķināšanai un nav uzskatāms par fiksētu likmju skaitu konkrētai izglītības iestādei. Atbalsta personāla nodrošinājums organizējams, izvērtējot konkrētās izglītojamo vajadzības, un likmju skaits ir pielāgojams pieejamā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anotāciju par spēkā esošo noteikumu 2. un 3. pielikumā ietverto aprēķinu precizēšanu, ņemot vērā, ka ar 2026.gada 1.septembri stājas spēkā MK 04.08.2026. noteikumi Nr.447 “Prasības vispārējās izglītības iestādēm, lai to īstenotajās izglītības programmās uzņemtu izglītojamos ar speciālām vajadzībām”, nosakot papildus atbalsta personālu (pedagoga palīgs) izglītojamajiem ar redzes un valodas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finansējuma aprēķina metodika netiek mainīta. Mērķdotācijas aprēķinā noteiktais atbalsta personāla likmju skaits tiek izmantots kopējā finansējuma apmēra aprēķināšanai un nav uzskatāms par fiksētu likmju skaitu konkrētai izglītības iestādei. Atbalsta personāla nodrošinājums organizējams, izvērtējot konkrētās izglītojamo vajadzības, un likmju skaits ir pielāgojams pieejamā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būtiski palielināt skolotāju slodžu skaitu vienā klasē speciālās izglītības programmu īstenošanai, kā arī papildu finansējuma aprēķinu koeficientu piemērošanu pašvaldību dibināto izglītības iestāžu tālmācības izglītības programmu 1.-9.klašu posmā īstenošanai, un ar šo projektu saistītais projekts "Grozījumi Ministru kabineta 2026. gada 14. aprīļa noteikumos Nr. 204 "Kritēriji un kārtība, kādā valsts piedalās pedagogu darba samaksas finansēšanā vispārējās pamatizglītības un vispārējās vidējās izglītības pakāpē"" (26-TA-1902) paredz būtiskas izmaiņas kvantitatīvajos rādītājos un to pieļaujamajās svārstībās, ir secināms, ka piedāvātajiem grozījumiem Ministru kabineta noteikumos ir prognozējama ietekme uz valsts budžeta izdevumiem. Vienlaikus anotācijai nav pievienoti aprēķini par šo grozījumu īstenošanai nepieciešamā finansējuma apmēru un nav sniegta skaidra un nepārprotama informācija, ka tos būs iespējams īstenot Izglītības un zinātnes ministrijai piešķirto valsts budžeta līdzekļu ietvaros, bet ir sniegta tieši pretēja informācija, ka "...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detalizētu aprēķinu izvērtēšanas, šobrīd nevaram atbalstīt tāda noteikumu projekta tālāku virzību, kura īstenošanai var būt nepieciešams papildu finansējums neprognozējamā apmērā bez norādīta finansiālā seguma gan 2026.gadā, gan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2026. gada 30. jūnijā ir publicējusi aktualizēto informāciju par makroekonomisko un fiskālo rādītāju prognozēm un indikatīvo fiskālo telpu un atbilstoši definētajiem fiskālajiem nosacījumiem novērtētā indikatīvā 2027.-2030. gada budžeta ietvara sagatavošanai pieejamā fiskālā telpa ir negatīva,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ir iesniegti Finanšu ministrijā.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Pašvaldība lūdz papildināt ar finanšu aprēķiniem par Pedagogu darba samaksas finansēšanas modeļa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 gada 14. aprīļa noteikumiem Nr.204 "Kritēriji un kārtība, kādā valsts piedalās pedagogu darba samaksas finansēšanā vispārējās pamatizglītības un vispārējās vidējās izglītības pakāpē", kas skatāmi kopā ar šiem noteikumiem, 2026./2027. mācību gadā valsts piedalās izglītības iestādes nodarbināto pedagogu darba samaksas finansēšanā no valsts budžeta līdzekļiem proporcionāli faktiskajam izglītojamo skaitam pret noteiktajiem kvantitatīvajiem rādītājiem 10. – 12. klašu grupā, ja izglītojamo skaits ir mazāks kā šo noteikumu 3. pielikumā noteiktais, bet izglītības iestāde šajā klašu grupā nodrošina minimālo izglītojamo skaitu. Ņemot vērā informāciju par pašvaldību izglītības iestādēm uz izglītojamo skaitu 2025./2026.m.g., no pašvaldības budžeta papildus būtu jāfinansē pedagogu darba samaksa 6,4 milj. euro apmērā. Anotācijai pievienots pielikums, kurā ietverti finansēšanas modeļa aprēķini un informācija par pašvaldību līdzfinansējumu 2025./2026. mācību gadā, kas aprēķināts, ņemot vērā ar šiem grozījumiem paredzētās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Tukuma novada Izglītības pārvaldes: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 Latvijā ir obligāta, un tās pieejamības nodrošināšana ir valsts noteikta un garantēta funkcija. Tādēļ pamatizglītības nodrošināšanai nepieciešamais finansējums ir jāparedz tādā apmērā, lai pašvaldībām nebūtu jāsedz no saviem budžetiem valsts noteikto obligāto prasību nepietiekami finansētā daļa. Ja valsts ar Ministru kabineta noteikumiem Nr. 205 nosaka konkrētas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procesa organizēšanai, tostarp prasības, kas rada papildu izmaksas pašvaldībām, valstij ir jānodrošina pilnvērtīgs un pietiekams finansējums šo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kurā valsts nosaka obligātas prasības, bet to faktiskā finansiālā izpilde tiek pārlikta uz pašvaldību budžetiem. Tas rada nevienlīdzīgu slogu starp pašvaldībām un var novest pie situācijas, kur izglītības kvalitāte un pieejamība ir atkarīga no konkrētās pašvaldības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būtu jānosaka princips, ka valsts noteiktās obligātās prasības pamatizglītības nodrošināšanā tiek finansētas no valsts budžeta pilnā apmērā, savukārt pašvaldībām jābūt iespējai papildus finansēt tikai savas brīvprātīgi izvēlētās iniciatīvas vai augstāku pakalpojuma kvalitātes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līdzdalība pedagogu darba samaksas finansēšanā tiek nodrošināta atbilstoši normatīvajos aktos noteiktajiem kritērijiem un finansējuma aprēķināšanas nosacījumiem. Gadījumos, kad izglītības iestāde neatbilst noteiktajiem kritērijiem valsts finansējuma saņemšanai pilnā apmērā, pašvaldība, izvērtējot izglītības pakalpojuma nodrošināšanas nepieciešamību un izglītības iestāžu tīklu, lemj par nepieciešamā papildu finansējuma nodrošināšanu no pašvaldības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6.1.4.5. pašvaldību dibinātām izglītības iestādēm, kuras īsteno tālmācības izglītības programmas 1.–9. klašu posmā, šo programmu īstenošanai aprēķinātajam finansējumam piemēro koeficientu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apakšpunktam nav sniegts argumentēts pamatojums. Anotācijā norādīta informācija, ka šis punkts nepieciešams, jo "… spēkā esošais regulējums neparedz atsevišķus mērķdotācijas aprēķina nosacījumus pašvaldību dibinātām izglītības iestādēm, kuras īsteno tālmācības programmas pamatizglītības posmā. Vienlaikus šādas izglītības iestādes nodrošina iespēju iegūt pamatizglītību tālmācībā, tostarp Latvijas diasporas bērniem, kuri uzturas ārpus Latvijas. Ņemot vērā šo izglītības iestāžu darbības specifiku, ir nepieciešams precizēt mērķdotācijas aprēķina nosacījumus." Tomēr šim anotācijā iekļautajam pamatojumam nevar piekrist, jo viss 6.1.4.apakšpunkts ir vērsts tieši uz mērķdotācijas aprēķinu darba samaksai pedagogiem, kuri īsteno tālmācības un nepilna laika klātienes vispārējās izglītības programmas, tostarp 1.-9.klašu posmā un šo noteikumu 2.pielikumā noteikti aprēķinos izmantojamie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nav skaidrs arī pamatojums koeficientam "2", kā arī šī koeficienta piemērošana privāto tālmācības izglītības iestāžu programmu finansēšanā, ņemot vērā ka 2020.gada 25.augusta Ministru kabineta noteikumu Nr.538 "Kārtība, kādā valsts finansē darba samaksu pedagogiem privātajās izglītības iestādēs" 2.punkts paredz, ka Izglītības un zinātnes ministrija aprēķina valsts budžeta dotācijas apmēru pedagogu darba samaksai un valsts sociālās apdrošināšanas obligātajām iemaksām izglītības iestādēm, kas īsteno šo noteikumu 1.1. apakšpunktā minētās izglītības programmas, izņemot licencētas profesionālās pamatizglītības programmas, arodizglītības un profesionālās vidējās izglītības programmas, </w:t>
            </w:r>
            <w:r w:rsidR="00000000" w:rsidRPr="00000000" w:rsidDel="00000000">
              <w:rPr>
                <w:b w:val="1"/>
                <w:rtl w:val="0"/>
              </w:rPr>
              <w:t xml:space="preserve">atbilstoši normatīvajam aktam par kārtību, kādā aprēķina un sadala valsts budžeta mērķdotāciju pedagogu darba samaksai pašvaldību vispārējās izglītības iestādēs un valsts augstskolu vispārējās izglītības iestādēs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6.1.4.5.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 piešķirtās mērķdotācijas ietvaros ir tiesīga veikt finansējuma pārdali starp mērķdotācijām, kas paredzētas skolotāju, atbalsta personāla un izglītības iestādes vadītāja vietnieku darba samaksai.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ierobežojuma (bija 2%) mērķdotācijas pārdalei starp mērķdotācijām, kas paredzētas skolotāju, atbalsta personāla, izglītības iestādes vadītāja un viņa vietnieku darba samaksai atcelšanu, pirms nav izvērtēti riski un ieguvumi.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Ierobežojuma atcelšanas mērķis ir nodrošināt izglītības iestādēm lielāku elastību piešķirtā finansējuma izlietojumā, ņemot vērā katras izglītības iestādes faktisko personāla struktūru un vajadzības. Tas nodrošina iespēju izglītības iestādei tai piešķirtā finansējuma ietvaros sabalansēt finansējumu skolotāju, atbalsta personāla un izglītības iestādes administrācijas darba samaksai. Vienlaikus ministrija turpinās izvērtēt informāciju par valsts budžeta mērķdotācijas sadalījumu un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 piešķirtās mērķdotācijas ietvaros ir tiesīga veikt finansējuma pārdali starp mērķdotācijām, kas paredzētas skolotāju, atbalsta personāla un izglītības iestādes vadītāja vietnieku darba samaksai.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un lūdz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iebildumu un l</w:t>
            </w:r>
            <w:r w:rsidR="00000000" w:rsidRPr="00000000" w:rsidDel="00000000">
              <w:rPr>
                <w:b w:val="1"/>
                <w:rtl w:val="0"/>
              </w:rPr>
              <w:t xml:space="preserve">ūdz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pilnā apmērā finansējumu atbalsta personālam, sākot ar 2026./2027. mācību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nodrošināt finansējumu atbalsta personālam 100 % apmērā no 2027./2028. mācību 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Skolotāju slodžu skaits un zemākās mēneša darba algas likmes palielinājums darba samaksas diferenciācijai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pielikuma 1.tabula ir papildināta ar regulējumu skolotāju slodžu skaitam vispārējā izglītībā pēc klašu lieluma virknei speciālās izglītības programmu īstenošanai, bet nekur netiek skaidrots pamatojums, kāpēc tiek noteikts tāds skolotāju slodžu skaits, kāds uzrādīts šajā tabulā, kā arī tas būtiski pārsniedz "Informatīvajā ziņojumā par vispārējās pamatizglītības un vispārējās vidējās izglītības pedagogu darba samaksas finansēšanas modeli “PROGRAMMA SKOLĀ”" norādīto, lūdzam skaidrot pamatojumu uzrādītajam skolotāju slodžu skaitam uz klasi un pievienot aprēķinus par to ietekmi uz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2018. gada 27. novembra noteikumu Nr. 747 14. pielikuma 17. punktā noteikto, tiek pārskatīti speciālās izglītības programmu skolotāju slodžu aprēķini, tajos iekļaujot individuālās un grupu atbalsta nodarbības, vienlaikus noteikumu 2. pielikumu papildinot ar speciālās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nosūtīti Finanšu ministrijai.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Skolotāju slodžu skaits un zemākās mēneša darba algas likmes palielinājums darba samaksas diferenciācijai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izglītojamo skaits uz vienu speciālo pedagogu ir 600 izglītojamie (vienai slodzei), ņemot vērā, ka izglītības iestādēs ir gan iekļaujamie izglītojamie, kuriem ir pedagoģiski medicīniskās komisijas atzinums, gan arī izglītojamie, kuriem ir speciālās vajadzības un nepieciešams atbalsts, atbilstoši speciālistu atzinumam, precizējot 3.pielikuma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3.pielikuma 2.un 3.tabulu, atbilstoši MK 04.08.2026. noteikumiem Nr.447 “Prasības vispārējās izglītības iestādēm, lai to īstenotajās izglītības programmās uzņemtu izglītojamos ar speciālām vajadzībām”, precizēt pašvaldībām nosūtīto aprēķinu šablonu un nodrošināt finansējumu šī atbalsta personāla mērķdotācijai atbilstošā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finansējuma aprēķina metodika netiek mainīta. Mērķdotācijas aprēķinā noteiktais atbalsta personāla likmju skaits tiek izmantots kopējā finansējuma apmēra aprēķināšanai un nav uzskatāms par fiksētu likmju skaitu konkrētai izglītības iestādei. Atbalsta personāla nodrošinājums organizējams, izvērtējot konkrētās izglītojamo vajadzības, un likmju skaits ir pielāgojams pieejamā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noteikt, ka izglītojamo skaits uz vienu speciālo pedagogu ir 600 izglītojamie (vienai slodzei), noteiktais skaits 900 ir nesamērīgi augsts. Jāņem vērā, ka izglītības iestādēs ir gan iekļaujamie izglītojamie, kuriem ir pedagoģiski medicīniskās komisijas atzinums, gan arī izglītojamie, kuriem ir speciālās vajadzības un nepieciešams atbalsts, atbilstoši speciālistu atzinumam, precizējot 3.pielikuma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precizējot 3. pielikuma 1. tabulu, noteikt, ka uz vienu speciālā pedagoga slodzi paredzēti ne vairāk kā 600 izglītojamie, jo pašlaik noteiktais 900 izglītojamo skaits ir nesamērīgi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ietvertās izmaiņas var ietekmēt fiskāli nepieciešamo līdzekļu apjomu, lūdzam papildināt anotāciju ar izvērtējumu par konkrēto normu fiskālo ietilpību, pat ja tās tiek realizētas esošā budžeta finansējuma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ir nosūtīti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uz vispārējās izglītības iestādēm un to dibinātājiem aprakstu, nodrošinot tā atbilstību noteikumu projektā paredzētajām izmaiņām un anotācijas 1.3. apakšpunktā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mērķdotācijas aprēķina un sadales nosacījumos, tostarp pašvaldību dibinātām izglītības iestādēm, kuras īsteno tālmācības izglītības programmas 1.–9. klašu posmā, paredzot šo programmu īstenošanai aprēķinātajam finansējumam piemērot koeficientu 2, kā arī paplašina izglītības iestāžu iespējas veikt finansējuma pārdali starp atsevišķām mērķdotācijām. Vienlaikus tiek aktualizēti mērķdotācijas aprēķinā izmantojamie nosacījumi un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norādi, ka projekts vispārējās izglītības iestādēm un to dibinātājiem nemaina tiesības un pienākumus un neveido jaunas veicamās darbības, un konkrētāk raksturot projekta radīto ietekmi uz attiecīgo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ir precizēts, vienlaikus dzēsts 6.1.4.5.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7. sadaļu, identificējot noteikumu projekta izpildē iesaistītās institūcijas un atspoguļojot projekta ietekmi uz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valsts budžeta mērķdotācijas aprēķina un sadales nosacījumos, kuru piemērošanā ir iesaistīta Izglītības un zinātnes ministrija, pašvaldības un izglītības iestādes. Turklāt anotācijas 1.3. apakšpunktā norādīts, ka, atsakoties no noteiktā mērķdotācijas pārdales ierobežojuma, izglītības iestāžu vadītājiem tiks nodrošināta lielāka elastība piešķirtās mērķdotācijas plānošanā un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un attiecīgi atspoguļot projekta radīto ietekmi uz to darba procesiem, nodrošinot anotācijā sniegtās informācijas savstarpēju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ir precizēta, identificējot noteikumu projekta izpildē iesaistītās institūcijas un raksturojot noteikumu projekta ietekmi uz 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saskaņā ar šo noteikumu </w:t>
            </w:r>
            <w:r w:rsidR="00000000" w:rsidRPr="00000000" w:rsidDel="00000000">
              <w:rPr>
                <w:rtl w:val="0"/>
              </w:rPr>
              <w:t xml:space="preserve">6.3.1.</w:t>
            </w:r>
            <w:r w:rsidR="00000000" w:rsidRPr="00000000" w:rsidDel="00000000">
              <w:rPr>
                <w:rtl w:val="0"/>
              </w:rPr>
              <w:t xml:space="preserve"> </w:t>
            </w:r>
            <w:r w:rsidR="00000000" w:rsidRPr="00000000" w:rsidDel="00000000">
              <w:rPr>
                <w:rtl w:val="0"/>
              </w:rPr>
              <w:t xml:space="preserve">apakšpunktu aprēķinātais reģionālais koeficients ir mazāks nekā 2025./2026. mācību gadā aprēķinātais, tad piemēro reģionālo koeficientu, kas tika aprēķināts 2025./2026. mācību gadā saskaņā ar Ministru kabineta 2022. gada 21. jūnija noteikumu Nr. 376 </w:t>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r w:rsidR="00000000" w:rsidRPr="00000000" w:rsidDel="00000000">
              <w:rPr>
                <w:rtl w:val="0"/>
              </w:rPr>
              <w:t xml:space="preserve"> </w:t>
            </w:r>
            <w:r w:rsidR="00000000" w:rsidRPr="00000000" w:rsidDel="00000000">
              <w:rPr>
                <w:rtl w:val="0"/>
              </w:rPr>
              <w:t xml:space="preserve">6.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sniegt skaidrojumu un aprēķinus izglītības iestāžu līmenī, lai būtu saprotams, cik lielā apmērā un kādām izglītības iestādēm ir iespējams finansējuma nodrošinājums mazākā apmērā nekā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korekti noteikt finansējuma izmaiņas konkrētu izglītības iestāžu līmenī, jo finansējuma aprēķins 2026./2027. mācību gadam ir veicams, pamatojoties uz aktuālajiem izglītojamo skaita datiem un noteiktajiem finansējuma aprēķina nosacījumiem. Pēc 2026./2027. mācību gada izglītojamo datu ievades Valsts izglītības informācijas sistēmā būs iespējams veikt finansējuma aprēķinu izglītības iestāžu līmenī un izvērtēt finansējuma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saskaņā ar šo noteikumu </w:t>
            </w:r>
            <w:r w:rsidR="00000000" w:rsidRPr="00000000" w:rsidDel="00000000">
              <w:rPr>
                <w:rtl w:val="0"/>
              </w:rPr>
              <w:t xml:space="preserve">6.3.1.</w:t>
            </w:r>
            <w:r w:rsidR="00000000" w:rsidRPr="00000000" w:rsidDel="00000000">
              <w:rPr>
                <w:rtl w:val="0"/>
              </w:rPr>
              <w:t xml:space="preserve"> </w:t>
            </w:r>
            <w:r w:rsidR="00000000" w:rsidRPr="00000000" w:rsidDel="00000000">
              <w:rPr>
                <w:rtl w:val="0"/>
              </w:rPr>
              <w:t xml:space="preserve">apakšpunktu aprēķinātais reģionālais koeficients ir mazāks nekā 2025./2026. mācību gadā aprēķinātais, tad piemēro reģionālo koeficientu, kas tika aprēķināts 2025./2026. mācību gadā saskaņā ar Ministru kabineta 2022. gada 21. jūnija noteikumu Nr. 376 </w:t>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r w:rsidR="00000000" w:rsidRPr="00000000" w:rsidDel="00000000">
              <w:rPr>
                <w:rtl w:val="0"/>
              </w:rPr>
              <w:t xml:space="preserve"> </w:t>
            </w:r>
            <w:r w:rsidR="00000000" w:rsidRPr="00000000" w:rsidDel="00000000">
              <w:rPr>
                <w:rtl w:val="0"/>
              </w:rPr>
              <w:t xml:space="preserve">6. punktu</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26-TA-1673</w:t>
    </w:r>
    <w:r>
      <w:br/>
    </w:r>
    <w:r w:rsidR="00000000" w:rsidRPr="00000000" w:rsidDel="00000000">
      <w:rPr>
        <w:rtl w:val="0"/>
      </w:rPr>
      <w:t xml:space="preserve">01.09.2026. 10.45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26-TA-1673</w:t>
    </w:r>
    <w:r>
      <w:br/>
    </w:r>
    <w:r w:rsidR="00000000" w:rsidRPr="00000000" w:rsidDel="00000000">
      <w:rPr>
        <w:rtl w:val="0"/>
      </w:rPr>
      <w:t xml:space="preserve">01.09.2026. 10.45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Izziņa_26-TA-1673.docx</dc:title>
</cp:coreProperties>
</file>

<file path=docProps/custom.xml><?xml version="1.0" encoding="utf-8"?>
<Properties xmlns="http://schemas.openxmlformats.org/officeDocument/2006/custom-properties" xmlns:vt="http://schemas.openxmlformats.org/officeDocument/2006/docPropsVTypes"/>
</file>