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30.10.2025. 12:34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vajadzētu nevis atsaukties uz apdrošinātāju praksi, bet gan pēc tās izpētes norādīt konkrētus nepieciešanos dokumentus. Ir būtiski, lai atbalsta saņēmējiem ir skaidri, izpildāmi un vienādi piemērojami kritēriji, kas pamato materiālo vērtību iznīcināšanu kara apstākļu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par aizdevuma dzēšanu ir svītroti no anotācijas un MK noteikumu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dokumentu pakotnē ietvertais formulējums nesaskan ar 25-TA-352 protokollēmuma projektā iekļauto formulējumu finansējuma izlietojumam, kas paredzēts "(...) lai nodrošinātu finansējuma pieejamību Latvijā reģistrētiem komersantiem komercsabiedrību vai to filiāļu dibināšanai, veidošanai un attīstīšanai Ukrainā." Skatot dokumentus kopskatā, šobrīd nav skaidrs, kuram no diviem minētajiem mērķiem finansējums tiks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ievietotais rīkojuma projekts 25-TA-325 tiks precizēts atbilstoši TAP 25-TA-207 iekļautajiem grozījumiem MK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reģionālo ieguldījumu atbalstu saskaņā ar Komisijas Regulas (ES) Nr. 651/2014 (2014. gada 17. jūnijs), ar ko noteiktas atbalsta kategorijas atzīst par saderīgām ar iekšējo tirgu, piemērojot Līguma 107. un 108. pantu 14. pantu var sniegt uzņēmumiem, kas ražo preces Latvijā ar mērķi tās piegādāt Ukrainai, nevis fiziski veikt ieguldījumus Ukrainas infrastruktūrā, savukārt, uz de minimis atbalstu šis nosacījums neattiecas, lai šo MK noteikumu ietvaros novērstu iespējamo interpretācijas risku un praktiskas piemērošanas problēmas nākotnē, lūdzam precizēt MK noteikumu projekta 5.7. apakšpunktu un , piemēram, 20.punktu tā, lai skaidrs, ka tikai šo noteikumu III nodaļā minētie Investīciju aizdevumi, kurus sniedz saskaņā ar Komisijas Regulas (ES) Nr. 651/2014 14.pantu, tiks sniegti Latvijā reģistrētiem komersantiem ieguldījumu veikšanai Latvijas teritorijā, sniedzot atbalstu preču un pakalpojumu veidā Ukrainas rekonstrukcijas attīstībai un ekonomiskās darbības atjaunošanai. Attiecīgi lūdzam precizēt arī skaidrojumu anotācijas “Risinājuma apraksts” 1.sadaļā.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5.7. apakšpunkts precizēts, nosakot skaidru atbalsta sniegšanas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ieguldījumu veikšanai Latvijas teritorijā, sniedzot atbalstu preču un pakalpojumu veidā Ukrainas rekonstrukcijas attīstībai un ekonomiskās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atgādinām, ka budžeta resora "74. Gadskārtējā valsts budžeta izpildes procesā pārdalāmais finansējums" programmas 18.00.00 ''Finansējums valsts drošības stiprināšanas pasākumiem'' finansējums, kuru Ekonomikas ministrija plāno izmantot ar grozījumu projektu saistīto izdevumu segšanai, atbilstoši Ministru kabineta lēmumam rezervēts prioritāram pasākumam "Pasākumi Ukrainas atbalstam un globālās drošības veicināšanai", tam ir vienreizējs raksturs un tā piešķiršanas primārais mērķis ir atbalsts Ukrainas rekonstrukcijai un iemaksas Ukrainas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5.7. punkts paredz sniegt šo noteikumu ​II un III nodaļā minētos aizdevumus Latvijā reģistrētiem komersantiem ieguldījumu </w:t>
            </w:r>
            <w:r w:rsidR="00000000" w:rsidRPr="00000000" w:rsidDel="00000000">
              <w:rPr>
                <w:b w:val="1"/>
                <w:rtl w:val="0"/>
              </w:rPr>
              <w:t xml:space="preserve">veikšanai Latvijas teritorijā</w:t>
            </w:r>
            <w:r w:rsidR="00000000" w:rsidRPr="00000000" w:rsidDel="00000000">
              <w:rPr>
                <w:rtl w:val="0"/>
              </w:rPr>
              <w:t xml:space="preserve">, sniedzot atbalstu preču un pakalpojumu veidā Ukrainas rekonstrukcijas attīstībai un ekonomiskās darbības atjaunošanai.", attiecīgi punkta formulējums nesniedz nepārprotamu pārliecību par paredzētā atbalsta atbilstību finansējuma avota (18. programmas finansējums) primārajam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5.7. apakšpunkts precizēts, precizējot finansējuma izlietojuma mērķi.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ja investīciju vai apgrozāmo līdzekļu aizdevums nepieciešams preču ražošanai un pakalpojumu sniegšanai vai uzņēmumu kapitāla daļu iegādei, kas veicina Ukrainas infrastruktūras rekonstrukciju un attīstību, un ekonomiskās darbības atjaunošanu. Ja atbalstu piešķir kā reģionālo atbalstu saskaņā ar Komisijas 2014. gada 17. jūnija Regulas (ES) Nr. 651/2014, ar ko noteiktas atbalsta kategorijas atzīst par saderīgām ar iekšējo tirgu, piemērojot Līguma 107. un 108. pantu (Eiropas Savienības Oficiālais Vēstnesis, 2014. gada 26. jūnijs, L 187) (turpmāk – Komisijas regula Nr. 651/2014) 14.pantu, atbalsts var tikt piešķirts tikai ieguldījumu veikšanai Latvijas teritorijā.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20:48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atgādinām, ka budžeta resora "74. Gadskārtējā valsts budžeta izpildes procesā pārdalāmais finansējums" programmas 18.00.00 ''Finansējums valsts drošības stiprināšanas pasākumiem'' finansējums, kuru Ekonomikas ministrija plāno izmantot ar grozījumu projektu saistīto izdevumu segšanai, atbilstoši Ministru kabineta lēmumam rezervēts prioritāram pasākumam "Pasākumi Ukrainas atbalstam un globālās drošības veicināšanai", tam ir vienreizējs raksturs un tā piešķiršanas primārais mērķis ir atbalsts Ukrainas rekonstrukcijai un iemaksas Ukrainas atbalstam. Ņemot vērā vairākkārtējos saskaņošanas ciklus, tiesību akts un tā anotācija tomēr nesniedz nepārprotamu pārliecību par noteikumu grozījumu projektā paredzētā atbalsta atbilstību finansējuma avota primārajam mērķim. Jāņem vērā arī Ārlietu ministrijas sniegtais atzinumu, ka lemjot par finansējuma avotu nepieciešams ņemt vērā aktuālo situāciju Ukrainā, prioritārās Ukrainas vajadzības, un attiecīgi izvērtēt piemērotāko finansējuma avotu šim mehānismam. Pašreizējos apstākļos prioritāte ir militārais atbalsts Ukrainai, kā arī atbalsts, kas veicina pašaizsardzības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iespēju organizēt starpministriju saskaņošanas sanāksmi ar visu Atzinuma sniedzēju dalību, lai vienotos par tiesību akta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budžeta resora "74. Gadskārtējā valsts budžeta izpildes procesā pārdalāmais finansējums" programmas 18.00.00 "Finansējums valsts drošības stiprināšanas pasākumiem" ietvaros finansējums 4 000 000 euro apmērā saskaņā ar Ministru kabineta lēmumu ir paredzēts prioritāram pasākumam “Pasākumi Ukrainas atbalstam un globālās drošības veicināšanai”, un tam ir vienreizējs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uzsver, ka noteikumu projektā paredzētais atbalsta mehānisms pilnībā atbilst šī finansējuma avota primārajam mērķim, jo aizdevumi tiks piešķirti Latvijā reģistrētiem komersantiem preču un pakalpojumu nodrošināšanai Ukrainas rekonstrukcijas un ekonomiskās darbības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tas nozīmē, ka piešķirtais finansējums tiek novirzīts projektiem un piegādēm, kas tieši vai netieši veicina Ukrainas infrastruktūras atjaunošanu, tādējādi atbalstot arī Ukrainas noturību un pašizturības kapacitāti, kas ir neatņemama globālās drošības sastāvdaļa. Tādējādi atbalsts nav uzskatāms par vispārēju uzņēmējdarbības veicināšanas instrumentu, bet gan par mērķētu pasākumu Ukrainas atbalstam, kas īstenots caur Latvijas komersantiem, nodrošinot gan Ukrainas rekonstrukcijas projektu īstenošanai nepieciešamo preču un pakalpojumu piegādi, gan Latvijas uzņēmumu iesaisti Ukrainas atjaunošanas un drošības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FM un ĀM ir notikušas vairākkārtējas sanāksmes, lai veidotu vienotu izpratni par projekta atbalsta atbilstību finansējuma avota primārajam mērķim, kā arī praktiskos gadījumus, kad Ukraina var saņemt nepieciešamo palīdzību infrastruktūras attīstībai. Atbilstoši ir veikti labojumi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papildinājumiem anotācijā, ka atbalsts Ukrainas rekonstrukcijas attīstībai un ekonomiskās darbības atjaunošanai sniedzams preču un pakalpojumu veidā (noteikumu 5.7. apakšpunkts), lūdzam precizēt, vai tas ir domāts bezatlīdzības veidā vai par atlīdzību, vienlaicīgi ņemot vērā Ārlietu ministrijas viedokli (kas ir prioritārā pasākuma Ukrainas rekonstrukcijas attīstībai un ekonomiskās darbības atjaunošanai pieteicēja), ka pašreizējos apstākļos prioritāte ir militārais atbalsts Ukrainai, kā arī atbalsts, kas veicina pašaizsardzības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noteikumu projekta 5.7. apakšpunkts paredz Latvijā reģistrētiem komersantiem piešķirt aizdevumus, lai īstenotu preču un pakalpojumu sniegšanu Ukrainas rekonstrukcijas attīstībai un ekonomiskās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atbalsts tiek nodrošināts par atlīdzību, proti, komersantiem tiek piešķirts aizdevums, kas ļauj iegādāties preces vai sniegt pakalpojumus, kuri tiek izmantoti Ukrainas atbalsta vajadzībām, un komersanti par šo aizdevumu ir atbildīgi saskaņā ar noteikumu nosacījumiem. Šāda pieeja nodrošina, ka finansējums tiek izmantots efektīvi un atbilst valsts budžeta līdzekļu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ņem vērā Ārlietu ministrijas viedokli, ka šobrīd prioritāte ir militārais atbalsts Ukrainai un atbalsts, kas veicina tās pašaizsardzības spējas. Tādēļ paredzētā preču un pakalpojumu sniegšana atbalsta Ukrainas ekonomikas un infrastruktūras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5.7. apakšpunkts ir saskaņā ar finansējuma mērķi – sniegt efektīvu atbalstu Ukrainai preču un pakalpojumu veidā, vienlaikus nodrošinot, ka finansējuma izmantošana atbilst valsts noteiktajām prioritātēm par Ukrainas atbalstu un globālo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Ukrainas atbalstu tās infrastruktūras sakārtošanai bez kā nav iespējama tās tālāka darbības atjaunošana, kun globālo drošību. Projekts paredz arī novirzīt finansējumu prioritāri noteiktās jomās. Ārlietu ministrija ir saskaņojusi projektā paredzētā finansējuma novirzīšanu.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finansējuma atlikuma un aizdevumu atmaksu ieskaitīšana valsts budžetā saskaņā ar likumu “Par valsts budžetu 2025. gadam un budžeta ietvaru 2025., 2026. un 2027. gadam” ir iespējama tikai 2025.gadā. Ņemot vērā, ka atmaksa valsts budžetā tiks veikta turpmākajos gados, attiecīgi anotācijas 1.3.sadaļā lūdzam svītrot informāciju par apropriācijas pārdali no Ekonomikas ministrijas budžeta kontiem uz valsts budžeta kontu.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3.sadaļas 6.2.apakšpunktā šobrīd sniegtais skaidrojums, ka finansējuma aprēķins (4 000 000 euro) balstīts uz pieejamo finansējuma kopapjomu no likuma "Par valsts budžetu 2025. gadam un budžeta ietvaru 2025., 2026. un 2027. gadam" 69.panta, nepamato aizdevumu programmai papildu novirzāmā valsts budžeta finansējuma apmēru. Atkārtoti norādām, ka minētajā apakšpunktā ir jāsniedz aprēķins vai detalizēta informācija, kas pamato konkrēto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norādot provizoriskos aprēķinus un sagaidāmos rādītājus.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apgrozāmo līdzekļu aizdevuma un kas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atbalstu komersanta parādsaistību dzēšanai gadījumos, kad finansētā projekta rezultātā radītā materiālā vērtība tiek iznīcināta pret Ukrainu vērstās militārās agresijas rezultātā, lūdzam noteikumus papildināt ar normām vai papildināt noteikumu projekta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 </w:t>
            </w:r>
            <w:r w:rsidR="00000000" w:rsidRPr="00000000" w:rsidDel="00000000">
              <w:rPr>
                <w:rtl w:val="0"/>
              </w:rPr>
              <w:t xml:space="preserve">punktus tā, lai skaidrs, ka komersanta parādsaistības, var tikt dzēstas tikai tad, ja komersants par iznīcinātajām precēm vai pakalpojumiem jau nav saņēmis samaksu/avansu. Lūdzam atbilstoši precizēt iepriekš minētos noteikumu projekta punktus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pievienots skaidrojums, kurā ir noteikts, ka "Parādsaistību dzēšana ir pieļaujama tikai tad, ja komersants par attiecīgajām iznīcinātajām precēm vai pakalpojumiem nav saņēmis samaksu, avansu vai citu kompensāciju (piemēram, apdrošināšanas atlīdzību), materiālā vērtība ir tieši saistīta ar projekta ietvaros veikto ieguldījumu Latvijā, tiek ievēroti visi noteikumos paredzētie de minimis atbalsta nosacījumi un atbalsta kumulācijas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apgrozāmo līdzekļu aizdevuma un kas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w:t>
            </w:r>
            <w:r w:rsidR="00000000" w:rsidRPr="00000000" w:rsidDel="00000000">
              <w:rPr>
                <w:rtl w:val="0"/>
              </w:rPr>
              <w:t xml:space="preserve"> punktos minētā nav skaidrs, kā materiālā vērtība (prece, pakalpojums), kas tiek iznīcināta pret Ukrainu vērstās militārās agresijas rezultātā, ir saistīta ar projekta ietvaros veikto ieguldījumu vērtības saglabāšanu Latvijā, lūdzam anotācijā ar piemēriem skaidrot procesu un pamatojumu komersanta parādsaistību, kas radušās saistībā ar attiecīgo aizdevumu, dzēšanai. Lūdzam precizēt arī noteikumu projekta noteikumu projekta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w:t>
            </w:r>
            <w:r w:rsidR="00000000" w:rsidRPr="00000000" w:rsidDel="00000000">
              <w:rPr>
                <w:rtl w:val="0"/>
              </w:rPr>
              <w:t xml:space="preserve"> punktus. Vienlaikus lūdzam anotācijā iekļaut skaidrojumu, ka komersanta parādsaistību, kas radušās saistībā ar attiecīgo aizdevumu, dzēšana, ir iespējama tikai, vienlaikus, ievērojot noteikumos ietvertās prasības, tostarp, noteiktās kumulācijas normas un Komisijas regulas Nr. 651/2014 14. panta nosacījumu par 25% brīvs no komercdarbības atbalsta, t.i., piemēram, komersanta parādsaistību dzēšana iespējama, ja uzņēmums jau nav saņēmis maksimāli pieļaujamo atbalsta apmēru un ievēro piemērojamā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punkti precizēti, kā arī pievienots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Kredītsaistību dzēšanas gadījumā subsīdijas ekvivalentu aprēķina, par subsīdijas ekvivalentu uzskatot dzēsto kredītsaistību pamatsummas apmēru, no kura atskaita jebkādas saimnieciskās darbības veicēja veiktās atmaksas un summas, kas atgūtas, realizējot nodrošinājumu. Aprēķinā piemēro dzēšanas brīdī spēkā esošo Eiropas Komisijas noteikto bāzes likmi un attiecīgo riska likmi, kas noteikta atbilstoši aizdevuma saņēmēja reitingam un piedāvātajam nodrošinājumam.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pamatsummu vai pamatsummas daļu dzēšot, atbalsta subsīdijas ekvivalents ir vienāds ar dzēsto kredītsaistību pamatsummas apmēru (t.i. dzēstā summa pēc būtības ir grants, no kura vairs nekas netiek atskaitīts), un arī procentu likmes faktiski netiek piemērotas, lūdzam atbilstoši precizēt noteikumu projekta 31.1.apakšpunktu, kā arī vienlaikus lūdzam dzēst noteikumu projekta 31.1.apakšpunkta pēdējo teikumu. Papildus 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apakšpunkts precizēts un papildus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Kredītsaistību dzēšanas gadījumā subsīdijas ekvivalentu aprēķina, par subsīdijas ekvivalentu uzskatot dzēsto kredītsaistību pamatsummas apmēru, no kura atskaita jebkādas saimnieciskās darbības veicēja veiktās atmaksas un summas, kas atgūtas, realizējot nodrošinājumu. Aprēķinā piemēro dzēšanas brīdī spēkā esošo Eiropas Komisijas noteikto bāzes likmi un attiecīgo riska likmi, kas noteikta atbilstoši aizdevuma saņēmēja reitingam un piedāvātajam nodrošinājumam.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1.3. “Pašreizējā situācija, problēmas un risinājumi” skaidrot kādos gadījumos ir paredzama kredītsaistību dzēšana un norādīt kādā apmērā tās paredzamas, ņemot vērā kā šie būs izdevumi ar ietekmi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"Kredītsaistību dzēšana tiek paredzēta tikai izņēmuma gadījumos, ja tiek konstatēts tiešs un dokumentēts kara darbības rezultātā radīts zaudējums. Tā kā šādi gadījumi tiek vērtēti individuāli un tie ir atkarīgi no faktiskajiem kara apstākļiem un to ietekmes uz komersantu darbību, nav paredzama būtiska ietekme uz valsts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izdevumi tiks segti de minimis atbalsta ietvaros, ievērojot regulā noteikto maksimālo apmēru un pieejamo finansējuma rezervi, tādējādi nepalielinot kopējo piešķirtā publiskā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w:t>
            </w:r>
            <w:r w:rsidR="00000000" w:rsidRPr="00000000" w:rsidDel="00000000">
              <w:rPr>
                <w:i w:val="1"/>
                <w:rtl w:val="0"/>
              </w:rPr>
              <w:t xml:space="preserve">ad-hoc </w:t>
            </w:r>
            <w:r w:rsidR="00000000" w:rsidRPr="00000000" w:rsidDel="00000000">
              <w:rPr>
                <w:rtl w:val="0"/>
              </w:rPr>
              <w:t xml:space="preserve">atbalsta projekta ietvaros saņemto atbalstu, tai skaitā par tām pašām attiecināmajām izmaksām saņemto atbalstu, ja šo noteikumu ietvaros saņemtais atbalsts kopā ar citas atbalsta programmas vai </w:t>
            </w:r>
            <w:r w:rsidR="00000000" w:rsidRPr="00000000" w:rsidDel="00000000">
              <w:rPr>
                <w:i w:val="1"/>
                <w:rtl w:val="0"/>
              </w:rPr>
              <w:t xml:space="preserve">ad-hoc </w:t>
            </w:r>
            <w:r w:rsidR="00000000" w:rsidRPr="00000000" w:rsidDel="00000000">
              <w:rPr>
                <w:rtl w:val="0"/>
              </w:rPr>
              <w:t xml:space="preserve">atbalsta projekta ietvaros saņemto atbalstu nepārsniedz šajos noteikumos paredzēto finansējuma intensitāti, kā arī Komisijas regulas Nr. </w:t>
            </w:r>
            <w:r w:rsidR="00000000" w:rsidRPr="00000000" w:rsidDel="00000000">
              <w:rPr>
                <w:rtl w:val="0"/>
              </w:rPr>
              <w:t xml:space="preserve">651/2014</w:t>
            </w:r>
            <w:r w:rsidR="00000000" w:rsidRPr="00000000" w:rsidDel="00000000">
              <w:rPr>
                <w:rtl w:val="0"/>
              </w:rPr>
              <w:t xml:space="preserve">, Komisijas regulas </w:t>
            </w:r>
            <w:r w:rsidR="00000000" w:rsidRPr="00000000" w:rsidDel="00000000">
              <w:rPr>
                <w:rtl w:val="0"/>
              </w:rPr>
              <w:t xml:space="preserve">2022/2472</w:t>
            </w:r>
            <w:r w:rsidR="00000000" w:rsidRPr="00000000" w:rsidDel="00000000">
              <w:rPr>
                <w:rtl w:val="0"/>
              </w:rPr>
              <w:t xml:space="preserve"> vai Komisijas regulas </w:t>
            </w:r>
            <w:r w:rsidR="00000000" w:rsidRPr="00000000" w:rsidDel="00000000">
              <w:rPr>
                <w:rtl w:val="0"/>
              </w:rPr>
              <w:t xml:space="preserve">2022/2473</w:t>
            </w:r>
            <w:r w:rsidR="00000000" w:rsidRPr="00000000" w:rsidDel="00000000">
              <w:rPr>
                <w:rtl w:val="0"/>
              </w:rPr>
              <w:t xml:space="preserve"> maksimāli pieļaujamo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kumulācija ir paredzēta arī šo noteikumu ievaros, t.i., tiek paredzēta kredītsaistību dzēšana, kas var attiekties kā uz aizdevumu, kas sniegts ar de minimis, tā arī uz aizdevumu, kas ir sniegts ar Komisijas regulas Nr.651/2014 14.pantu, lūdzam noteikumu projekta 34.2.apakšpunktu papildināt,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w:t>
            </w:r>
            <w:r w:rsidR="00000000" w:rsidRPr="00000000" w:rsidDel="00000000">
              <w:rPr>
                <w:b w:val="1"/>
                <w:u w:val="single"/>
                <w:rtl w:val="0"/>
              </w:rPr>
              <w:t xml:space="preserve">šīs vai</w:t>
            </w:r>
            <w:r w:rsidR="00000000" w:rsidRPr="00000000" w:rsidDel="00000000">
              <w:rPr>
                <w:rtl w:val="0"/>
              </w:rPr>
              <w:t xml:space="preserve"> citas atbalsta programmas vai ad-hoc atbalsta projekta ietvaros saņemto atbalstu, tai skaitā par tām pašām attiecināmajām izmaksām saņemto atbalstu, ja šo noteikumu ietvaros saņemtais atbalsts kopā ar citas atbalsta programmas vai ad-hoc atbalsta projekta ietvaros saņemto atbalstu nepārsniedz šajos noteikumos paredzēto finansējuma intensitāti, kā arī Komisijas regulas Nr. 651/2014, Komisijas regulas 2022/2472 vai Komisijas regulas 2022/2473 maksimāli pieļaujamo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šīs vai citas atbalsta programmas vai </w:t>
            </w:r>
            <w:r w:rsidR="00000000" w:rsidRPr="00000000" w:rsidDel="00000000">
              <w:rPr>
                <w:i w:val="1"/>
                <w:rtl w:val="0"/>
              </w:rPr>
              <w:t xml:space="preserve">ad-hoc </w:t>
            </w:r>
            <w:r w:rsidR="00000000" w:rsidRPr="00000000" w:rsidDel="00000000">
              <w:rPr>
                <w:rtl w:val="0"/>
              </w:rPr>
              <w:t xml:space="preserve">atbalsta projekta ietvaros saņemto atbalstu, tai skaitā par tām pašām attiecināmajām izmaksām saņemto atbalstu, ja šo noteikumu ietvaros saņemtais atbalsts kopā ar citas atbalsta programmas vai </w:t>
            </w:r>
            <w:r w:rsidR="00000000" w:rsidRPr="00000000" w:rsidDel="00000000">
              <w:rPr>
                <w:i w:val="1"/>
                <w:rtl w:val="0"/>
              </w:rPr>
              <w:t xml:space="preserve">ad-hoc </w:t>
            </w:r>
            <w:r w:rsidR="00000000" w:rsidRPr="00000000" w:rsidDel="00000000">
              <w:rPr>
                <w:rtl w:val="0"/>
              </w:rPr>
              <w:t xml:space="preserve">atbalsta projekta ietvaros saņemto atbalstu nepārsniedz šajos noteikumos paredzēto finansējuma intensitāti, kā arī Komisijas regulas Nr. </w:t>
            </w:r>
            <w:r w:rsidR="00000000" w:rsidRPr="00000000" w:rsidDel="00000000">
              <w:rPr>
                <w:rtl w:val="0"/>
              </w:rPr>
              <w:t xml:space="preserve">651/2014</w:t>
            </w:r>
            <w:r w:rsidR="00000000" w:rsidRPr="00000000" w:rsidDel="00000000">
              <w:rPr>
                <w:rtl w:val="0"/>
              </w:rPr>
              <w:t xml:space="preserve">, Komisijas regulas </w:t>
            </w:r>
            <w:r w:rsidR="00000000" w:rsidRPr="00000000" w:rsidDel="00000000">
              <w:rPr>
                <w:rtl w:val="0"/>
              </w:rPr>
              <w:t xml:space="preserve">2022/2472</w:t>
            </w:r>
            <w:r w:rsidR="00000000" w:rsidRPr="00000000" w:rsidDel="00000000">
              <w:rPr>
                <w:rtl w:val="0"/>
              </w:rPr>
              <w:t xml:space="preserve"> vai Komisijas regulas </w:t>
            </w:r>
            <w:r w:rsidR="00000000" w:rsidRPr="00000000" w:rsidDel="00000000">
              <w:rPr>
                <w:rtl w:val="0"/>
              </w:rPr>
              <w:t xml:space="preserve">2022/2473</w:t>
            </w:r>
            <w:r w:rsidR="00000000" w:rsidRPr="00000000" w:rsidDel="00000000">
              <w:rPr>
                <w:rtl w:val="0"/>
              </w:rPr>
              <w:t xml:space="preserve"> maksimāli pieļaujamo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gada beigām ir palicis maz laika un plānotās programmas praktiskai īstenošanai (aizdevumu piešķiršanai) ir nepieciešams ne tikai apstiprināt šos Ministru kabineta noteikumus, bet arī apstiprināt apropriācijas pārdali, izsludināt pieteikšanos programmai, izvērtēt un apstiprināt iesniegtos pieteikumus, ir apšaubāms, ka 2025. gadā vēl būs iespējams programmu sekmīgi īstenot. Ārlietu ministrija rosina šim mērķim novirzīt finansējumu 2026. gadā, bet 2025. gadā pieejamo finansējumu novirzīt kādai no Ukrainas aktuālākajām prioritātēm (ieroču iegādes, enerģētikas sektora atbalsts, patvertņu izveide). Tāpat Ārlietu ministrija aicina attiecībā uz 2026. gadā pieejamo finansējumu atgriezt atsauci, ka pēc programmas īstenošanas Ekonomikas ministrija sagatavos Informatīvo ziņojumu par programmas sasniegtajiem rezultātiem Ukrainas rekonstrukcijas atbalstā.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programmas īstenošanas uzsākšana jau 2025. gadā ir būtiska, lai nodrošinātu savlaicīgu Latvijas komersantu iesaisti Ukrainas rekonstrukcijas procesos. Ukrainas atjaunošanas pasākumi norit dinamiski, un daudzu projektu sagatavošana un īstenošana notiek jau šobrīd, tāpēc kavēšanās ar programmas uzsākšanu varētu mazināt Latvijas uzņēmumu konkurētspēju un iespēju piedalīties Ukrainas tirgus atveseļošanā.Projektā jau ir noteiktas prioritārās jomas, ar kurām šobrīd Ukrainai ir identificējamas vajadzības inrastruktūras atjaunošanai, kas neizslēdz priekšlikumā minēto enerģētikas sektora sakārtošanu vai patvertņu izbūves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 iesaiste 2025. gadā ļautu identificēt potenciālos projektus, sagatavot pirmos pieteikumus un uzkrāt pieredzi, kas nepieciešama plašākai programmas īstenošanai 2026. gadā. Tas stiprinātu Latvijas uzņēmumu pozīcijas Ukrainas rekonstrukcijas tirgū un veicinātu Latvijas ekonomisko klātbūtni reģionā jau tuvākajā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ietverto informāciju saistībā ar virzītajiem grozījumiem noteikumu projektā, t.sk., par noteikumu projekta 5.7. apakšpunktu, ka ieguldījumi tiks veikti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ieguldījumi tiks veikti LV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iepriekšējā saskaņošanas ciklā, lemjot par finansējuma avotu, ievērojama aktuālā situācija Ukrainā un prioritārās Ukrainas vajadzības. Ukrainas puse aktuālākajās politiskajās diskusijās ir īpaši izcēlusi atbalsta nepieciešamību ieroču iegādēm, patvertņu izveidošanai un enerģētikas sektoram. Pie alternatīvajiem risinājumiem būtu lietderīgi izvērtēt, vai nav pieejami alternatīvi finansējuma vai daļēja finansējuma avoti šim mehānismam.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finansējuma avotu un atbalsta mehānisma īstenošanas kārtību, ir būtiski nodrošināt līdzsvarotu pieeju starp tiešu palīdzību Ukrainas neatliekamajām vajadzībām un ilgtermiņa ekonomiskās atjaunošanas atbalstu. Lai arī Ukrainas puse šobrīd aktuālākajās politiskajās diskusijās uzsver nepieciešamību pēc finansējuma ieroču iegādei, patvertņu izveidei un enerģētikas infrastruktūras atjaunošanai, vienlaikus ir svarīgi atbalstīt arī tās nozares, kas veicina Ukrainas rekonstrukciju un ekonomisko atveseļošanos.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atbalsts sekmē Latvijas un Ukrainas uzņēmumu sadarbību, veicina Latvijas komersantu iesaisti atjaunošanas projektos un rada priekšnoteikumus Ukrainas ekonomikas ilgtspējīgai stabilizācijai. Atbalstot šīs nozares, tiek stiprināta arī Latvijas eksportspēja un radītas jaunas sadarbības iespējas Latvijas uzņēmumiem, kas sniedz produktus un pakalpojumus ar pievienoto vērtību Ukrainas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atbalsts Ukrainas rekonstrukciju veicinošām nozarēm ir uzskatāms par būtisku Latvijas ieguldījuma daļu kopējā Ukrainas atbalsta politikā, kas papildina militāro un humāno palīdzību ar ekonomiskās noturības un reģionālās sadarbības stiprināšanu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nepiekrīt ieguldījumu Ukrainā atbalsta iespējas dzēšanai. Vēršam uzmanību, ka Ministru kabinetā 2025. gada 7. janvārī  izskatītajā un zināšanai pieņemtajā Ekonomikas ministrijas iesniegtajā Informatīvajā ziņojumā “Par Latvijas ārējo ekonomisko interešu Ukrainā stiprināšanu” (24-TA-2382) ir norādīts, ka Ekonomikas ministrija sagatavos Ministru kabineta noteikumu Nr.1065 labojumus, "paredzot iespēju Latvijā reģistrētiem komersantiem piešķirt aizdevumu, </w:t>
            </w:r>
            <w:r w:rsidR="00000000" w:rsidRPr="00000000" w:rsidDel="00000000">
              <w:rPr>
                <w:b w:val="1"/>
                <w:rtl w:val="0"/>
              </w:rPr>
              <w:t xml:space="preserve">lai veidotu un attīstītu uzņēmumus Ukrainā</w:t>
            </w:r>
            <w:r w:rsidR="00000000" w:rsidRPr="00000000" w:rsidDel="00000000">
              <w:rPr>
                <w:rtl w:val="0"/>
              </w:rPr>
              <w:t xml:space="preserve">". Tādēļ atbalsts ieguldījumu veikšanai Ukrainā, lai Latvijas uzņēmēji var veidot uzņēmumus un nodrošināt klātbūtni Ukrainas tirgū, būtu saglabājams kā viens no pieejamiem atbalsta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Latvijas komersantu iesaiste Ukrainas rekonstrukcijā un ekonomikas atjaunošanā ir būtiska Latvijas ārējo ekonomisko interešu stiprināšanai un Ukrainas atbalsta politikas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projektā paredzētais atbalsts ieguldījumiem Ukrainas atbalsta un rekonstrukcijas mērķiem nav svītrots, bet precizēts atbilstoši piešķirtā finansējuma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valdības lēmumam 4 000 000 euro apmērā valsts budžeta ārpus fiskālās telpas finansējums paredzēts vienreizējiem pasākumiem Ukrainas atbalstam un rekonstrukcijai, nodrošinot šo noteikumu II un III nodaļā minēto aizdevumu piešķiršanu </w:t>
            </w:r>
            <w:r w:rsidR="00000000" w:rsidRPr="00000000" w:rsidDel="00000000">
              <w:rPr>
                <w:b w:val="1"/>
                <w:rtl w:val="0"/>
              </w:rPr>
              <w:t xml:space="preserve">Latvijā reģistrētiem komersantiem, kas īsteno preču un pakalpojumu sniegšanu Ukrainas rekonstrukcijas un ekonomiskās darbības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šis atbalsta mehānisms veicina Latvijas komersantu iespējas īstenot projektus un piegādes Ukrainas atjaunošanai, sniedzot tiešu ieguldījumu Ukrainas infrastruktūras un uzņēmējdarbības atjaunošanā, kā arī stiprinot abu valstu ekonomisko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Piemērojas 1.3. punktā sniegtais priekšlikums par finansējuma apstiprināšanu 2026. gadā, bet 2025. gada finansējuma novirzīšanu citiem Ukrainas atbalstam prioritārajiem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2025. gada un 2026. gada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protokola projektu ar punktu, ka pēc programmas īstenošanas Ekonomikas ministrija sagatavos Informatīvo ziņojumu par programmas sasniegtajiem rezultātiem Ukrainas rekonstrukcijas atbalstā.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protokollēmums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ieguldījumu veikšanai Latvijas teritorijā, sniedzot atbalstu preču un pakalpojumu veidā Ukrainas rekonstrukcijas attīstībai un ekonomiskās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no 4 000 000 uz 2 000 000, ņemot vērā, ka finansējumu paredzētu programmas īstenošanai 2026.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5.7. apakšpunktā tiek norādīts kopējais finansējums par 2025. un 2026.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ja investīciju vai apgrozāmo līdzekļu aizdevums nepieciešams preču ražošanai un pakalpojumu sniegšanai vai uzņēmumu kapitāla daļu iegādei, kas veicina Ukrainas infrastruktūras rekonstrukciju un attīstību, un ekonomiskās darbības atjaunošanu. Ja atbalstu piešķir kā reģionālo atbalstu saskaņā ar Komisijas 2014. gada 17. jūnija Regulas (ES) Nr. 651/2014, ar ko noteiktas atbalsta kategorijas atzīst par saderīgām ar iekšējo tirgu, piemērojot Līguma 107. un 108. pantu (Eiropas Savienības Oficiālais Vēstnesis, 2014. gada 26. jūnijs, L 187) (turpmāk – Komisijas regula Nr. 651/2014) 14.pantu, atbalsts var tikt piešķirts tikai ieguldījumu veikšanai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ieguldījumu veikšanai Latvijas teritorijā, sniedzot atbalstu preču un pakalpojumu veidā Ukrainas rekonstrukcijas attīstībai un ekonomiskās darbības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nepiekrīt ieguldījumu Ukrainā atbalsta iespējas dzēšanai. Vēršam uzmanību, ka Ministru kabinetā 2025. gada 7. janvārī  izskatītajā un zināšanai pieņemtajā Ekonomikas ministrijas iesniegtajā Informatīvajā ziņojumā “Par Latvijas ārējo ekonomisko interešu Ukrainā stiprināšanu” (24-TA-2382) ir norādīts, ka Ekonomikas ministrija sagatavos Ministru kabineta noteikumu Nr.1065 labojumus, "paredzot iespēju Latvijā reģistrētiem komersantiem piešķirt aizdevumu, lai veidotu un attīstītu uzņēmumus Ukrainā". Tādēļ atbalsts ieguldījumu veikšanai Ukrainā būtu saglabājams kā viens no pieejamiem atbalsta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Latvijas komersantu iesaiste Ukrainas rekonstrukcijā un ekonomikas atjaunošanā ir būtiska Latvijas ārējo ekonomisko interešu stiprināšanai un Ukrainas atbalsta politikas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projektā paredzētais atbalsts ieguldījumiem Ukrainas atbalsta un rekonstrukcijas mērķiem nav svītrots, bet precizēts atbilstoši piešķirtā finansējuma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valdības lēmumam 4 000 000 euro apmērā valsts budžeta ārpus fiskālās telpas finansējums paredzēts vienreizējiem pasākumiem Ukrainas atbalstam un rekonstrukcijai, nodrošinot šo noteikumu II un III nodaļā minēto aizdevumu piešķiršanu Latvijā reģistrētiem komersantiem, kas īsteno preču un pakalpojumu sniegšanu Ukrainas rekonstrukcijas un ekonomiskās darbības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šis atbalsta mehānisms veicina Latvijas komersantu iespējas īstenot projektus un piegādes Ukrainas atjaunošanai, sniedzot tiešu ieguldījumu Ukrainas infrastruktūras un uzņēmējdarbības atjaunošanā, kā arī stiprinot abu valstu ekonomisko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ja investīciju vai apgrozāmo līdzekļu aizdevums nepieciešams preču ražošanai un pakalpojumu sniegšanai vai uzņēmumu kapitāla daļu iegādei, kas veicina Ukrainas infrastruktūras rekonstrukciju un attīstību, un ekonomiskās darbības atjaunošanu. Ja atbalstu piešķir kā reģionālo atbalstu saskaņā ar Komisijas 2014. gada 17. jūnija Regulas (ES) Nr. 651/2014, ar ko noteiktas atbalsta kategorijas atzīst par saderīgām ar iekšējo tirgu, piemērojot Līguma 107. un 108. pantu (Eiropas Savienības Oficiālais Vēstnesis, 2014. gada 26. jūnijs, L 187) (turpmāk – Komisijas regula Nr. 651/2014) 14.pantu, atbalsts var tikt piešķirts tikai ieguldījumu veikšanai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nodotajā noteikumu projekta redakcijā veiktās izmaiņas, tostarp noteikumu 12.</w:t>
            </w:r>
            <w:r w:rsidR="00000000" w:rsidRPr="00000000" w:rsidDel="00000000">
              <w:rPr>
                <w:vertAlign w:val="superscript"/>
                <w:rtl w:val="0"/>
              </w:rPr>
              <w:t xml:space="preserve">10</w:t>
            </w:r>
            <w:r w:rsidR="00000000" w:rsidRPr="00000000" w:rsidDel="00000000">
              <w:rPr>
                <w:rtl w:val="0"/>
              </w:rPr>
              <w:t xml:space="preserve"> punktu un tajā paredzēto atsauci uz regulas Nr. 2021/1060 64. panta 1. punkta "c" apakšpunktu, aicinām papildināt anotācijas 5. sadaļu, tostarp 5.1. apakšsadaļu un 5.4. apakšsadaļas 1. tabulu, ar informāciju par minētās regulas vienības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10</w:t>
            </w:r>
            <w:r w:rsidR="00000000" w:rsidRPr="00000000" w:rsidDel="00000000">
              <w:rPr>
                <w:rtl w:val="0"/>
              </w:rPr>
              <w:t xml:space="preserve"> 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apgrozāmo līdzekļu aizdevuma un kas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 tikai sniegt skaidrojumu par noteikumu 31.1. un 31.2. apakšpunktu, bet arī sniegt izvērstāku pamatojumu pēc būtības par noteikumu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w:t>
            </w:r>
            <w:r w:rsidR="00000000" w:rsidRPr="00000000" w:rsidDel="00000000">
              <w:rPr>
                <w:rtl w:val="0"/>
              </w:rPr>
              <w:t xml:space="preserve"> punkta nepieciešamību un ietveršanu noteikumos. Vienlaikus aicinām noteikumu 31.1. un 31.2. apakšpunktu izteikt kā noteikumu punktus, nevis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skaidrojums par noteikumu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w:t>
            </w:r>
            <w:r w:rsidR="00000000" w:rsidRPr="00000000" w:rsidDel="00000000">
              <w:rPr>
                <w:rtl w:val="0"/>
              </w:rPr>
              <w:t xml:space="preserve"> puntkiem.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apgrozāmo līdzekļu aizdevuma un kas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noteikumu projektā veiktie labojumi nav atspoguļoti un detalizētāk izskaidroti anotācijā. Anotācijas 5. redakcijā tika skaidrots, kā pamatojama materiālās vērtības radīšana un iznīcināšana pret Ukrainu vērstās militārās agresijas rezultātā. Ja tiek iekļauta parādsaistību dzēšanas iespēja, ir nepieciešmas skaidri definēt, kā šāda situācija tiek pamatota un apstiprināta. Ja šādu iespēju plānots paredzēt, Ārlietu ministrija saglabā 18.09.2025. sniegto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Ja šo noteikumu investīciju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komersanta parādsaistības, kas radušās saistībā ar attiecīgo aizdevumu, var tikt dzēstas, piešķirot de minimis atbalstu saskaņā ar Komisijas regulu Nr. 2023/2831, ievērojot šajos noteikumos minētos de minimis atbalsta nosacījumus. Dzēšamās parādsaistības attiecas uz komersanta saistībām, kas izriet tieši no minētā investīciju aizdevuma un ir saistītas ar projekta ietvaros radītās materiālās vērtības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noteikumu projektā veiktie labojumi nav atspoguļoti un detalizētāk izskaidroti anotācijā. Anotācijas 5. redakcijā tika skaidrots, kā pamatojama materiālās vērtības radīšana un iznīcināšana pret Ukrainu vērstās militārās agresijas rezultātā. Ja tiek iekļauta parādsaistību dzēšanas iespēja, ir nepieciešmas skaidri definēt, kā šāda situācija tiek pamatota un apstiprināta. Ja šādu iespēju plānots paredzēt, Ārlietu ministrija saglabā 18.09.2025. sniegto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Vienu mēnešu laikā pēc šo noteikumu grozījumu spēkā stāšanās iesniegtie pieteikumi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minētam atbalstam un šo noteikumu </w:t>
            </w:r>
            <w:r w:rsidR="00000000" w:rsidRPr="00000000" w:rsidDel="00000000">
              <w:rPr>
                <w:rtl w:val="0"/>
              </w:rPr>
              <w:t xml:space="preserve">5.7.</w:t>
            </w:r>
            <w:r w:rsidR="00000000" w:rsidRPr="00000000" w:rsidDel="00000000">
              <w:rPr>
                <w:rtl w:val="0"/>
              </w:rPr>
              <w:t xml:space="preserve"> apakšpunktā minētā finansējuma ietvaros tiek izskatīti vispirms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precizēt noteikumu projekta 18. punktā ietverto noteikumu 51. punktu, paredzot skaidru un saprotamu tiesisko regulējumu. Pirmkārt, vēršam uzmanību, ka anotācijā norādīts uz diviem mēnešiem, nevis vienu mēnesi, attiecīgi aicinām precizēt noteikumu projektu vai anotāciju. Otrkārt, aicinām anotācijā izvērstāk skaidrot, kas domāts ar pieteikumu </w:t>
            </w:r>
            <w:r w:rsidR="00000000" w:rsidRPr="00000000" w:rsidDel="00000000">
              <w:rPr>
                <w:u w:val="single"/>
                <w:rtl w:val="0"/>
              </w:rPr>
              <w:t xml:space="preserve">izskatīšanu vispirms</w:t>
            </w:r>
            <w:r w:rsidR="00000000" w:rsidRPr="00000000" w:rsidDel="00000000">
              <w:rPr>
                <w:rtl w:val="0"/>
              </w:rPr>
              <w:t xml:space="preserve"> normā minētajās nozarēs. Aicinām skaidrot, vai pieteikumiem normā minētajās jomās ir prioritāte attiecībā uz to apstiprināšanu iepretim pieteikumiem citās jomās. Ja nepieciešams, lūdzam precizēt noteikumu projektu, lai norma pilnībā atbilstu iecerētajam mērķim. Vienlaikus, ja ar noteikumu 13.</w:t>
            </w:r>
            <w:r w:rsidR="00000000" w:rsidRPr="00000000" w:rsidDel="00000000">
              <w:rPr>
                <w:vertAlign w:val="superscript"/>
                <w:rtl w:val="0"/>
              </w:rPr>
              <w:t xml:space="preserve">1 </w:t>
            </w:r>
            <w:r w:rsidR="00000000" w:rsidRPr="00000000" w:rsidDel="00000000">
              <w:rPr>
                <w:rtl w:val="0"/>
              </w:rPr>
              <w:t xml:space="preserve">un 20.</w:t>
            </w:r>
            <w:r w:rsidR="00000000" w:rsidRPr="00000000" w:rsidDel="00000000">
              <w:rPr>
                <w:vertAlign w:val="superscript"/>
                <w:rtl w:val="0"/>
              </w:rPr>
              <w:t xml:space="preserve">1</w:t>
            </w:r>
            <w:r w:rsidR="00000000" w:rsidRPr="00000000" w:rsidDel="00000000">
              <w:rPr>
                <w:rtl w:val="0"/>
              </w:rPr>
              <w:t xml:space="preserve"> punktā paredzēto nozaru prioritāti domāts noteikumu 51. punktā ietvertais regulējums, aicinām izvērtēt, vai noteikumu projektā ietvertais regulējums savstarpēji nedublējas. Ja nepieciešams,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punkta mērķis ir nodrošināt, ka programmas sākotnējā posmā īpaša uzmanība tiek pievērsta pieteikumiem tajās nozarēs, kas tieši veicina Ukrainas rekonstrukciju, tai skaitā būvniecības, inženierzinātņu, enerģētikas, transporta un loģistikas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“pieteikumu izskatīšana vispirms normā minētajās nozarēs” nozīmē, ka šie pieteikumi tiek izskatīti prioritārā secībā, taču tas nenozīmē automātisku priekšrocību apstiprināšanas lēmuma pieņemšanā — visi pieteikumi tiek vērtēti pēc vienotiem kvalitātes, atbilstības un finanšu ilgtspējas kritērijiem. Tādējādi prioritāte attiecas uz izskatīšanas secību, nevis uz automātisku lēmumu pieņemšanu.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Vienu mēnešu laikā pēc šo noteikumu grozījumu spēkā stāšanās iesniegtie pieteikumi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minētam atbalstam un šo noteikumu </w:t>
            </w:r>
            <w:r w:rsidR="00000000" w:rsidRPr="00000000" w:rsidDel="00000000">
              <w:rPr>
                <w:rtl w:val="0"/>
              </w:rPr>
              <w:t xml:space="preserve">5.7.</w:t>
            </w:r>
            <w:r w:rsidR="00000000" w:rsidRPr="00000000" w:rsidDel="00000000">
              <w:rPr>
                <w:rtl w:val="0"/>
              </w:rPr>
              <w:t xml:space="preserve"> apakšpunktā minētā finansējuma ietvaros tiek izskatīti vispirms enerģētikas, apstrādes rūpniecības un informācijas un komunikācijas tehnoloģiju jomā.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29.09.2025. 17:40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 2025. gada oktobra sākumu grozījumu projekts nav apstiprināts, aicinām pārdomāt un attiecīgi precizēt anotāciju attiecībā uz finansējuma izmantošanas sadalījumu (2025. gadā – 2 000 000 euro, 2026. gadā – 2 000 000 euro), ņemot vērā to, ka atbilstoši likuma “Par valsts budžetu 2025. gadam un budžeta ietvaru 2025., 2026. un 2027. gadam” 69. panta trešajai daļai attiecīgajā gadā noteiktajiem mērķiem neizmantotais finansējums ir pārdalāms no ministrijas budžeta programmas atpakaļ uz 18.00.00 ''Finansējums valsts drošības stiprināšanas pasākumiem''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minēts, ka “Līdz ar to aizdevuma termiņš nepārsniegs 2 gadus, kas ir pietiekams laiks projekta īstenošanai, vienlaikus nodrošinot finansējuma apgrozību un atbilstību finansēšanas avota raksturam.” un “Aizdevumus izsniegs AS “Attīstības finanšu institūcija Altum” (turpmāk – sabiedrība “Altum”), nosakot, ka atbalsts tiks sniegts investīcijām (no 2 līdz 15 gadiem) un apgrozāmajiem līdzekļiem (no 2 līdz 5 gadiem).”, aicinām novērst pretrunu, ņemot vērā finansēšanas avota vienreizējo raksturu un to, ka nav atbalstāms aizdevuma termiņš garāks par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minēts, ka “Ņemot vērā Dānijas un Zviedrijas pieredzi, lai veicinātu ieguldījumus Ukrainas infrastruktūras atjaunošanā, jaunu darba vietu rašanos un labklājību Ukrainas iedzīvotājiem, </w:t>
            </w:r>
            <w:r w:rsidR="00000000" w:rsidRPr="00000000" w:rsidDel="00000000">
              <w:rPr>
                <w:b w:val="1"/>
                <w:rtl w:val="0"/>
              </w:rPr>
              <w:t xml:space="preserve">Ekonomikas ministrija, ierosina paredzēt iespēju sniegt atbalstu Latvijā reģistrētiem komersantiem</w:t>
            </w:r>
            <w:r w:rsidR="00000000" w:rsidRPr="00000000" w:rsidDel="00000000">
              <w:rPr>
                <w:rtl w:val="0"/>
              </w:rPr>
              <w:t xml:space="preserve"> kuriem tiks piešķirts aizdevums, sniedzot atbalstu Ukrainas rekonstrukcijas attīstībai un ekonomiskās darbības atjaunošanai. Tādējādi tiktu arī stiprinātas ekonomiskās saites starp abām valstīm, sniegts atbalsts Latvijas uzņēmējiem, kas ir gatavi investēt Ukrainā, kā arī uzlabotas to iespējas kvalificēties atbalsta programmās paredzētā finansējuma saņemšanai. “, kā arī “Šo noteikumu 5.7. apakšpunktā paredzētā finansējuma ietvaros sabiedrība “Altum” būs iespējams izsniegt arī apgrozāmo līdzekļu aizdevumus Latvijas komersantiem, kuru saimnieciskās darbības rezultātā tiek veicināta Ukrainas rekonstrukcija un ekonomiskās darbības atjaunošana. Tas nozīmē, ka atbalsts nav ierobežots tikai ar ieguldījumiem fiziskā infrastruktūrā Ukrainā (piemēram, ceļos, tiltos, kabeļos vai ēkās), bet var tikt sniegts arī uzņēmumiem, kas ražo preces Latvijā ar mērķi tās piegādāt Ukrainai vai nodrošina pakalpojumus, kas ir tieši saistīti ar Ukrainas rekonstrukciju un ekonomikas darbības atjaunošanu. </w:t>
            </w:r>
            <w:r w:rsidR="00000000" w:rsidRPr="00000000" w:rsidDel="00000000">
              <w:rPr>
                <w:b w:val="1"/>
                <w:rtl w:val="0"/>
              </w:rPr>
              <w:t xml:space="preserve">Latvijas uzņēmumi var sniegt pakalpojumus/saņemt maksājumus par šādu ieguldījumu izveidi/atjaunošanu.”, kas liecina, ka neskatoties uz vairākkārtējiem saskaņošanas cikliem, tomēr anotācijas apraksts nesniedz nepārprotamu pārliecību par noteikumu grozījumu projektā paredzētā atbalsta atbilstību finansējuma avota primārajam mērķim. Atkārtoti atgādinām, ka</w:t>
            </w:r>
            <w:r w:rsidR="00000000" w:rsidRPr="00000000" w:rsidDel="00000000">
              <w:rPr>
                <w:rtl w:val="0"/>
              </w:rPr>
              <w:t xml:space="preserve"> budžeta resora "74. Gadskārtējā valsts budžeta izpildes procesā pārdalāmais finansējums" programmas 18.00.00 ''Finansējums valsts drošības stiprināšanas pasākumiem'' finansējums, kuru Ekonomikas ministrija plāno izmantot ar grozījumu projektu saistīto izdevumu segšanai, atbilstoši Ministru kabineta lēmumam rezervēts prioritāram pasākumam "Pasākumi Ukrainas atbalstam un globālās drošības veicināšanai", tam ir vienreizējs raksturs un tā piešķiršanas </w:t>
            </w:r>
            <w:r w:rsidR="00000000" w:rsidRPr="00000000" w:rsidDel="00000000">
              <w:rPr>
                <w:b w:val="1"/>
                <w:rtl w:val="0"/>
              </w:rPr>
              <w:t xml:space="preserve">primārais mērķis ir atbalsts Ukrainas rekonstrukcijai un iemaksas Ukrainas atbalstam. </w:t>
            </w:r>
            <w:r w:rsidR="00000000" w:rsidRPr="00000000" w:rsidDel="00000000">
              <w:rPr>
                <w:rtl w:val="0"/>
              </w:rPr>
              <w:t xml:space="preserve">Finansējuma izmantošanas primārais mērķis ir uzsverams arī citās anotācijas sadaļās (6.1., 3.sadaļas apakšsadaļā Cita informācija utt.).  Attiecīgi atkārtoti aicinām precizēt anotācijas aprakstus, lai noteikumu grozījumu projekta mērķis nepārprotami atbilstu finansējuma izmantošanas mērķim vai arī piedāvāt citu finansējuma avotu, kuram nepastāv saistoši izmantošanas ierobežojumi. Atgādinām, ka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kur norādīts, ka tiks sniegts atbalsts preču un pakalpojumu veidā Ukrainas rekonstrukcijas attīstībai un ekonomiskās darbības atjaunošanai.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sadaļas 6.2.apakšpunktu, iekļaujot tajā </w:t>
            </w:r>
            <w:r w:rsidR="00000000" w:rsidRPr="00000000" w:rsidDel="00000000">
              <w:rPr>
                <w:u w:val="single"/>
                <w:rtl w:val="0"/>
              </w:rPr>
              <w:t xml:space="preserve">aprēķinu vai detalizētu informāciju, kas pamato</w:t>
            </w:r>
            <w:r w:rsidR="00000000" w:rsidRPr="00000000" w:rsidDel="00000000">
              <w:rPr>
                <w:rtl w:val="0"/>
              </w:rPr>
              <w:t xml:space="preserve"> papildu finansējumu 4 000 000 euro apmērā. Vienlaikus 6.1.apakšpunktā sniegtā informāciju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apakšpunkts precizēts, vienlaikus no 6.1. apakšpunkta informācija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5.7.</w:t>
            </w:r>
            <w:r w:rsidR="00000000" w:rsidRPr="00000000" w:rsidDel="00000000">
              <w:rPr>
                <w:rtl w:val="0"/>
              </w:rPr>
              <w:t xml:space="preserve"> apakšpunktā minētais finansējums var tikt piešķirts Latvijā reģistrētiem komersantiem Ukrainas rekonstrukcijas attīstībai un ekonomiskās darbības atjaunošanai prioritāri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5.7. apakšpunktā minēto, kas paredz finansējuma piešķiršanu "[..]</w:t>
            </w:r>
            <w:r w:rsidR="00000000" w:rsidRPr="00000000" w:rsidDel="00000000">
              <w:rPr>
                <w:i w:val="1"/>
                <w:rtl w:val="0"/>
              </w:rPr>
              <w:t xml:space="preserve"> Ukrainas atbalstam un rekonstrukcijai, paredzot sniegt šo noteikumu II un III nodaļā minētos aizdevumus Latvijā reģistrētiem komersantiem ieguldījumu veikšanai Ukrainas infrastruktūrā, tādējādi sniedzot atbalstu Ukrainas rekonstrukcijas attīstībai un ekonomiskās darbības atjaunošanai</w:t>
            </w:r>
            <w:r w:rsidR="00000000" w:rsidRPr="00000000" w:rsidDel="00000000">
              <w:rPr>
                <w:rtl w:val="0"/>
              </w:rPr>
              <w:t xml:space="preserve">.", kā arī izziņas 11. punktā sniegto skaidrojumu "</w:t>
            </w:r>
            <w:r w:rsidR="00000000" w:rsidRPr="00000000" w:rsidDel="00000000">
              <w:rPr>
                <w:i w:val="1"/>
                <w:rtl w:val="0"/>
              </w:rPr>
              <w:t xml:space="preserve">Vienlaikus uzsveram, ka noteikumu projekta 20.</w:t>
            </w:r>
            <w:r w:rsidR="00000000" w:rsidRPr="00000000" w:rsidDel="00000000">
              <w:rPr>
                <w:i w:val="1"/>
                <w:vertAlign w:val="superscript"/>
                <w:rtl w:val="0"/>
              </w:rPr>
              <w:t xml:space="preserve">1</w:t>
            </w:r>
            <w:r w:rsidR="00000000" w:rsidRPr="00000000" w:rsidDel="00000000">
              <w:rPr>
                <w:i w:val="1"/>
                <w:rtl w:val="0"/>
              </w:rPr>
              <w:t xml:space="preserve"> punkts jau paredz, ka investīciju aizdevumi ir izmantojami ieguldījumu veikšanai Latvijas Republikas teritorijā. Līdz ar to plānotais regulējums paredz atbalsta sniegšanu komersantiem, kas veic ieguldījumus Latvijā, ražojot preces ar mērķi tās piegādāt Ukrainai.</w:t>
            </w:r>
            <w:r w:rsidR="00000000" w:rsidRPr="00000000" w:rsidDel="00000000">
              <w:rPr>
                <w:rtl w:val="0"/>
              </w:rPr>
              <w:t xml:space="preserve">", atkārtoti lūdzam precizēt noteikumu projektu, tostarp 5.7. apakšpunktu un 20.</w:t>
            </w:r>
            <w:r w:rsidR="00000000" w:rsidRPr="00000000" w:rsidDel="00000000">
              <w:rPr>
                <w:vertAlign w:val="superscript"/>
                <w:rtl w:val="0"/>
              </w:rPr>
              <w:t xml:space="preserve">1 </w:t>
            </w:r>
            <w:r w:rsidR="00000000" w:rsidRPr="00000000" w:rsidDel="00000000">
              <w:rPr>
                <w:rtl w:val="0"/>
              </w:rPr>
              <w:t xml:space="preserve">punktu, un anotāciju, paredzot, ka atbalstu saskaņā ar Komisijas regulas Nr. 651/2014 14. pantu var piešķirt tikai ieguldījumu veikšanai Latvijas Republikas teritorijā, pretējā gadījumā no piedāvātās noteikumu redakcijas un anotācijā norādītā var secināt, ka ieguldījumi tiks veikti Ukrainas infrastruktūrā, tādējādi neievērojot Komisijas regulas Nr. 651/2014 preambulas 1.apsvērumā noteikto, proti, ka reģionālais atbalsts var tikt piešķirts tikai tajās teritorijās, kuras ir iekļautas Komisijas apstiprinātajā reģionālā atbalsta kartē attiecīgajai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FM KAKD neoficiālā saskaņošanā sniegtajiem komentāriem.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Investīciju aizdevumi šo noteikumu </w:t>
            </w:r>
            <w:r w:rsidR="00000000" w:rsidRPr="00000000" w:rsidDel="00000000">
              <w:rPr>
                <w:rtl w:val="0"/>
              </w:rPr>
              <w:t xml:space="preserve">5.7.</w:t>
            </w:r>
            <w:r w:rsidR="00000000" w:rsidRPr="00000000" w:rsidDel="00000000">
              <w:rPr>
                <w:rtl w:val="0"/>
              </w:rPr>
              <w:t xml:space="preserve"> apakšpunktā minētā finansējuma ietvaros var tikt piešķirti Latvijā reģistrētiem komersantiem, ja tie nepieciešami preču ražošanai, pakalpojumu sniegšanai vai uzņēmumu kapitāla daļu iegādei, kas veicina Ukrainas infrastruktūras rekonstrukciju un attīstību, un ekonomiskās darbības atjaunošanu, prioritāri enerģētikas, apstrādes rūpniecības un informācijas un komunikācijas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finansējuma avotu nepieciešams ņemt vērā aktuālo situāciju Ukrainā, prioritārās Ukrainas vajadzības, un attiecīgi izvērtēt piemērotāko finansējuma avotu šim mehānismam. Pašreizējos apstākļos prioritāte ir militārais atbalsts Ukrainai, kā arī atbalsts, kas veicina pašaizsardzības 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ka atbalsts tiks sniegs pakalpojumu un preču veidā. Vienlaikus informējam, ka ir pieejamas citas atbalsta programmas, kurās tiek nodrošināts atbalsts tieši militārā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ka finansējuma atlikums un sniegto aizdevumu atmaksas rezultātā gūtais finansējums tiek ieskaitīts valsts budžetā, veicot atbilstošas apropriācijas pārdales no Ekonomikas ministrijas budžeta kontiem uz valsts budžeta kontu saskaņā ar likuma “Par valsts budžetu 2025. gadam un budžeta ietvaru 2025., 2026. un 2027. gadam” 69. pantu. Ievērojot, ka minētais likuma pants ir piemērojams 2025. gadā, savukārt finansējuma atlikums un sniegto aizdevumu atmaksas veidosiet turamākajos gados, lūdzam precizēt minēto informāciju, svītrojot atsauci uz konkrētā likuma pantu, bet norādot vispārīgi atsauci uz likumu par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finansējuma avotu nepieciešams ņemt vērā aktuālo situāciju Ukrainā, prioritārās Ukrainas vajadzības, un attiecīgi izvērtēt piemērotāko finansējuma avotu šim mehānismam. Pašreizējos apstākļos prioritāte ir militārais atbalsts Ukrainai, kā arī atbalsts, kas veicina pašaizsardzības 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ka atbalsts tiks sniegs pakalpojumu un preču veidā. Vienlaikus informējam, ka ir pieejamas citas atbalsta programmas, kurās tiek nodrošināts atbalsts tieši militārā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precīza atbalsta apmēra aprēķināšana ir viens no komercdarbības atbalsta pamatkritērijiem, lai nodrošinātu, ka tiek ievēroti komercdarbības atbalsta regulējuma nosacījumi, t.sk. arī Komisijas regulā Nr. 651/2014 noteiktās atbalsta intensitātes. Atbalsta apmērs atkarīgs arī no tā, vai atbalsta saņēmējs var vai nevar atgūt pievienotās vērtības nodokli (turpmāk - PVN) vispārējā kārtībā no valsts. Paskaidrojam, ka atbalsta saņēmējam ir iespēja PVN summu atgūt vispārējā kārtībā, proti, kā priekšnodokli, personai reģistrējoties Valsts ieņēmumu dienesta PVN maksātāju reģistrā kā reģistrētam PVN maksātājam, ja preces iegādātas vai pakalpojumi saņemti ar PVN apliekamo darījumu nodrošināšanai. Gadījumā, ja atbalsta saņēmējs var atgūt PVN vispārējā kārtībā no valsts, tad atbalsta apmērā PVN nav ieskaitāms, savukārt, ja atbalsta saņēmējs PVN vispārējā kārtībā no valsts nevar atgūt, atbalsta apjomā ir jāieskaita arī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attiecināt PVN var tikai tad, ja tas vēlāk nav atgūstams saskaņā ar attiecīgajiem normatīvajiem aktiem, </w:t>
            </w:r>
            <w:r w:rsidR="00000000" w:rsidRPr="00000000" w:rsidDel="00000000">
              <w:rPr>
                <w:rtl w:val="0"/>
              </w:rPr>
              <w:t xml:space="preserve">lūdzam papildināt noteikumus ar normu, kas paredz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FM KAKD neoficiālā saskaņošanā sniegtajiem komentāriem.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ieguldījumu veikšanai Ukrainas infrastruktūrā, tādējādi sniedzot atbalstu Ukrainas rekonstrukcijas attīstībai un ekonomiskās darbības atjaunošanai.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finansējuma avotu nepieciešams ņemt vērā aktuālo situāciju Ukrainā, prioritārās Ukrainas vajadzības, un attiecīgi izvērtēt piemērotāko finansējuma avotu šim mehānismam. Pašreizējos apstākļos prioritāte ir militārais atbalsts Ukrainai, kā arī atbalsts, kas veicina pašaizsardzības 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pieejamas citas atbalsta programmas, kurās tiek nodrošināts atbalsts tieši militārā jomā. Tādēļ šajā noteikumu projektā netiek uzsvērts militārais atbalsts.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4 000 000 euro apmērā valsts budžeta ārpus fiskālās telpas finansējums vienreizējiem pasākumiem Ukrainas atbalstam un rekonstrukcijai,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ja investīciju vai apgrozāmo līdzekļu aizdevums nepieciešams preču ražošanai un pakalpojumu sniegšanai vai uzņēmumu kapitāla daļu iegādei, kas veicina Ukrainas infrastruktūras rekonstrukciju un attīstību, un ekonomiskās darbības atjaunošanu. Ja atbalstu piešķir kā reģionālo atbalstu saskaņā ar Komisijas 2014. gada 17. jūnija Regulas (ES) Nr. 651/2014, ar ko noteiktas atbalsta kategorijas atzīst par saderīgām ar iekšējo tirgu, piemērojot Līguma 107. un 108. pantu (Eiropas Savienības Oficiālais Vēstnesis, 2014. gada 26. jūnijs, L 187) (turpmāk – Komisijas regula Nr. 651/2014) 14.pantu, atbalsts var tikt piešķirts tikai ieguldījumu veikšanai Latvijas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Nepieciešamības gadījumā,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lēmuma par aizdevuma piešķiršanu konsultēsies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13.</w:t>
            </w:r>
            <w:r w:rsidR="00000000" w:rsidRPr="00000000" w:rsidDel="00000000">
              <w:rPr>
                <w:vertAlign w:val="superscript"/>
                <w:rtl w:val="0"/>
              </w:rPr>
              <w:t xml:space="preserve">2</w:t>
            </w:r>
            <w:r w:rsidR="00000000" w:rsidRPr="00000000" w:rsidDel="00000000">
              <w:rPr>
                <w:rtl w:val="0"/>
              </w:rPr>
              <w:t xml:space="preserve"> un 20.</w:t>
            </w:r>
            <w:r w:rsidR="00000000" w:rsidRPr="00000000" w:rsidDel="00000000">
              <w:rPr>
                <w:vertAlign w:val="superscript"/>
                <w:rtl w:val="0"/>
              </w:rPr>
              <w:t xml:space="preserve">2 </w:t>
            </w:r>
            <w:r w:rsidR="00000000" w:rsidRPr="00000000" w:rsidDel="00000000">
              <w:rPr>
                <w:rtl w:val="0"/>
              </w:rPr>
              <w:t xml:space="preserve">punktu svītrot, ņemot vērā, ka Valsts pārvaldes iekārtas likums jau paredz iestāžu sadarbību to funkciju un uzdevumu izpildes nolūkā (sk. likuma VII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norādīt par Ārlietu ministrijas iesaisti šo noteikumu 5.7. apakšpunktā minētā finansējuma piešķiršanai, tādēļ punkti netiek svītroti.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Nepieciešamības gadījumā,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lēmuma par aizdevuma piešķiršanu konsultēsies ar Ārlietu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Vienu mēnešu laikā pēc šo noteikumu grozījumu spēkā stāšanās iesniegtie pieteikumi atbalstam šo noteikumu </w:t>
            </w:r>
            <w:r w:rsidR="00000000" w:rsidRPr="00000000" w:rsidDel="00000000">
              <w:rPr>
                <w:rtl w:val="0"/>
              </w:rPr>
              <w:t xml:space="preserve">5.7.</w:t>
            </w:r>
            <w:r w:rsidR="00000000" w:rsidRPr="00000000" w:rsidDel="00000000">
              <w:rPr>
                <w:rtl w:val="0"/>
              </w:rPr>
              <w:t xml:space="preserve"> apakšpunktā minētā finansējuma ietvaros tiek izskatīti vispirms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18. punktā ietverto noteikumu 51. punktu, paredzot skaidru un saprotamu tiesisko regulējumu. Pirmkārt, vēršam uzmanību, ka anotācijā norādīts uz diviem mēnešiem, nevis vienu mēnesi, attiecīgi aicinām precizēt noteikumu projektu vai anotāciju. Otrkārt, aicinām vārdiski normā konkretizēt, par kuriem noteikumu grozījumiem ir runa, jo noteikumos līdz šim ir bijuši vairāki grozījumi. Treškārt, aicinām anotācijā izvērstāk skaidrot, kas domāts ar pieteikumu </w:t>
            </w:r>
            <w:r w:rsidR="00000000" w:rsidRPr="00000000" w:rsidDel="00000000">
              <w:rPr>
                <w:u w:val="single"/>
                <w:rtl w:val="0"/>
              </w:rPr>
              <w:t xml:space="preserve">izskatīšanu vispirms</w:t>
            </w:r>
            <w:r w:rsidR="00000000" w:rsidRPr="00000000" w:rsidDel="00000000">
              <w:rPr>
                <w:rtl w:val="0"/>
              </w:rPr>
              <w:t xml:space="preserve"> normā minētajās nozarēs. Ja nepieciešams, lūdzam precizēt noteikumu projektu, lai norma pilnībā atbilstu iecerētajam mērķim. Vienlaikus, ja ar noteikumu 13.</w:t>
            </w:r>
            <w:r w:rsidR="00000000" w:rsidRPr="00000000" w:rsidDel="00000000">
              <w:rPr>
                <w:vertAlign w:val="superscript"/>
                <w:rtl w:val="0"/>
              </w:rPr>
              <w:t xml:space="preserve">1 </w:t>
            </w:r>
            <w:r w:rsidR="00000000" w:rsidRPr="00000000" w:rsidDel="00000000">
              <w:rPr>
                <w:rtl w:val="0"/>
              </w:rPr>
              <w:t xml:space="preserve">un 20.</w:t>
            </w:r>
            <w:r w:rsidR="00000000" w:rsidRPr="00000000" w:rsidDel="00000000">
              <w:rPr>
                <w:vertAlign w:val="superscript"/>
                <w:rtl w:val="0"/>
              </w:rPr>
              <w:t xml:space="preserve">1</w:t>
            </w:r>
            <w:r w:rsidR="00000000" w:rsidRPr="00000000" w:rsidDel="00000000">
              <w:rPr>
                <w:rtl w:val="0"/>
              </w:rPr>
              <w:t xml:space="preserve"> punktā paredzēto nozaru prioritāti domāts noteikumu 51. punktā ietvertais regulējums, aicinām izvērtēt, vai noteikumu projektā ietvertais regulējums savstarpēji nedublējas. Ja nepieciešams,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Notiekuma projekta 51.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Vienu mēnešu laikā pēc šo noteikumu grozījumu spēkā stāšanās iesniegtie pieteikumi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punktā minētam atbalstam un šo noteikumu </w:t>
            </w:r>
            <w:r w:rsidR="00000000" w:rsidRPr="00000000" w:rsidDel="00000000">
              <w:rPr>
                <w:rtl w:val="0"/>
              </w:rPr>
              <w:t xml:space="preserve">5.7.</w:t>
            </w:r>
            <w:r w:rsidR="00000000" w:rsidRPr="00000000" w:rsidDel="00000000">
              <w:rPr>
                <w:rtl w:val="0"/>
              </w:rPr>
              <w:t xml:space="preserve"> apakšpunktā minētā finansējuma ietvaros tiek izskatīti vispirms enerģētikas, apstrādes rūpniecības un informācijas un komunikācijas tehnoloģiju jomā.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15:50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sadaļas Risinājuma apraksts rindkopu "Uzņēmumam nav jāatmaksā šis aizdevums, ja radītā vērtība tiek zaudēta minēto apstākļu dēļ. Tādā gadījumā veidosies negatīva ietekme uz vispārējās valdības budžeta bilanci." ar novērtējumu par dzēšamo parādsaistību apjomu sadalījumā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izņemts punkts no MK noteikumu grozījumiem par parādsaistību dzēšanu, tad skaidrojums no anotācijas tiek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finansēšanas avota vienreizējo raksturu lūdzam pamatot termiņu, uz kuru paredzēts izsniegt aizdevumus. Ņemot vērā paredzētā finansējuma apjomu nav atbalstāms termiņš garāks par 2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ņemot vērā finansēšanas avota vienreizējo raksturu, aizdevumu termiņš noteikumu projektā ir ierobežots, lai nodrošinātu līdzekļu efektīvu izmantošanu un to savlaicīgu atgriešanos apgrozībā. Termiņa noteikšanā ņemts vērā paredzētā finansējuma apjoms un nepieciešamība līdzsvarot komersantu spēju īstenot projektus ar sabiedrības interesēm par līdzekļu izmantošanas racionālu uzraudzību. Līdz ar to aizdevuma termiņš ir no 2 gadiem, kas ir pietiekams laiks projekta īstenošanai, vienlaikus nodrošinot finansējuma apgrozību un atbilstību finansēšanas avota raksturam.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Aizdevumi, šo noteikumu </w:t>
            </w:r>
            <w:r w:rsidR="00000000" w:rsidRPr="00000000" w:rsidDel="00000000">
              <w:rPr>
                <w:rtl w:val="0"/>
              </w:rPr>
              <w:t xml:space="preserve">5.7.</w:t>
            </w:r>
            <w:r w:rsidR="00000000" w:rsidRPr="00000000" w:rsidDel="00000000">
              <w:rPr>
                <w:rtl w:val="0"/>
              </w:rPr>
              <w:t xml:space="preserve"> apakšpunktā minētā finansējuma ietvaros var tikt piešķirti Latvijā reģistrētiem komersantiem  Ukrainas rekonstrukcijas attīstībai un ekonomiskās darbības atjaunošanai prioritāri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w:t>
            </w:r>
            <w:r w:rsidR="00000000" w:rsidRPr="00000000" w:rsidDel="00000000">
              <w:rPr>
                <w:rtl w:val="0"/>
              </w:rPr>
              <w:t xml:space="preserve"> punktā norādīts, ka atbalsts var tikt piešķirts Latvijā reģistrētiem komersantiem  Ukrainas rekonstrukcijas attīstībai un ekonomiskās darbības atjaunošanai </w:t>
            </w:r>
            <w:r w:rsidR="00000000" w:rsidRPr="00000000" w:rsidDel="00000000">
              <w:rPr>
                <w:u w:val="single"/>
                <w:rtl w:val="0"/>
              </w:rPr>
              <w:t xml:space="preserve">prioritāri</w:t>
            </w:r>
            <w:r w:rsidR="00000000" w:rsidRPr="00000000" w:rsidDel="00000000">
              <w:rPr>
                <w:rtl w:val="0"/>
              </w:rPr>
              <w:t xml:space="preserve"> enerģētikas, apstrādes rūpniecības un informācijas un komunikācijas tehnoloģiju jomā. Lūdzam izvērtēt un konkretizēt noteikumu projektā un skaidrot anotācijā, kā izpaužas atbalsta piešķiršana prioritāri minētajās jomās (proti, vai projekti attiecīgajās jomās tiks atbalstīti prioritāri iepretim citu jomu projektiem un rindošanā novietoti augšgalā vai tiks piešķirti papildu punkti vērtēšanā v.tml.), kā arī papildināt noteikumu projektu ar attiecīgu tiesisko regulējumu vai sniegt skaidrojumu, kāpēc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atgādinām, ka privātpersonām saistošas prasības ir ietveramas ārējos normatīvajos aktos. Anotācijas 1.3. apakšsadaļā aprakstīts detalizētāk, kā atbalsta pretendents var pieteikties noteikumu projektā paredzētajam atbalstam (piemēram, ir nepieciešams iesniegt iesniegumu, kurā ietverts biznesa projekta apraksts ar informāciju par to, kāda veida sadarbība ir plānota ar komersantiem Ukrainā, t.sk., kādi ieguldījumi ir plānoti un kurā darbības jomā, kā paredzētās darbības veicinās Ukrainas ekonomisko attīstību, rekonstrukciju vai noturību) vai kādi dokumenti jāiesniedz, lai sabiedrība "Altum" dzēstu komersanta parādsaistības. Lūdzam skaidrot, vai minētās prasības izriet no noteikumos jau ietvertā tiesiskā regulējuma, ietverot atsauces uz konkrētām noteikumu vienībām, vai papildināt noteikumu projektu ar attiecīgu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w:t>
            </w:r>
            <w:r w:rsidR="00000000" w:rsidRPr="00000000" w:rsidDel="00000000">
              <w:rPr>
                <w:rtl w:val="0"/>
              </w:rPr>
              <w:t xml:space="preserve">. punktā norādītās prioritārās nozares (enerģētika, apstrādes rūpniecība un informācijas un komunikācijas tehnoloģijas) ir identificētas, ņemot vērā šo nozaru stratēģisko nozīmi Ukrainas ekonomikas rekonstrukcijā un noturības stiprināšanā. Minētā prioritāte ir konceptuāls ietvars atbalsta politikas virzībai i . Prioritāte tiek noteikta, ka pēc grozījumu spēkā stāšanās pirmos 2 mēnešus sabiedrība Altum pieņems un skatīs projektus prioritāri minētajās jomās. Attiecīgi, ja pieprasījums minētajās jomās nebūs sasniedzis pieejamo atbalsta programmai finansējuma apjomu, sabiedrība “Altum” izskatīs projektus citās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procedūra, tostarp prasība iesniegt iesniegumu ar biznesa projekta aprakstu un nepieciešamajiem dokumentiem, izriet no noteikumu projektā ietvertā tiesiskā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sistēmai privātpersonām saistošās prasības ir iekļautas pašā noteikumu projektā, savukārt anotācijas sadaļā 1.3. tās skaidrotas detalizētāk informatīvā  nolūkā.  Noteikumu projekts ir papildināts ar pārejas normu, kas paredz prioritāru pieteikumu izskatīšanu prioritāro jomu projektiem, secīgi atbalsts būs pieejams pārējiem komersantu projektiem atbilstoši paredzētajam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Apgrozāmo līdzekļu aizdevumi, šo noteikumu </w:t>
            </w:r>
            <w:r w:rsidR="00000000" w:rsidRPr="00000000" w:rsidDel="00000000">
              <w:rPr>
                <w:rtl w:val="0"/>
              </w:rPr>
              <w:t xml:space="preserve">5.7.</w:t>
            </w:r>
            <w:r w:rsidR="00000000" w:rsidRPr="00000000" w:rsidDel="00000000">
              <w:rPr>
                <w:rtl w:val="0"/>
              </w:rPr>
              <w:t xml:space="preserve"> apakšpunktā minētā finansējuma ietvaros var tikt piešķirti Latvijā reģistrētiem komersantiem, ja tie nepieciešami preču ražošanai un pakalpojumu sniegšanai, kas veicina Ukrainas infrastruktūras rekonstrukciju un attīstību, un ekonomiskās darbības atjaunošanu, prioritāri enerģētikas, apstrādes rūpniecības un informācijas un komunikācijas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sabiedrība “Altum” var dzēst parādsaistības pret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w:t>
            </w:r>
            <w:r w:rsidR="00000000" w:rsidRPr="00000000" w:rsidDel="00000000">
              <w:rPr>
                <w:vertAlign w:val="superscript"/>
                <w:rtl w:val="0"/>
              </w:rPr>
              <w:t xml:space="preserve">4 </w:t>
            </w:r>
            <w:r w:rsidR="00000000" w:rsidRPr="00000000" w:rsidDel="00000000">
              <w:rPr>
                <w:rtl w:val="0"/>
              </w:rPr>
              <w:t xml:space="preserve">un  20.</w:t>
            </w:r>
            <w:r w:rsidR="00000000" w:rsidRPr="00000000" w:rsidDel="00000000">
              <w:rPr>
                <w:vertAlign w:val="superscript"/>
                <w:rtl w:val="0"/>
              </w:rPr>
              <w:t xml:space="preserve">4 </w:t>
            </w:r>
            <w:r w:rsidR="00000000" w:rsidRPr="00000000" w:rsidDel="00000000">
              <w:rPr>
                <w:rtl w:val="0"/>
              </w:rPr>
              <w:t xml:space="preserve">punktos ir paredzēta komersanta kredītsaistību dzēšana gadījumā, ja finansētā projekta rezultātā radītā materiālā vērtība tiek iznīcināta pret Ukrainu vērstās militārās agresijas rezultātā. Vēršam uzmanību, ka tas ir uzskatāms kā papildus komercdarbības atbalsts saņēmējam. Šobrīd noteikumu projektā nav noteikta kārtība, kā tādā gadījumā tiks piešķirts šāds komercdarbības atbalsts. Turklāt, skaidrojam, ka kredītsaistību dzēšana no publiskajiem līdzekļiem, kad atbalsts piešķirts saskaņā ar Komisijas Regulas (ES) Nr. 651/2014 (2014. gada 17. jūnijs), ar ko noteiktas atbalsta kategorijas atzīst par saderīgām ar iekšējo tirgu, piemērojot Līguma 107. un 108. pantu (turpmāk – Komisijas regula Nr.651/2014) 14.pantu, būtu pretrunā Komisijas regulas Nr.651/2014 atbalsta piešķiršanas nosacījumiem (stimulējošās ietekmes nosacījuma pārkāpums), tāpēc, lūdzam, vai nu svītrot šīs normas, vai nu papildināt noteikumu projektu ar attiecīgajām normām, kas nodrošinātu publiskā finansējuma piešķiršanu atbilstoši piemērojamajam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grozījumi precizēti dzēšot pievienotos punktus.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5.7.</w:t>
            </w:r>
            <w:r w:rsidR="00000000" w:rsidRPr="00000000" w:rsidDel="00000000">
              <w:rPr>
                <w:rtl w:val="0"/>
              </w:rPr>
              <w:t xml:space="preserve"> apakšpunktā minētais finansējums var tikt piešķirts Latvijā reģistrētiem komersantiem  Ukrainas rekonstrukcijas attīstībai un ekonomiskās darbības atjaunošanai prioritāri enerģētikas, apstrādes rūpniecības un informācijas un komunikācijas tehnoloģiju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(ES) Nr. 651/2014 ( 2014. gada 17. jūnijs ), ar ko noteiktas atbalsta kategorijas atzīst par saderīgām ar iekšējo tirgu, piemērojot Līguma 107. un 108. pantu, preambulas 1.apsvērumā noteikts: “</w:t>
            </w:r>
            <w:r w:rsidR="00000000" w:rsidRPr="00000000" w:rsidDel="00000000">
              <w:rPr>
                <w:i w:val="1"/>
                <w:rtl w:val="0"/>
              </w:rPr>
              <w:t xml:space="preserve">Ar Padomes Regulu (EK) Nr. 994/98 Komisija ir pilnvarota atbilstoši Līguma 109. pantam atzīt, ka noteiktos apstākļos no paziņošanas prasības var atbrīvot šādas kategorijas: [..] atbalsts, kas atbilst plānam, ko Komisija apstiprinājusi katrai dalībvalstij reģionālā atbalsta piešķiršanai.</w:t>
            </w:r>
            <w:r w:rsidR="00000000" w:rsidRPr="00000000" w:rsidDel="00000000">
              <w:rPr>
                <w:rtl w:val="0"/>
              </w:rPr>
              <w:t xml:space="preserve">” Proti, reģionālais atbalsts var tikt piešķirts tikai tajās teritorijās, kuras ir iekļautas Komisijas apstiprinātajā reģionālā atbalsta kartē attiecīgajai dalībvalstij, un ņemot vērā, ka šīs kartes attiecas tikai uz Eiropas Savienības dalībvalstu teritorijām, nevis trešajām valstīm, piemēram, Ukrainu, skaidrojam, ka reģionālā atbalsta gadījumā to var piemērot tikai ieguldījumiem dalībvalsts teritorijā, kurai ir apstiprināta reģionālā atbalsta karte. Vienlaikus vēršam uzmanību, ka arī noteikumu 20.punktā ir paredzēts, ka investīciju aizdevumi ir paredzēt</w:t>
            </w:r>
            <w:r w:rsidR="00000000" w:rsidRPr="00000000" w:rsidDel="00000000">
              <w:rPr>
                <w:u w:val="single"/>
                <w:rtl w:val="0"/>
              </w:rPr>
              <w:t xml:space="preserve">i ieguldījumu veikšanai Latvijas Republikas teritorijā.</w:t>
            </w:r>
            <w:r w:rsidR="00000000" w:rsidRPr="00000000" w:rsidDel="00000000">
              <w:rPr>
                <w:rtl w:val="0"/>
              </w:rPr>
              <w:t xml:space="preserve"> Lūdzam atbilstoši precizēt noteikumu projektu, lai būtu skaidrs, ka atbalsts ieguldījumu veikšanai ar reģionālo atbalstu var tikt sniegts uzņēmumiem, kas ražo preces Latvijā ar mērķi tās piegādāt Ukrainai, nevis fiziski veikt ieguldījumus Ukrainas infrastruktūrā. Papildus vēršam uzmanību, ka minētais ierobežojums nav attiecināms </w:t>
            </w:r>
            <w:r w:rsidR="00000000" w:rsidRPr="00000000" w:rsidDel="00000000">
              <w:rPr>
                <w:i w:val="1"/>
                <w:rtl w:val="0"/>
              </w:rPr>
              <w:t xml:space="preserve">de minimis</w:t>
            </w:r>
            <w:r w:rsidR="00000000" w:rsidRPr="00000000" w:rsidDel="00000000">
              <w:rPr>
                <w:rtl w:val="0"/>
              </w:rPr>
              <w:t xml:space="preserve"> atbalsta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paredz, ka aizdevumi ir Latvijas republikā reģistrētiem komersantiem. Savukārt attiecībā uz atbalsta sniegšanu atbilstoši noteiktai regulai, vēlamies skaidrot, ka atbalsta programmas ietvaros  atbalsts tiek sniegts saskaņā ar Komisijas regulu (ES) Nr. 2023/2831 un Komisijas regulu (ES) Nr. 651/2014. Ņemot vērā, ka reģionālais atbalsts saskaņā ar regulu Nr. 651/2014 var tikt piešķirts tikai dalībvalsts teritorijā, kurai ir apstiprināta Komisijas reģionālā atbalsta karte, MK noteikumu projektā tiek nodrošināts, ka ieguldījumi, kas kvalificējas reģionālajam atbalstam, tiks veikti tikai Latvijas teritorijā. Tas nozīmē, ka uzņēmumi var saņemt atbalstu, veicot ieguldījumus Latvijā un ražojot preces ar mērķi tās piegādāt Ukrainai.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Investīciju aizdevumi šo noteikumu </w:t>
            </w:r>
            <w:r w:rsidR="00000000" w:rsidRPr="00000000" w:rsidDel="00000000">
              <w:rPr>
                <w:rtl w:val="0"/>
              </w:rPr>
              <w:t xml:space="preserve">5.7.</w:t>
            </w:r>
            <w:r w:rsidR="00000000" w:rsidRPr="00000000" w:rsidDel="00000000">
              <w:rPr>
                <w:rtl w:val="0"/>
              </w:rPr>
              <w:t xml:space="preserve"> apakšpunktā minētā finansējuma ietvaros var tikt piešķirti Latvijā reģistrētiem komersantiem, ja tie nepieciešami preču ražošanai, pakalpojumu sniegšanai vai uzņēmumu kapitāla daļu iegādei, kas veicina Ukrainas infrastruktūras rekonstrukciju un attīstību, un ekonomiskās darbības atjaunošanu, prioritāri enerģētikas, apstrādes rūpniecības un informācijas un komunikācijas tehnoloģiju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1. projekta attiecināmās izmaksas ir sākotnējie ieguldījumi saskaņā ar Komisijas regulas Nr. </w:t>
            </w:r>
            <w:r w:rsidR="00000000" w:rsidRPr="00000000" w:rsidDel="00000000">
              <w:rPr>
                <w:rtl w:val="0"/>
              </w:rPr>
              <w:t xml:space="preserve">651/2014</w:t>
            </w:r>
            <w:r w:rsidR="00000000" w:rsidRPr="00000000" w:rsidDel="00000000">
              <w:rPr>
                <w:rtl w:val="0"/>
              </w:rPr>
              <w:t xml:space="preserve"> 2. panta 49.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 651/2014 nosacījumu piemērošanu un ņemot vērā, ka ar noteikumu 21.</w:t>
            </w:r>
            <w:r w:rsidR="00000000" w:rsidRPr="00000000" w:rsidDel="00000000">
              <w:rPr>
                <w:vertAlign w:val="superscript"/>
                <w:rtl w:val="0"/>
              </w:rPr>
              <w:t xml:space="preserve">5</w:t>
            </w:r>
            <w:r w:rsidR="00000000" w:rsidRPr="00000000" w:rsidDel="00000000">
              <w:rPr>
                <w:rtl w:val="0"/>
              </w:rPr>
              <w:t xml:space="preserve">1.apakšpunktu tiek paredzēts, ka projekta attiecināmās izmaksas ir sākotnējie ieguldījumi saskaņā ar Komisijas regulas Nr. 651/2014 2. panta 49. punktu, noteikumu projektu nepieciešams papildināt ar nosacījumu, ka attiecībā uz sākotnējo ieguldījumu, kas minēts Komisijas regulas Nr. 651/2014 2. panta 49) punkta b) apakšpunktā ir jāievēro Komisijas regulas Nr. 651/2014 14.panta 6.punkta trešās daļas nosacījumi attiecībā uz aktīvu iegādi no trešām personām, kas nav saistītas ar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papildus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nav jāatmaksā šis aizdevums, ja radītā vērtība tiek zaudēta minēto apstākļu dēļ. Tādā gadījumā veidosies negatīva ietekme uz vispārējās valdības budžeta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nav jāatmaksā šis aizdevums, ja radītā vērtība tiek zaudēta minēto apstākļu dēļ </w:t>
            </w:r>
            <w:r w:rsidR="00000000" w:rsidRPr="00000000" w:rsidDel="00000000">
              <w:rPr>
                <w:b w:val="1"/>
                <w:rtl w:val="0"/>
              </w:rPr>
              <w:t xml:space="preserve">un sabiedrība “Altum” pieņem lēmumu dzēst parādsaistības</w:t>
            </w:r>
            <w:r w:rsidR="00000000" w:rsidRPr="00000000" w:rsidDel="00000000">
              <w:rPr>
                <w:rtl w:val="0"/>
              </w:rPr>
              <w:t xml:space="preserve">. Tādā gadījumā veidosies negatīva ietekme uz vispārējās valdības budžeta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materiālo vērtību iznīcināšanu kara apstākļu rezultātā, aicinām balstīties uz apdrošinātāju praksi šādos gadījumos. Pamatojuma materiāliem ir jābūt pārliecinošiem un pārbaudāmiem.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apraksta 2. rindkopā nepieciešams nodrošināt konsekvenci ar tālāko tekstu, kur tiek iekļauti arī apgrozāmie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apraksta 2. rindkopa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sadaļas Risinājuma apraksts rindkopu "Ņemot vērā Dānijas un Zviedrijas pieredzi, lai veicinātu ieguldījumus Ukrainas infrastruktūras atjaunošanā, jaunu darba vietu rašanos un labklājību Ukrainas iedzīvotājiem, Ekonomikas ministrija, ierosina paredzēt iespēju piešķirt aizdevumu Latvijā reģistrētiem komersantiem sadarbības veidošanai ar Ukrainu, tādējādi sniedzot atbalstu Ukrainas rekonstrukcijas attīstībai un darbības atjaunošanai. Tādējādi tiktu arī stiprinātas ekonomiskās saites starp abām valstīm, sniegts atbalsts Latvijas uzņēmējiem, kas ir gatavi investēt Ukrainā, kā arī uzlabotas to iespējas kvalificēties atbalsta programmās paredzētā finansējuma saņemšanai. ", ņemot vērā finansējuma izmantošanas mērķi - atbalsts Ukrainas rekonstrukcijai un iemaksas Ukrainas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Komisijā iesniegtajās kopsavilkuma informāciju paziņojumos Nr. SA.112556 un Nr. SA. 117125 kā atbalsta saņēmēji ir norādīti tikai mazie un vidējie uzņēmumi. Ņemot vērā to, ka noteikumu ietvaros atbalstu saskaņā ar Komisijas regula Nr.651/2014 14. pantu var saņemt arī lielie uzņēmumi, lūdzam Ekonomikas ministriju 20 darbdienu laikā no grozījumu spēkā stāšanās iesniegt Eiropas Komisijā aktuālu kopsavilkuma informāciju, norādot aktuālos atbalsta saņēmēju veidus. Ar attiecīgo informāciju lūdzam papildināt arī anotācijas V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nosaukuma "</w:t>
            </w:r>
            <w:r w:rsidR="00000000" w:rsidRPr="00000000" w:rsidDel="00000000">
              <w:rPr>
                <w:i w:val="1"/>
                <w:rtl w:val="0"/>
              </w:rPr>
              <w:t xml:space="preserve">Noteikumi par aizdevumiem sīko (mikro), mazo un vidējo saimnieciskās darbības veicēju un lauksaimniecības un mežsaimniecības pakalpojumu kooperatīvo sabiedrību attīstības veicināšanai</w:t>
            </w:r>
            <w:r w:rsidR="00000000" w:rsidRPr="00000000" w:rsidDel="00000000">
              <w:rPr>
                <w:rtl w:val="0"/>
              </w:rPr>
              <w:t xml:space="preserve">" un noteikumu 1.1. apakšpunkta izriet, ka atbalstu sniedz sīkajiem (mikro), mazajiem un vidējiem saimnieciskās darbības veicējiem, nevis lielajiem 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ietvaros iekļautais papildus finansējums ir īstermiņa atbalsts, ņemot vērā valsts budžeta iespējas, līdz ar to nav nepieciešams mainīt MK Noteikumu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anotācijas 3.sadaļā, 3. un 5.ailēs atspoguļoto finansējumu norādot arī 4.punktā, vienlaikus 5.punktā svītrojot precizēto finansiālo ietekmi. Turklāt lūdzam aizpildīt sadaļas 6.2.apakšpunktu, iekļaujot tajā aprēķinu vai detalizētu informāciju, kas pamato papildu finansējumu 4 000 000 euro apmērā. Savukārt sadaļas punktā “Cita informāciju” lūdzam apvienot šobrīd esošās divas rindkopas, norādot, ka finansējums 4 000 0000 euro apmērā tiks nodrošināts, pamatojoties uz likuma "Par valsts budžetu  2025. gadam un budžeta ietvaru 2025., 2026. un 2027. gadam" 69. pantu, veicot apropriācijas pārdali no budžeta resora "74. Gadskārtējā valsts budžeta izpildes procesā pārdalāmais finansējums" programmas 18.00.00 "Finansējums valsts drošības stiprināšanas pasākumiem" prioritārā pasākuma "Pasākumi Ukrainas atbalstam un globālās drošības veicināšanai (atbalsts Ukrainas rekonstrukcijai un iemaksas Ukrainas atbalstam)" uz Ekonomikas ministrijas budžetu, lai nodrošinātu finansējuma pieejamību Latvijā reģistrētiem komersantiem sniedzot atbalstu Ukrainas rekonstrukcijai.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atbilstoši priekšlikumā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aizdevuma piešķiršanas projekta pieteikumu un tajā noteikto mērķi saskaņo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šo noteikumu 5.7. apakšpunktā minētais finansējums tiek izmantots atbilstoši mērķim un noteiktajai darbībai, sabiedrība "Altum" pirms aizdevuma piešķiršanas projekta pieteikumu un tajā noteikto mērķi saskaņo ar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lai nodrošinātu, ka šo noteikumu 5.7. apakšpunktā minētais finansējums tiek izmantots atbilstoši mērķim un noteiktajai darbībai, sabiedrība "Altum" pirms lēmuma par aizdevuma piešķiršanu konsultēsies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13.</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Nepieciešamības gadījumā,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lēmuma par aizdevuma piešķiršanu konsultēsies ar Ārlietu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5.7.</w:t>
            </w:r>
            <w:r w:rsidR="00000000" w:rsidRPr="00000000" w:rsidDel="00000000">
              <w:rPr>
                <w:rtl w:val="0"/>
              </w:rPr>
              <w:t xml:space="preserve"> apakšpunktā noteiktā finansējuma ietvaros neizlietotā finansējuma atlikums un sniegto aizdevumu atmaksas rezultātā gūtais finansējums tiek ieskaitīts valsts budžetā un ņemot vērā tā vienreizējo raksturu nav izmantojams citiem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w:t>
            </w:r>
            <w:r w:rsidR="00000000" w:rsidRPr="00000000" w:rsidDel="00000000">
              <w:rPr>
                <w:vertAlign w:val="superscript"/>
                <w:rtl w:val="0"/>
              </w:rPr>
              <w:t xml:space="preserve">3 </w:t>
            </w:r>
            <w:r w:rsidR="00000000" w:rsidRPr="00000000" w:rsidDel="00000000">
              <w:rPr>
                <w:rtl w:val="0"/>
              </w:rPr>
              <w:t xml:space="preserve">un 20.</w:t>
            </w:r>
            <w:r w:rsidR="00000000" w:rsidRPr="00000000" w:rsidDel="00000000">
              <w:rPr>
                <w:vertAlign w:val="superscript"/>
                <w:rtl w:val="0"/>
              </w:rPr>
              <w:t xml:space="preserve">3</w:t>
            </w:r>
            <w:r w:rsidR="00000000" w:rsidRPr="00000000" w:rsidDel="00000000">
              <w:rPr>
                <w:rtl w:val="0"/>
              </w:rPr>
              <w:t xml:space="preserve"> punkts paredz, ka neizlietotā finansējuma atlikums un sniegto aizdevumu atmaksas rezultātā gūtais finansējums tiek ieskaitīts valsts budžetā. Lūdzam anotācijā skaidrot, kādā veidā ir plānots minēto finansējumu ieskaitīt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saskaņā ar noteikumu projekta 13.</w:t>
            </w:r>
            <w:r w:rsidR="00000000" w:rsidRPr="00000000" w:rsidDel="00000000">
              <w:rPr>
                <w:vertAlign w:val="superscript"/>
                <w:rtl w:val="0"/>
              </w:rPr>
              <w:t xml:space="preserve">3</w:t>
            </w:r>
            <w:r w:rsidR="00000000" w:rsidRPr="00000000" w:rsidDel="00000000">
              <w:rPr>
                <w:rtl w:val="0"/>
              </w:rPr>
              <w:t xml:space="preserve">. un 20.</w:t>
            </w:r>
            <w:r w:rsidR="00000000" w:rsidRPr="00000000" w:rsidDel="00000000">
              <w:rPr>
                <w:vertAlign w:val="superscript"/>
                <w:rtl w:val="0"/>
              </w:rPr>
              <w:t xml:space="preserve">3</w:t>
            </w:r>
            <w:r w:rsidR="00000000" w:rsidRPr="00000000" w:rsidDel="00000000">
              <w:rPr>
                <w:rtl w:val="0"/>
              </w:rPr>
              <w:t xml:space="preserve">. punktu, neizlietotā finansējuma atlikums un sniegto aizdevumu atmaksas rezultātā gūtais finansējums tiek ieskaitīts valsts budžetā. Ieskaitīšana notiks, veicot atbilstošas apropriācijas pārdales no Ekonomikas ministrijas budžeta kontiem uz valsts budžeta kontu saskaņā ar likuma “Par valsts budžetu 2025. gadam un budžeta ietvaru 2025., 2026. un 2027. gadam” 69. pantu. Konkrēti, neizlietotie līdzekļi un atmaksātie aizdevumi tiks pārskaitīti uz valsts budžeta kontu, un to turpmākā izlietojuma mērķis tiks noteikts atbilstoši budžeta pārvaldības procedūrām, nodrošinot caurskatāmību un budžeta līdzekļu atgriešanu valsts finansēšanas plūsmā.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5.7.</w:t>
            </w:r>
            <w:r w:rsidR="00000000" w:rsidRPr="00000000" w:rsidDel="00000000">
              <w:rPr>
                <w:rtl w:val="0"/>
              </w:rPr>
              <w:t xml:space="preserve"> apakšpunktā noteiktā finansējuma ietvaros neizlietotā finansējuma atlikums un sniegto aizdevumu atmaksas rezultātā gūtais finansējums tiek ieskaitīts valsts budžetā un ņemot vērā tā vienreizējo raksturu nav izmantojams citiem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Ja šo noteikumu apgrozāmo līdzekļu aizdevums, par kuru saņemts </w:t>
            </w:r>
            <w:r w:rsidR="00000000" w:rsidRPr="00000000" w:rsidDel="00000000">
              <w:rPr>
                <w:rtl w:val="0"/>
              </w:rPr>
              <w:t xml:space="preserve">5.7.</w:t>
            </w:r>
            <w:r w:rsidR="00000000" w:rsidRPr="00000000" w:rsidDel="00000000">
              <w:rPr>
                <w:rtl w:val="0"/>
              </w:rPr>
              <w:t xml:space="preserve"> apakšpunktā noteiktais finansējums, finansētā projekta rezultātā radītā materiālā vērtība tiek iznīcināta pret Ukrainu vērstās militārās agresijas rezultātā, sabiedrība “Altum” var dzēst parādsaistības pret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 </w:t>
            </w:r>
            <w:r w:rsidR="00000000" w:rsidRPr="00000000" w:rsidDel="00000000">
              <w:rPr>
                <w:rtl w:val="0"/>
              </w:rPr>
              <w:t xml:space="preserve">punktu, veidojot loģisku un skaidru tiesisko regulējumu ("</w:t>
            </w:r>
            <w:r w:rsidR="00000000" w:rsidRPr="00000000" w:rsidDel="00000000">
              <w:rPr>
                <w:i w:val="1"/>
                <w:rtl w:val="0"/>
              </w:rPr>
              <w:t xml:space="preserve">Ja šo noteikumu apgrozāmo līdzekļu aizdevums [..] finansētā projekta rezultātā radītā materiālā vērtība [..]</w:t>
            </w:r>
            <w:r w:rsidR="00000000" w:rsidRPr="00000000" w:rsidDel="00000000">
              <w:rPr>
                <w:rtl w:val="0"/>
              </w:rPr>
              <w:t xml:space="preserve">"). Papildus aicinām precizēt, norādot uz nevis sabiedrības "Altum" parādsaistību pret komersantu dzēšanu, bet gan komersanta parādsaistību dzēšanu. Aicinām arī, ņemot vērā anotācijā ietverto skaidrojumu, konkretizēt tiesību normas tekstā, par kurām parādsaistībām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w:t>
            </w:r>
            <w:r w:rsidR="00000000" w:rsidRPr="00000000" w:rsidDel="00000000">
              <w:rPr>
                <w:vertAlign w:val="superscript"/>
                <w:rtl w:val="0"/>
              </w:rPr>
              <w:t xml:space="preserve">4</w:t>
            </w:r>
            <w:r w:rsidR="00000000" w:rsidRPr="00000000" w:rsidDel="00000000">
              <w:rPr>
                <w:rtl w:val="0"/>
              </w:rPr>
              <w:t xml:space="preserve"> un 20.</w:t>
            </w:r>
            <w:r w:rsidR="00000000" w:rsidRPr="00000000" w:rsidDel="00000000">
              <w:rPr>
                <w:vertAlign w:val="superscript"/>
                <w:rtl w:val="0"/>
              </w:rPr>
              <w:t xml:space="preserve">4</w:t>
            </w:r>
            <w:r w:rsidR="00000000" w:rsidRPr="00000000" w:rsidDel="00000000">
              <w:rPr>
                <w:rtl w:val="0"/>
              </w:rPr>
              <w:t xml:space="preserve"> punkti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aizdevuma piešķiršanas projekta pieteikumu un tajā noteikto mērķi saskaņo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šo noteikumu 5.7. apakšpunktā minētais finansējums tiek izmantots atbilstoši mērķim un noteiktajai darbībai, sabiedrība "Altum" pirms aizdevuma piešķiršanas projekta pieteikumu un tajā noteikto mērķi saskaņo ar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lai nodrošinātu, ka šo noteikumu 5.7. apakšpunktā minētais finansējums tiek izmantots atbilstoši mērķim un noteiktajai darbībai, sabiedrība "Altum" pirms lēmuma par aizdevuma piešķiršanu konsultēsies ar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sniegtajam.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Nepieciešamības gadījumā, lai nodrošinātu, ka šo noteikumu </w:t>
            </w:r>
            <w:r w:rsidR="00000000" w:rsidRPr="00000000" w:rsidDel="00000000">
              <w:rPr>
                <w:rtl w:val="0"/>
              </w:rPr>
              <w:t xml:space="preserve">5.7.</w:t>
            </w:r>
            <w:r w:rsidR="00000000" w:rsidRPr="00000000" w:rsidDel="00000000">
              <w:rPr>
                <w:rtl w:val="0"/>
              </w:rPr>
              <w:t xml:space="preserve"> apakšpunktā minētais finansējums tiek izmantots atbilstoši mērķim un noteiktajai darbībai, sabiedrība "Altum" pirms lēmuma par aizdevuma piešķiršanu konsultēsies ar Ārlietu ministriju.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31.07.2025. 18:28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tehnisku precizējumu veikšana noteikumos Nr. 1065 "Noteikumi par aizdevumiem sīko (mikro), mazo un vidējo saimnieciskās darbības veicēju un lauksaimniecības un mežsaimniecības pakalpojumu kooperatīvo sabiedrību attīstības veicināšanai” nav Ārlietu ministrijas kompetences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nodots saskaņošanā ar Ārlietu ministriju, jo iepriekš bija iestrādāti grozījumi, kas ir Ārlietu ministrijas kompetencē.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plānota ietekme uz budžetu, Ārlietu ministrija saskaņo bez iebildumiem. Gadījumā, ja atbilstoši sākotnējam tiesību akta projekta mērķim tiktu virzīta finansējuma pārdale, lai nodrošinātu finansējuma pieejamību Latvijas komersantiem uzņēmumu Ukrainā veidošanai un attīstīšanai, piemērojami Ārlietu ministrijas iepriekš sniegtie komentāri. Ja tiek virzīta finansējuma pārdale no 74. resora "74. Gadskārtējā valsts budžeta izpildes procesā pārdalāmais finansējums" programmā 18.00.00 ''Finansējums valsts drošības stiprināšanas pasākumiem'' prioritāram pasākumam "Pasākumi Ukrainas atbalstam un globālās drošības veicināšanai (atbalsts Ukrainas rekonstrukcijai un iemaksas Ukrainas atbalstam)", lūdzam to saskaņot ar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nodots saskaņošanā ar Ārlietu ministriju, jo iepriekš bija iestrādāti grozījumi, kas ir Ārlietu ministrijas kompetencē.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32.1.1., 34.1.  apakšpunktu, aizstājot vārdu "saņemto" ar vārdu "piešķirto", ņemot vērā to, ka no de minimis regulējuma piemērošanas viedokļa būtisks ir juridiski piešķirtais de minimis atbalsta apmērs, nevis faktiski saņemtais, kas var atšķirties. Lūdzam pēc nepieciešamības precizēt arī citus MK noteikumu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minētam.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iepriekš piešķirto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11.04.2025. 10:26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iebildums (izziņas 2. punkts) ir ņemts vērā tikai daļēji. Ņemot vērā, ka plānots izmantot finansējumu, kas paredzēts Ukrainas atbalstam, viens no centrālajiem priekšnoteikumiem ir skaidrība, kā plānotās komersantu darbības sniegs pienesumu Ukrainas ekonomiskajai attīstībai, rekonstrukcijai vai noturības veicināšanai. Esošie Ministru kabineta noteikumi šādus nosacījumus neietver. Tāpat šādi nosacījumi neparādās kā kritērijs aprakstītajā ALTUM izvērtēšanas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 Ņemot vērā aktualizētās prognozes par vispārējās valdības budžeta deficītu 2025. gadā (3,1% no IKP, 25-TA-837), nav atbalstāma virzība tādiem projektiem, kas ar palielināt vispārējās valdības budžeta deficītu, ja paredz papildus izdevumus un neparedz finansējuma avotu attiecīgo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2025.gadā Ekonomikas ministrijas budžetā 2025.gadam nav paredzēts finansējums 1 850 000 apmērā aizdevumiem Latvijā reģistrētiem komersantiem uzņēmumu veidošanai un attīstīšanai Ukrainā, attiecīgi anotācijas 3.sadaļā sniegtā informācija par ietekmi uz valsts budžetu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risinājuma aprakstā minēts: “Ņemot vērā Dānijas un Zviedrijas pieredzi, lai veicinātu ieguldījumus Ukrainas infrastruktūras atjaunošanā, jaunu darba vietu rašanos un labklājību Ukrainas iedzīvotājiem, Ekonomikas ministrija, ierosina paredzēt iespēju piešķirt aizdevumu Latvijā reģistrētiem komersantiem, lai veidotu un attīstītu uzņēmumus Čerņihivas apgabalā.”, taču noteikumu projektā 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5.7. apakšpunktu šādā redakcijā: "5.7. 2 000 000 euro apmērā valsts budžeta finansējums, paredzot sniegt šo noteikumu II un III nodaļā minētos aizdevumus Latvijā reģistrētiem komersantiem uzņēmumu veidošanai un attīstīšanai Ukrainā". Aicinām precizēt, vai atbalstu plānots sniegt Latvijā reģistrētiem komersantiem, lai veidotu un attīstītu uzņēmumus Ukrainā, vai konkrēti Černihivas apgabalā.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anotācijā tekstā “Ņemot vērā arī Ukrainas puses lūgumu, Ekonomikas ministrija 2025.gadā piešķirto finansējumu 2 000 000 </w:t>
            </w:r>
            <w:r w:rsidR="00000000" w:rsidRPr="00000000" w:rsidDel="00000000">
              <w:rPr>
                <w:i w:val="1"/>
                <w:rtl w:val="0"/>
              </w:rPr>
              <w:t xml:space="preserve">euro</w:t>
            </w:r>
            <w:r w:rsidR="00000000" w:rsidRPr="00000000" w:rsidDel="00000000">
              <w:rPr>
                <w:rtl w:val="0"/>
              </w:rPr>
              <w:t xml:space="preserve"> apmērā piedāvā izmantot, sniedzot atbalstu Latvijā reģistrētiem komersantiem, kuriem tiks piešķirts aizdevums, lai veidotu un attīstītu uzņēmumus Ukrainā.” aicinām precizēt, par kādu valsts budžeta finansējumu plānots sniegt atbalstu Latvijā reģistrētiem komersantiem, ņemot vērā, ka Ekonomikas ministrijai finansējums no valsts budžeta šādam mērķim šobrīd nav piešķirts. No dokumenta kopumā nerodas skaidrība, vai ir plānots iesniegt rīkojuma projektu par apropriācijas pārdali, lūdzot šim mērķim pārdalīt 2 000 000 </w:t>
            </w:r>
            <w:r w:rsidR="00000000" w:rsidRPr="00000000" w:rsidDel="00000000">
              <w:rPr>
                <w:i w:val="1"/>
                <w:rtl w:val="0"/>
              </w:rPr>
              <w:t xml:space="preserve">euro</w:t>
            </w:r>
            <w:r w:rsidR="00000000" w:rsidRPr="00000000" w:rsidDel="00000000">
              <w:rPr>
                <w:rtl w:val="0"/>
              </w:rPr>
              <w:t xml:space="preserve"> no 2025. gadam rezervētā finansējuma Ukrainas atbalsta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norādītas darbības, ko atbalsta pretendentam nepieciešams veikt, lai pieteiktos projektā paredzētajam atbalstam (piemēram, ir nepieciešams iesniegt aizdevuma iesniegumu, kurā ietverts biznesa projekta apraksts ar informāciju par to, kāda veida sadarbība ir plānota ar komersantiem Ukrainā). Pirmkārt, vēršam uzmanību, ka atkārtotajā saskaņošanā nodotajā projekta redakcijā paredzēta nevis aizdevumu sniegšana Latvijas komersantiem sadarbības veidošanai ar komersantiem Ukrainā, bet gan aizdevumu sniegšana Latvijas komersantiem tieši uzņēmumu veidošanai un attīstīšanai Ukrainā, attiecīgi lūdzam anotācijā izmantot ar projektu saskanīgas un vienveidīgas vārdiskās izteiksmes. Otrkārt, lūdzam skaidrot, vai minētās prasības izriet no noteikumos jau ietvertā tiesiskā regulējuma. Ja nepieciešams, lūdzam papildināt projektu ar attiecīgu tiesisko regulējumu. Atgādinām, ka privātpersonām saistošas prasības ir ietveramas ārējos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sniegt pamatojumu visiem projektā paredzētajiem grozījumiem, tostarp noteikumu 11.4. apakšpunktā (projekta 2. punkts) paredzētajam izņēmumam, kā arī grozījumiem, kas ietverti uz atkārtoto saskaņošanu nodotajā projekta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papildinot ar informāciju par visiem veiktajiem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sniegtajiem komentāriem, lūgums papildināt anotācijas aprakstu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Jauno plānoto izņēmumu no neatbalstāmajām nozarēm, t.i., finanšu tehnoloģiju uzņēmumus saskaņā ar MK noteikumu 11.4.apakšpunktā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ministrijas izvērtējumu par MK noteikumu grozījumu nosacījumu, kas attiecas uz ES kohēzijas politikas programmas 2021. - 2027.gadam 1.2.3.5.pasākumu, ietekmi uz īstenošanā esošajiem un plānotajiem 1.2.3.5.pasākuma projektiem, tajā skaitā, ietekmi uz gala saņēmējiem un izvērtējumu, vai būs nepieciešami grozījumi noslēgtajā līgumā par projekta īstenošanu ar finansējuma saņēmēju (Finansēšanas nolīgums par līdzdalības fonda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11.4. apakšpunktu - papildināts anotācijā, ka tiek paplašināts atbalsta saņēmēja loks, lai nodrošinātu pēc iespējas plašāku atbalsta saņēmēju loku, turpmāk atbalstu var saņemt komersanti, kas darbojas finanšu starpniecības nozarē – finanšu tehnoloģiju uzņēmumi jeb tādi uzņēmumi, kas attīsta jaunus biznesa modeļus, iedzīvina inovācijas, veido jaunus finanšu produktus un pakalpojumus, pilnveido pakalpojumu sniegšanas veidus un biznesa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neietekmē 1.2.3.5. pasākuma īstenošanu un nebūs nepieciešami grozījumi noslēgtajā līgumā par projekta īstenošanu ar finansējuma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norādīto summu apraksta sadaļā vai budžeta sadaļā, ņemot vērā, ka iepriekš tekstā norādītais finansējums ir 2 000 000 </w:t>
            </w:r>
            <w:r w:rsidR="00000000" w:rsidRPr="00000000" w:rsidDel="00000000">
              <w:rPr>
                <w:i w:val="1"/>
                <w:rtl w:val="0"/>
              </w:rPr>
              <w:t xml:space="preserve">euro</w:t>
            </w:r>
            <w:r w:rsidR="00000000" w:rsidRPr="00000000" w:rsidDel="00000000">
              <w:rPr>
                <w:rtl w:val="0"/>
              </w:rPr>
              <w:t xml:space="preserve">, taču 3. sadaļā norādītais finansējums ir 1 850 000 </w:t>
            </w:r>
            <w:r w:rsidR="00000000" w:rsidRPr="00000000" w:rsidDel="00000000">
              <w:rPr>
                <w:i w:val="1"/>
                <w:rtl w:val="0"/>
              </w:rPr>
              <w:t xml:space="preserve">euro</w:t>
            </w:r>
            <w:r w:rsidR="00000000" w:rsidRPr="00000000" w:rsidDel="00000000">
              <w:rPr>
                <w:rtl w:val="0"/>
              </w:rPr>
              <w:t xml:space="preserve">. Nepieciešanās izmaiņas jāievada ailē "izmaiņas kārtējā gadā, salīdzinot ar valsts budžetu kārtējam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nevalstiskā sektora interesi par Ukrainas rekonstrukcijai un Ukrainas atbalsta pasākumiem pieejamā finansējuma izlietojumu, aicinām paredzēt arī konsultācijas ar ieinteresētajām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Uzdot Ekonomikas ministrijai pēc 2025. gadā piešķirto līdzekļu apgūšanas sagatavot un iesniegt Ministru kabinetā Informatīvo ziņojumu par Latvijas komersantu, kas saņēmuši atbalstu, izveidotajiem uzņēmumiem vai kopuzņēmumiem Ukrainā, to uzrādīto ekonomisko sniegumu un Ukrainā radītajām darba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mērķis ir uzlabot Latvijā reģistrētu saimnieciskās darbības veicēju pieeju finansējumam, tādējādi veicinot Latvijas Republikas tautsaimniecības attīstību un energoefektivitātes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EM uzmanību uz to, ka MK noteikumu papildinājums par </w:t>
            </w:r>
            <w:r w:rsidR="00000000" w:rsidRPr="00000000" w:rsidDel="00000000">
              <w:rPr>
                <w:i w:val="1"/>
                <w:rtl w:val="0"/>
              </w:rPr>
              <w:t xml:space="preserve">finansējuma pieejamību Latvijas komersantiem uzņēmumu veidošanai un attīstīšanai Ukrainā</w:t>
            </w:r>
            <w:r w:rsidR="00000000" w:rsidRPr="00000000" w:rsidDel="00000000">
              <w:rPr>
                <w:rtl w:val="0"/>
              </w:rPr>
              <w:t xml:space="preserve"> nonāk pretrunā ar pasākuma īstenošanas MK noteikumos 3.punktā noteikto pasākuma mērķi- </w:t>
            </w:r>
            <w:r w:rsidR="00000000" w:rsidRPr="00000000" w:rsidDel="00000000">
              <w:rPr>
                <w:i w:val="1"/>
                <w:rtl w:val="0"/>
              </w:rPr>
              <w:t xml:space="preserve">uzlabot Latvijā reģistrētu saimnieciskās darbības veicēju pieeju finansējumam, tādējādi veicinot Latvijas Republikas tautsaimniecības attīstību un energoefektivitātes pasākumu īstenošanu.</w:t>
            </w:r>
            <w:r w:rsidR="00000000" w:rsidRPr="00000000" w:rsidDel="00000000">
              <w:rPr>
                <w:rtl w:val="0"/>
              </w:rPr>
              <w:t xml:space="preserve"> Aicinām EM pārskatīt un papildināt pasākuma mērķi, tādējādi nodrošinot šo grozījumu 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2 000 000 euro apmērā valsts budžeta finansējums,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uzņēmumu veidošanai un attīstīšanai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noteikumu 5.7. apakšpunktu un ar to saistīto normu, kas paredz sniegt noteikumu II un III nodaļā minētos aizdevumus Latvijā reģistrētiem komersantiem uzņēmumu veidošanai un attīstīšanai </w:t>
            </w:r>
            <w:r w:rsidR="00000000" w:rsidRPr="00000000" w:rsidDel="00000000">
              <w:rPr>
                <w:u w:val="single"/>
                <w:rtl w:val="0"/>
              </w:rPr>
              <w:t xml:space="preserve">Ukrainā</w:t>
            </w:r>
            <w:r w:rsidR="00000000" w:rsidRPr="00000000" w:rsidDel="00000000">
              <w:rPr>
                <w:rtl w:val="0"/>
              </w:rPr>
              <w:t xml:space="preserve">, atbilstību noteikumu 3. punktā formulētajam noteikumu mērķim, kas ir uzlabot Latvijā reģistrētu saimnieciskās darbības veicēju pieeju finansējumam, tādējādi veicinot </w:t>
            </w:r>
            <w:r w:rsidR="00000000" w:rsidRPr="00000000" w:rsidDel="00000000">
              <w:rPr>
                <w:u w:val="single"/>
                <w:rtl w:val="0"/>
              </w:rPr>
              <w:t xml:space="preserve">Latvijas Republikas</w:t>
            </w:r>
            <w:r w:rsidR="00000000" w:rsidRPr="00000000" w:rsidDel="00000000">
              <w:rPr>
                <w:rtl w:val="0"/>
              </w:rPr>
              <w:t xml:space="preserve"> tautsaimniecības attīstību un energoefektivitātes pasākumu īstenošanu.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2 000 000 euro apmērā valsts budžeta finansējums,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uzņēmumu veidošanai un attīstīšanai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gan sarunvalodā termins "uzņēmums" tiek lietots arī attiecībā uz komercsabiedrībām, atbilstoši Komerclikuma 18. pantam "uzņēmums" ir nevis tiesību subjekts, bet gan tiesību objekts - organizatoriski saimnieciska vienība, kuru komercsabiedrība var izmantot, lai nodalītu un organizētu savu darbību. Līdz ar to, ja ar noteikumu 5.7. apakšpunktu un ar to saistīto projekta regulējumu domāta Latvijā reģistrētu komersantu komercsabiedrību vai filiāļu dibināšana Ukrainā, kam attiecīgi tiks piemērots Ukrainas tiesiskais regulējums, tad termins “uzņēmums” var tikt lietots. Taču, ja plānots, ka Latvijas komersanti saskaņā ar Latvijas Komerclikumu dibinās meitas komercsabiedrības Latvijā, kuras savu darbību veiks Ukrainā, vai dibinās Latvijas komersanta filiāles, tad tiesiskās skaidrības labad labad aicinām projektu precizēt, aizvietojot vārdus “uzņēmumu veidošanai” ar “komercsabiedrību vai to filiāļu dibināšanai” vai "komercsabiedrību dibināšanai” vai kā citādi atbilstoši normas mērķim precizēt projektu, lai normas gramatiskais formulējums precīzi atspoguļotu iecerēto mērķi. Vienlaikus aicinām papildināt anotāciju ar izvērstāku skaidrojumu par normas tvērumu, tostarp, ņemot vērā iepriekš minēto, skaidrojot, kas ir domāts ar uzņēmumu attīstīšanu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Ukrainas atbalstam paredzēto finansējumu virzīs pārdalei citos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20.02.2025. 17:59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 budžeta resora "74. Gadskārtējā valsts budžeta izpildes procesā pārdalāmais finansējums" programmā 18.00.00 ''Finansējums valsts drošības stiprināšanas pasākumiem'' prioritāram pasākumam "Pasākumi Ukrainas atbalstam un globālās drošības veicināšanai (atbalsts Ukrainas rekonstrukcijai un iemaksas Ukrainas atbalstam)" atbilstoši valdības pieņemtajam lēmumam (23-TA-2414: Informatīvais ziņojums "Par priekšlikumiem valsts budžeta prioritārajiem pasākumiem 2024. gadam un budžeta ietvaram 2024.–2026. gadam", Ministru kabineta 26.09.2023. sēde Nr.47/43.§) ir paredzēts kā ārpus fiskālās telpas finansējamas vienreizējās investīcijas Ukrainas rekonstrukcijai, nevis komersantiem sadarbības veidošanai ar Ukrainu (lai veidotu un attīstītu uzņēmumus Ukrainā), attiecīgi nav izmantojams MK noteikumu grozījumu projektā paredzēto pasākumu finansēšanai. Lūdzam rast citu finansējuma avotu, precizējot noteikumu projektu un tā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5.7. apakšpunkts precizēts, norādot, ka finansējums tiks izmantots Latvijā reģistrētiem komersantiem, lai tie veidotu un attīstītu uzņēmumu Ukrainā, tādējādi tiktu nodrošināts atbalsts investīcijām Ukrainas rekonstrukcijai.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anotāciju nepieciešams papildināt ar informāciju par minimālajām prasībām komersantiem attiecībā uz uzņēmumu veidošanu un attīstīšanu Ukrainā, kam jāizpildās, lai tiktu izpildīts mērķis par uzņēmumu veidošanu un attīstīšanu Ukrainā. No šobrīd sniegtās informācijas nav skaidrs, kā plānotais mehānisms veicinās Ekonomikas ministrijas informatīvajā ziņojumā “Par Latvijas ārējo ekonomisko interešu Ukrainā stiprināšanu” (24-TA-2382), kas tika pieņemts Ministru kabinetā 2025. gada 7. janvārī, norādīto mērķi Latvijas komersantu uzņēmumu veidošanai un attīstīšanai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aizdevumus izsniegs Altum, nosakot, ka atbalsts tiks sniegts investīcijām un apgrozāmajiem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atbalstu, saimnieciskās darbības veicējam ir nepieciešams iesniegt Altum aizdevuma pieteikumu, kurā ietverts biznesa projekta apraksts, kā arī cita Altum norādītā informācija. Projekta pieteikumā un/vai biznesa aprakstā komersants sniedz informāciju par to kāda veida sadarbība ir plānota ar komersantiem Ukrainā. Pamatojot ar dokumentu, kas apliecina par potenciālo sadarbību, piemēram sadarbības memorands Altum pieņem lēmumu par atbalsta piešķiršanu, pamatojoties uz saimnieciskās darbības veicēja iesniegtajiem dokumentiem, finansējot tikai tādas darbības, kuras sabiedrība "Altum" ir atzinusi par ekonomiski dzīvotspējīgām, tai skaitā izvērtējot saimnieciskās darbības veicēja biznesa idejas potenciālu un ilgtspēju, projekta īstenošanai nepieciešamo līdzfinansējumu, nodrošinājuma pietiekamību un likviditāti, saimnieciskās darbības veicēja esošo un nākotnes finanšu situāciju, zināšanu un pieredzes atbilstību, kā arī analizējot identificētos uzņēmējdarbības riskus un citus faktorus saimnieciskās darbības veicēja aizdevuma kvalitātes noteikšanai, tai skaitā nodrošinot pamatotas projekta līdzfinansējuma un nodrošinājuma koeficienta attiecības piemērošanu. Ņemot vērā, ka MK noteikumu ietvaros jau ir paredzēti nosacījumi, lai saņemtu atbalstu gan saskaņā ar Komisijas Regulu Nr. 651/2014, gan Komisijas Regulu Nr. 2023/2831 - atsevišķi nosacījumi 5.7. apakšpunktā minētajam finansējumam netiek paredzēti.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grozījuma projekts paredz palielināt atbalsta programmas apmēru par 1 850 000 euro,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 ar punktu, ka Ekonomikas ministrijai sadarbībā ar akciju sabiedrību "Attīstības finanšu institūcija Altum" sagatavot un ekonomikas ministram divu mēnešu laikā pēc Ministru kabineta noteikumu stāšanās spēkā iesniegt izskatīšanai Ministru kabinetā programmas rādītāju un sagaidāmo zaudējumu novērtējumu saskaņā ar Attīstības finanšu institūcijas likuma 12. 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1 850 000 euro apmērā valsts budžeta finansējums,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sadarbības veidošanai ar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atbalsta instrumenta pamatojumā lietotajiem formulējumiem un aizstāt “sadarbības veidošanai ar Ukrainu”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veidošanai un attīstīšanai Ukrainā"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sniegt skaidrojumu, kas  ir saprotams ar finansējums Ukrainas infrastruktūras objektu rekonstrukcijas vajadzībām.  Vēršam uzmanību,  ka MK noteikumu projekta 5.7.apakšpunkts nosaka, ka atbalsts paredzēts aizdevumiem Latvijā reģistrētiem komersantiem sadarbības veidošanai ar Ukrainu, nevis Ukrainas infrastruktūras objektu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 atbilstoši MK noteikumu 5.7. apakšpunktā minētajam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MK noteikumu papildinājums  par </w:t>
            </w:r>
            <w:r w:rsidR="00000000" w:rsidRPr="00000000" w:rsidDel="00000000">
              <w:rPr>
                <w:i w:val="1"/>
                <w:rtl w:val="0"/>
              </w:rPr>
              <w:t xml:space="preserve">finansējuma pieejamība Latvijas komersantiem sadarbības veidošanai ar Ukrainu – infrastruktūras objektu rekonstrukcijas vajadzībām, īpaši Čerņihivas apgabalā,</w:t>
            </w:r>
            <w:r w:rsidR="00000000" w:rsidRPr="00000000" w:rsidDel="00000000">
              <w:rPr>
                <w:rtl w:val="0"/>
              </w:rPr>
              <w:t xml:space="preserve"> neatbilst pasākuma mērķim- uzlabot Latvijā reģistrētu saimnieciskās darbības veicēju pieeju finansējumam, tādējādi veicinot Latvijas Republikas tautsaimniecības attīstību un energoefektivitātes pasākumu īstenošanu (MK noteikumu 3.punkts), kā arī anotācijas apraksti paplašina MK noteikumos noteikto. MK noteikumu projektā noteikts, ka atbalsts cita starpā plānots  aizdevumiem Latvijas komersantiem sadarbības veidošanai ar Ukrainu (MK noteikumu 5.7.apakšpunkts) savukārt anotācijā vairākās vietās pretrunīgi papildināts,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Latvijas komersantiem sadarbības veidošanai ar Ukrainu – </w:t>
            </w:r>
            <w:r w:rsidR="00000000" w:rsidRPr="00000000" w:rsidDel="00000000">
              <w:rPr>
                <w:u w:val="single"/>
                <w:rtl w:val="0"/>
              </w:rPr>
              <w:t xml:space="preserve">infrastruktūras objektu rekonstrukcijas vajadzībām, īpaši Čerņihivas apgabalā;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sniegt atbalstu Latvijā reģistrētiem komersantiem, kuriem tiks piešķirts a</w:t>
            </w:r>
            <w:r w:rsidR="00000000" w:rsidRPr="00000000" w:rsidDel="00000000">
              <w:rPr>
                <w:u w:val="single"/>
                <w:rtl w:val="0"/>
              </w:rPr>
              <w:t xml:space="preserve">izdevums, lai veidotu un attīstītu uzņēmumus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2024. gadā Ekonomikas ministrija i</w:t>
            </w:r>
            <w:r w:rsidR="00000000" w:rsidRPr="00000000" w:rsidDel="00000000">
              <w:rPr>
                <w:u w:val="single"/>
                <w:rtl w:val="0"/>
              </w:rPr>
              <w:t xml:space="preserve">erosina mainīt </w:t>
            </w:r>
            <w:r w:rsidR="00000000" w:rsidRPr="00000000" w:rsidDel="00000000">
              <w:rPr>
                <w:rtl w:val="0"/>
              </w:rPr>
              <w:t xml:space="preserve">2024. gadā piešķirtā un neizlietotā finansējuma (1 850 000 euro apmērā) </w:t>
            </w:r>
            <w:r w:rsidR="00000000" w:rsidRPr="00000000" w:rsidDel="00000000">
              <w:rPr>
                <w:u w:val="single"/>
                <w:rtl w:val="0"/>
              </w:rPr>
              <w:t xml:space="preserve">izlietojuma mērķi no rekonstrukcijas uz Ukrainas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saskaņot gan anotācijā un MK noteikumos plānoto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informācija, saskaņā ar Ekonomikas ministrijas informatīvajā ziņojumā “Par Latvijas ārējo ekonomisko interešu Ukrainā stiprināšanu” (24-TA-2382), kas tika pieņemts Ministru kabinetā 2025. gada 7. janvārī, norādīto mērķi Latvijas komersantu uzņēmumu veidošanai un attīstīšanai Ukrainā 2 000 000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anotācijā nepieciešams norādīt detalizētu sadarbības mehānismu kā Attīstības finanšu institūcija ALTUM izsniegs aizdevumus un kā tiks sniegts atbalsts investīcijām un apgrozāmajiem līdzekļiem Latvijas uzņēmējiem, lai veidotu un attīstītu uzņēmumus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Altum sniegs atbalsts investīcijām un apgrozāmajiem līdzekļiem pēc tāda paša mehanisma kā tas tiek īstenots šo noteikumu minētā 1.2.3.5. pasākuma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anotācijā nepieciešams svītrot tekstu “Šim mērķim izmantot 2025. gadā Ekonomikas ministrijas budžeta programmā 35.00.00 "Valsts atbalsta programmas" pieejamo finansējumu, kas tika sākotnēji paredzēts, lai sniegtu atbalstu Ukrainas Čerņihivas apgabala rekonstrukcijai”, jo šim mērķim finansējums Ekonomikas ministrijas budžetā šobrīd nav piešķirts un nav pieejams. Tāpat nepieciešams svītrot tekstu “Turpinot atbalstu, 2024. gadā Ekonomikas ministrija ierosina mainīt 2024. gadā piešķirtā un neizlietotā finansējuma (1 850 000 </w:t>
            </w:r>
            <w:r w:rsidR="00000000" w:rsidRPr="00000000" w:rsidDel="00000000">
              <w:rPr>
                <w:i w:val="1"/>
                <w:rtl w:val="0"/>
              </w:rPr>
              <w:t xml:space="preserve">euro</w:t>
            </w:r>
            <w:r w:rsidR="00000000" w:rsidRPr="00000000" w:rsidDel="00000000">
              <w:rPr>
                <w:rtl w:val="0"/>
              </w:rPr>
              <w:t xml:space="preserve"> apmērā) izlietojuma mērķi no rekonstrukcijas uz Ukrainas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šo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tekstu “Latvijas turpmākā iesaiste Ukrainas rekonstrukcijā plānota atbilstoši likumā "Par valsts budžetu 2025. gadam un budžeta ietvaru 2025., 2026. un 2027. gadam" budžeta resora "74. Gadskārtējā valsts budžeta izpildes procesā pārdalāmais finansējums" programmā 18.00.00 ''Finansējums valsts drošības stiprināšanas pasākumiem'' prioritāram pasākumam "Pasākumi Ukrainas atbalstam un globālās drošības veicināšanai (atbalsts Ukrainas rekonstrukcijai un iemaksas Ukrainas atbalstam)" rezervētā finansējuma ietvaros.” un “Latvija iesaistās Ukrainas rekonstrukcijā kopš 2022. gada, balstoties uz Ukrainas valdības un Černihivas apgabala administrācijas identificētajām sociālās infrastruktūras objektu rekonstrukcijas vajadzībām, ņemot vērā Latvijas iespējas un esošās iestrādnes. 2023. gadā Latvija uzsāka strukturētu atbalstu Ukrainas rekonstrukcijai, kam budžetā tika piešķirti 5 100 000 </w:t>
            </w:r>
            <w:r w:rsidR="00000000" w:rsidRPr="00000000" w:rsidDel="00000000">
              <w:rPr>
                <w:i w:val="1"/>
                <w:rtl w:val="0"/>
              </w:rPr>
              <w:t xml:space="preserve">euro</w:t>
            </w:r>
            <w:r w:rsidR="00000000" w:rsidRPr="00000000" w:rsidDel="00000000">
              <w:rPr>
                <w:rtl w:val="0"/>
              </w:rPr>
              <w:t xml:space="preserve"> (no tiem Ekonomikas ministrijai 2 000 000 </w:t>
            </w:r>
            <w:r w:rsidR="00000000" w:rsidRPr="00000000" w:rsidDel="00000000">
              <w:rPr>
                <w:i w:val="1"/>
                <w:rtl w:val="0"/>
              </w:rPr>
              <w:t xml:space="preserve">euro</w:t>
            </w:r>
            <w:r w:rsidR="00000000" w:rsidRPr="00000000" w:rsidDel="00000000">
              <w:rPr>
                <w:rtl w:val="0"/>
              </w:rPr>
              <w:t xml:space="preserve">).”, ņemot vērā, ka noteikumu projekta mērķis nav saistīts ar rekonstrukcijas ietvaros Latvijas īstenotās sociālās infrastruktūras atjaunošanu, tādēļ šāda izvērsta informācija par iesaisti rekonstrukcijā konkrētajā gadījumā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priekšlikumā norādīto tekstu.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noteikumos ietvertajiem NACE precizējumiem (MK noteikumu 11.punkts) lūgums anotācijā sniegt informāciju par MK noteikumu grozījumu ietekmi uz īstenošanā esošajiem un plānotajiem ES kohēzijas politikas programmas 2021. - 2027.gadam 1.2.3.5.pasākuma projektiem, tajā skaitā, ietekmi uz gala saņēmējiem un izvērtējumu, vai būs nepieciešami grozījumi noslēgtajā līgumā par projekta īstenošanu ar finansējuma saņēmēju (Finansēšanas nolīgums par līdzdalības fonda īstenošanu). Tāpat lūgums anotācijā noteikt pārejas nosacījumus NACE grozījumu punktu piemērošanai gala saņēmēju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 nr. 3037/90 ir tieši piemērojam un no 1.janvāra Altumā tiek pieņemti lēmumi pēc jaunajiem nosacījumiem. Nav nepieciešams noteikt pārejas nosacījumu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arī jauno plānoto izņēmumu no neattiecināmajām nozarēm, t.i., finanšu tehnoloģiju uzņēmumus saskaņā ar MK noteikumu 11.4.apakšpunktā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atbalstāmo loku, ir precizēts neattiecināmo nozaru sarakst, tādējādi veicinot finanšu tehnoloģiju uzņēmumus un sniedzot tiem iespēju saņemt finansējumu investīcijām vai apgrozāmajiem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ieroču un munīcijas tirdzniecībai (Saimniecisko darbību statistiskās klasifikācijas Eiropas Kopienā 2. redakcijas 1. atjauninājuma (turpmāk – NACE 2.1. red.) klase 47.63 "Sporta aprīkojuma mazumtirdzniecība");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nekorekti norādītu NACE kodu MK noteikumu 11.1.apakšpunktā.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CSP Informātikas departaments Datu pārvaldības daļas sniegtās informācijas - ieroču un munīcijas tirdzniecība ir klasificēta NACE 2.1. red. klasē 47.63 "Sporta aprīkojuma mazumtirdzniecība"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ieroču un munīcijas tirdzniecībai (Saimniecisko darbību statistiskās klasifikācijas Eiropas Kopienā 2. redakcijas 1. atjauninājuma (turpmāk – NACE 2.1. red.) klase 47.63 "Sporta aprīkojuma mazumtirdzniecība");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finanšu un apdrošināšanas darbībai (NACE 2.1. red.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pamatojumu visiem projektā paredzētajiem grozījumiem, tostarp noteikumu 11.4. apakšpunktā (projekta 2. punkts) paredzētajam izņēmumam.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atbalstāmo loku, ir precizēts neattiecināmo nozaru sarakst, tādējādi veicinot finanšu tehnoloģiju uzņēmumus un sniedzot tiem iespēju saņemt finansējumu investīcijām vai apgrozāmajiem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finanšu un apdrošināšanas darbībai (NACE 2.1. red.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operācijām ar nekustamo īpašumu (NACE 2.1. red. M sadaļa "Operācijas ar nekustamo īpašumu", grupa 68.1 "Operācijas ar savu nekustamo īpašumu un būvniecības projektu attīstīšana" un klase 68.31 "Starpniecības pakalpojumi operācijās ar nekustamo īpašumu"), ja saimnieciskās darbības veicējs veiks nekustamā īpašuma (būves), kura galvenais lietošanas veids atbilstoši normatīvajam regulējumam par būvju klasifikāciju ir triju vai vairāku dzīvokļu māja, būvniecību, atjaunošanu vai pārbūvi ārpus Jūrmalas valstspilsētas, Rīgas valstspilsētas un Rīgas valstspilsētai piegulošo novadu (Mārupes novads, Olaines novads, Ķekavas novads, Salaspils novads, Ropažu novads, Ādažu novads) administratīvās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izvērtēt MK noteikumu 11.5.apakšpunkta saturu, ņemot vērā, ka ar grozījumiem tiek dzēst vārds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arī 11.5. apakšpunktā izņēmumu.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operācijām ar nekustamo īpašumu (NACE 2.1. red. M sadaļa "Operācijas ar nekustamo īpašumu", grupa 68.1 "Operācijas ar savu nekustamo īpašumu un būvniecības projektu attīstīšana" un klase 68.31 "Starpniecības pakalpojumi operācijās ar nekustamo īpašumu"), izņemot, ja saimnieciskās darbības veicējs veiks nekustamā īpašuma (būves), kura galvenais lietošanas veids atbilstoši normatīvajam regulējumam par būvju klasifikāciju ir triju vai vairāku dzīvokļu māja, būvniecību, atjaunošanu vai pārbūvi ārpus Jūrmalas valstspilsētas, Rīgas valstspilsētas un Rīgas valstspilsētai piegulošo novadu (Mārupes novads, Olaines novads, Ķekavas novads, Salaspils novads, Ropažu novads, Ādažu novads) administratīvās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3. ja uz saimnieciskās darbības veicēju 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Komisijas regulas Nr.651/2014 1.panta 4.punkta 'a' apakšpunkta nosacījums, ir jāvērtē/jāpiemēro uzņēmuma grupas līmenī (Komisijas regulas Nr.651/2014 angliskajā versijā nosacījumi, kas ir attiecināmi uz </w:t>
            </w:r>
            <w:r w:rsidR="00000000" w:rsidRPr="00000000" w:rsidDel="00000000">
              <w:rPr>
                <w:i w:val="1"/>
                <w:rtl w:val="0"/>
              </w:rPr>
              <w:t xml:space="preserve">‘</w:t>
            </w:r>
            <w:r w:rsidR="00000000" w:rsidRPr="00000000" w:rsidDel="00000000">
              <w:rPr>
                <w:i w:val="1"/>
                <w:rtl w:val="0"/>
              </w:rPr>
              <w:t xml:space="preserve">undertaking</w:t>
            </w:r>
            <w:r w:rsidR="00000000" w:rsidRPr="00000000" w:rsidDel="00000000">
              <w:rPr>
                <w:rtl w:val="0"/>
              </w:rPr>
              <w:t xml:space="preserve">’, ir jāpārbauda/jāpiemēro uzņēmuma grupas līmenī). Lūdzam attiecīgi precizēt noteikumu 12.</w:t>
            </w:r>
            <w:r w:rsidR="00000000" w:rsidRPr="00000000" w:rsidDel="00000000">
              <w:rPr>
                <w:vertAlign w:val="superscript"/>
                <w:rtl w:val="0"/>
              </w:rPr>
              <w:t xml:space="preserve">7</w:t>
            </w:r>
            <w:r w:rsidR="00000000" w:rsidRPr="00000000" w:rsidDel="00000000">
              <w:rPr>
                <w:rtl w:val="0"/>
              </w:rPr>
              <w:t xml:space="preserve">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precizēts, atbilstoši paredzot, ka nosacījums ir jāskatās saimnieciskās darbības veicēja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3. ja uz saimnieciskās darbības veicēju (grupas līmenī) 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Atbalstu saskaņā ar Komisijas regulu Nr. </w:t>
            </w:r>
            <w:r w:rsidR="00000000" w:rsidRPr="00000000" w:rsidDel="00000000">
              <w:rPr>
                <w:rtl w:val="0"/>
              </w:rPr>
              <w:t xml:space="preserve">651/2014</w:t>
            </w:r>
            <w:r w:rsidR="00000000" w:rsidRPr="00000000" w:rsidDel="00000000">
              <w:rPr>
                <w:rtl w:val="0"/>
              </w:rPr>
              <w:t xml:space="preserve"> saimnieciskās darbības veicējam piešķir, ievērojot Komisijas regulas Nr. </w:t>
            </w:r>
            <w:r w:rsidR="00000000" w:rsidRPr="00000000" w:rsidDel="00000000">
              <w:rPr>
                <w:rtl w:val="0"/>
              </w:rPr>
              <w:t xml:space="preserve">651/2014</w:t>
            </w:r>
            <w:r w:rsidR="00000000" w:rsidRPr="00000000" w:rsidDel="00000000">
              <w:rPr>
                <w:rtl w:val="0"/>
              </w:rPr>
              <w:t xml:space="preserve"> ​​​​​​​1. panta 5.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apakšpunktu dzēst, jo tas uzliek nosacījumu attiecībā uz pašiem noteikumu projekta nosacījumiem, ka tie nedrīkst radīt Eiropas Savienības tiesību pārkāpumu, nevis to, ka šis nosacījums būtu pārbaudāms uz atbalsta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12.</w:t>
            </w:r>
            <w:r w:rsidR="00000000" w:rsidRPr="00000000" w:rsidDel="00000000">
              <w:rPr>
                <w:vertAlign w:val="superscript"/>
                <w:rtl w:val="0"/>
              </w:rPr>
              <w:t xml:space="preserve">9</w:t>
            </w:r>
            <w:r w:rsidR="00000000" w:rsidRPr="00000000" w:rsidDel="00000000">
              <w:rPr>
                <w:rtl w:val="0"/>
              </w:rPr>
              <w:t xml:space="preserve">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9</w:t>
            </w:r>
            <w:r w:rsidR="00000000" w:rsidRPr="00000000" w:rsidDel="00000000">
              <w:rPr>
                <w:rtl w:val="0"/>
              </w:rPr>
              <w:t xml:space="preserve"> Atbalstu saskaņā ar Komisijas regulu Nr. </w:t>
            </w:r>
            <w:r w:rsidR="00000000" w:rsidRPr="00000000" w:rsidDel="00000000">
              <w:rPr>
                <w:rtl w:val="0"/>
              </w:rPr>
              <w:t xml:space="preserve">651/2014</w:t>
            </w:r>
            <w:r w:rsidR="00000000" w:rsidRPr="00000000" w:rsidDel="00000000">
              <w:rPr>
                <w:rtl w:val="0"/>
              </w:rPr>
              <w:t xml:space="preserve"> saimnieciskās darbības veicējam piešķir, ievērojot Komisijas regulas Nr. </w:t>
            </w:r>
            <w:r w:rsidR="00000000" w:rsidRPr="00000000" w:rsidDel="00000000">
              <w:rPr>
                <w:rtl w:val="0"/>
              </w:rPr>
              <w:t xml:space="preserve">651/2014</w:t>
            </w:r>
            <w:r w:rsidR="00000000" w:rsidRPr="00000000" w:rsidDel="00000000">
              <w:rPr>
                <w:rtl w:val="0"/>
              </w:rPr>
              <w:t xml:space="preserve"> 1. panta 5.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 punktā ietverto atsauci uz noteikumu </w:t>
            </w:r>
            <w:r w:rsidR="00000000" w:rsidRPr="00000000" w:rsidDel="00000000">
              <w:rPr>
                <w:b w:val="1"/>
                <w:u w:val="single"/>
                <w:rtl w:val="0"/>
              </w:rPr>
              <w:t xml:space="preserve">II. un</w:t>
            </w:r>
            <w:r w:rsidR="00000000" w:rsidRPr="00000000" w:rsidDel="00000000">
              <w:rPr>
                <w:rtl w:val="0"/>
              </w:rPr>
              <w:t xml:space="preserve"> III. nodaļu, lūdzam izvērtēt un sniegt skaidrojumu, kādēļ tikai noteikumu III. nodaļā ietverta attiecīgā satura norma (proti, noteikumu 20.</w:t>
            </w:r>
            <w:r w:rsidR="00000000" w:rsidRPr="00000000" w:rsidDel="00000000">
              <w:rPr>
                <w:vertAlign w:val="superscript"/>
                <w:rtl w:val="0"/>
              </w:rPr>
              <w:t xml:space="preserve">1</w:t>
            </w:r>
            <w:r w:rsidR="00000000" w:rsidRPr="00000000" w:rsidDel="00000000">
              <w:rPr>
                <w:rtl w:val="0"/>
              </w:rPr>
              <w:t xml:space="preserve"> punkts). Ja nepieciešams, lūdzam precizēt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13.1 punktu, kurā noteikti nosacījumi attiecībā uz apgrozāmo līdzekļu aizdevumiem.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5.7.</w:t>
            </w:r>
            <w:r w:rsidR="00000000" w:rsidRPr="00000000" w:rsidDel="00000000">
              <w:rPr>
                <w:rtl w:val="0"/>
              </w:rPr>
              <w:t xml:space="preserve"> apakšpunktā minētais finansējums var tikt piešķirts Latvijā reģistrētiem komersantiem sadarbības veidošanai ar Ukrainu.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projekta 1. un 3. punktā ietverto tiesisko regulējumu ietverti šādi skaidrojumi: "</w:t>
            </w:r>
            <w:r w:rsidR="00000000" w:rsidRPr="00000000" w:rsidDel="00000000">
              <w:rPr>
                <w:i w:val="1"/>
                <w:rtl w:val="0"/>
              </w:rPr>
              <w:t xml:space="preserve">Ņemot vērā arī Ukrainas puses lūgumu, Ekonomikas ministrija 2025.gadā piešķirto finansējumu 1 850 000 euro apmērā piedāvā izmantot, sniedzot atbalstu Latvijā reģistrētiem komersantiem, kuriem tiks piešķirts aizdevums, </w:t>
            </w:r>
            <w:r w:rsidR="00000000" w:rsidRPr="00000000" w:rsidDel="00000000">
              <w:rPr>
                <w:i w:val="1"/>
                <w:u w:val="single"/>
                <w:rtl w:val="0"/>
              </w:rPr>
              <w:t xml:space="preserve">lai veidotu un attīstītu uzņēmumus Ukrainā</w:t>
            </w:r>
            <w:r w:rsidR="00000000" w:rsidRPr="00000000" w:rsidDel="00000000">
              <w:rPr>
                <w:i w:val="1"/>
                <w:rtl w:val="0"/>
              </w:rPr>
              <w:t xml:space="preserve">. [..] Ņemot vērā Dānijas un Zviedrijas pieredzi, lai veicinātu ieguldījumus Ukrainas infrastruktūras atjaunošanā, jaunu darba vietu rašanos un labklājību Ukrainas iedzīvotājiem, Ekonomikas ministrija ierosina paredzēt iespēju piešķirt aizdevumu Latvijā reģistrētiem komersantiem, </w:t>
            </w:r>
            <w:r w:rsidR="00000000" w:rsidRPr="00000000" w:rsidDel="00000000">
              <w:rPr>
                <w:i w:val="1"/>
                <w:u w:val="single"/>
                <w:rtl w:val="0"/>
              </w:rPr>
              <w:t xml:space="preserve">lai veidotu un attīstītu uzņēmumus Čerņihivas apgabalā</w:t>
            </w:r>
            <w:r w:rsidR="00000000" w:rsidRPr="00000000" w:rsidDel="00000000">
              <w:rPr>
                <w:rtl w:val="0"/>
              </w:rPr>
              <w:t xml:space="preserve">." Ņemot vērā anotācijā ietvertos skaidrojumus, aicinām izvērtēt, vai projekta 1. punktā ietvertā noteikumu 5.7. apakšpunkta un projekta 3. punktā ietvertā noteikumu 20.</w:t>
            </w:r>
            <w:r w:rsidR="00000000" w:rsidRPr="00000000" w:rsidDel="00000000">
              <w:rPr>
                <w:vertAlign w:val="superscript"/>
                <w:rtl w:val="0"/>
              </w:rPr>
              <w:t xml:space="preserve">1</w:t>
            </w:r>
            <w:r w:rsidR="00000000" w:rsidRPr="00000000" w:rsidDel="00000000">
              <w:rPr>
                <w:rtl w:val="0"/>
              </w:rPr>
              <w:t xml:space="preserve"> punkta redakcija ir pietiekami konkrēta un pietiekama anotācijā norādītā mērķa sasniegšanai. Ja nepieciešams, aicinām precizēt projektu, nodrošinot, ka attiecīgā tiesiskā regulējuma mērķis tiek pilnībā sasniegts.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MK Noteikumus Nr. 1065 ar 5.7. apakšpunktu, kurā tiek noteikts novirzīt 2 000 000 EUR, ar iespēju sniegt atbalstu Latvijā reģistrētiem komersantiem, kuriem tiks piešķirts aizdevums, lai veidotu un attīstītu uzņēmumus Ukrainā.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20.1 punkta redakcija paredz neierobežot atbalsta sniedzēju loku, nosakot, ka šo noteikumu ietvaros var tikt sniegts atbalsts arī Latvijā reģistrētiem komersantiem uzņēmumu veidošanai un attīstīšanai Ukrainā.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w:t>
            </w:r>
            <w:r w:rsidR="00000000" w:rsidRPr="00000000" w:rsidDel="00000000">
              <w:rPr>
                <w:rtl w:val="0"/>
              </w:rPr>
              <w:t xml:space="preserve">2023/2831</w:t>
            </w:r>
            <w:r w:rsidR="00000000" w:rsidRPr="00000000" w:rsidDel="00000000">
              <w:rPr>
                <w:rtl w:val="0"/>
              </w:rPr>
              <w:t xml:space="preserve"> 1. panta 1. punkta "a", "b", "c" vai "d" apakšpunktā noteiktajā jomā, tas saskaņā ar Komisijas regulas Nr. </w:t>
            </w:r>
            <w:r w:rsidR="00000000" w:rsidRPr="00000000" w:rsidDel="00000000">
              <w:rPr>
                <w:rtl w:val="0"/>
              </w:rPr>
              <w:t xml:space="preserve">2023/2831</w:t>
            </w:r>
            <w:r w:rsidR="00000000" w:rsidRPr="00000000" w:rsidDel="00000000">
              <w:rPr>
                <w:rtl w:val="0"/>
              </w:rPr>
              <w:t xml:space="preserve"> ​​​​​​​1. panta 2. punktu, Komisijas regulas Nr. </w:t>
            </w:r>
            <w:r w:rsidR="00000000" w:rsidRPr="00000000" w:rsidDel="00000000">
              <w:rPr>
                <w:rtl w:val="0"/>
              </w:rPr>
              <w:t xml:space="preserve">1408/2013</w:t>
            </w:r>
            <w:r w:rsidR="00000000" w:rsidRPr="00000000" w:rsidDel="00000000">
              <w:rPr>
                <w:rtl w:val="0"/>
              </w:rPr>
              <w:t xml:space="preserve"> ​​​​​​​1. panta 2. un 3. punktu un Komisijas regulas Nr. </w:t>
            </w:r>
            <w:r w:rsidR="00000000" w:rsidRPr="00000000" w:rsidDel="00000000">
              <w:rPr>
                <w:rtl w:val="0"/>
              </w:rPr>
              <w:t xml:space="preserve">717/2014</w:t>
            </w:r>
            <w:r w:rsidR="00000000" w:rsidRPr="00000000" w:rsidDel="00000000">
              <w:rPr>
                <w:rtl w:val="0"/>
              </w:rPr>
              <w:t xml:space="preserve"> ​​​​​​​1. panta 2. un 3. punktu nodala nozaru darbības vai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Komisijas regulas Nr.2023/2831 1.panta 2.punktam atbalstu drīkst piešķirt tikai tad, ja atbalsta pretendents nodrošina šo nozaru darbību vai uzskaites nodalīšanu, lūdzam aizstāt 37.</w:t>
            </w:r>
            <w:r w:rsidR="00000000" w:rsidRPr="00000000" w:rsidDel="00000000">
              <w:rPr>
                <w:vertAlign w:val="superscript"/>
                <w:rtl w:val="0"/>
              </w:rPr>
              <w:t xml:space="preserve">1</w:t>
            </w:r>
            <w:r w:rsidR="00000000" w:rsidRPr="00000000" w:rsidDel="00000000">
              <w:rPr>
                <w:rtl w:val="0"/>
              </w:rPr>
              <w:t xml:space="preserve">punktā vārdu "izmaksas" ar vārdiem "uzskaites nodalīšanu".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vārdu izmaksas un aizstājot to ar "nodrošina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w:t>
            </w:r>
            <w:r w:rsidR="00000000" w:rsidRPr="00000000" w:rsidDel="00000000">
              <w:rPr>
                <w:rtl w:val="0"/>
              </w:rPr>
              <w:t xml:space="preserve">2023/2831</w:t>
            </w:r>
            <w:r w:rsidR="00000000" w:rsidRPr="00000000" w:rsidDel="00000000">
              <w:rPr>
                <w:rtl w:val="0"/>
              </w:rPr>
              <w:t xml:space="preserve"> 1. panta 1. punkta "a", "b", "c" vai "d" apakšpunktā noteiktajā jomā, tas saskaņā ar Komisijas regulas Nr. </w:t>
            </w:r>
            <w:r w:rsidR="00000000" w:rsidRPr="00000000" w:rsidDel="00000000">
              <w:rPr>
                <w:rtl w:val="0"/>
              </w:rPr>
              <w:t xml:space="preserve">2023/2831</w:t>
            </w:r>
            <w:r w:rsidR="00000000" w:rsidRPr="00000000" w:rsidDel="00000000">
              <w:rPr>
                <w:rtl w:val="0"/>
              </w:rPr>
              <w:t xml:space="preserve"> 1. panta 2. punktu, Komisijas regulas Nr. </w:t>
            </w:r>
            <w:r w:rsidR="00000000" w:rsidRPr="00000000" w:rsidDel="00000000">
              <w:rPr>
                <w:rtl w:val="0"/>
              </w:rPr>
              <w:t xml:space="preserve">1408/2013</w:t>
            </w:r>
            <w:r w:rsidR="00000000" w:rsidRPr="00000000" w:rsidDel="00000000">
              <w:rPr>
                <w:rtl w:val="0"/>
              </w:rPr>
              <w:t xml:space="preserve"> 1. panta 2. un 3. punktu un Komisijas regulas Nr. </w:t>
            </w:r>
            <w:r w:rsidR="00000000" w:rsidRPr="00000000" w:rsidDel="00000000">
              <w:rPr>
                <w:rtl w:val="0"/>
              </w:rPr>
              <w:t xml:space="preserve">717/2014</w:t>
            </w:r>
            <w:r w:rsidR="00000000" w:rsidRPr="00000000" w:rsidDel="00000000">
              <w:rPr>
                <w:rtl w:val="0"/>
              </w:rPr>
              <w:t xml:space="preserve"> ​​​​​​​1. panta 2. un 3. punktu nodala nozaru darbības vai nodrošina uzskaites nodalīšanu.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w:t>
    </w:r>
    <w:r>
      <w:br/>
    </w:r>
    <w:r w:rsidR="00000000" w:rsidRPr="00000000" w:rsidDel="00000000">
      <w:rPr>
        <w:rtl w:val="0"/>
      </w:rPr>
      <w:t xml:space="preserve">14.11.2025. 14.41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w:t>
    </w:r>
    <w:r>
      <w:br/>
    </w:r>
    <w:r w:rsidR="00000000" w:rsidRPr="00000000" w:rsidDel="00000000">
      <w:rPr>
        <w:rtl w:val="0"/>
      </w:rPr>
      <w:t xml:space="preserve">14.11.2025. 14.41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Izziņa_25-TA-207.docx</dc:title>
</cp:coreProperties>
</file>

<file path=docProps/custom.xml><?xml version="1.0" encoding="utf-8"?>
<Properties xmlns="http://schemas.openxmlformats.org/officeDocument/2006/custom-properties" xmlns:vt="http://schemas.openxmlformats.org/officeDocument/2006/docPropsVTypes"/>
</file>