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DFB2"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72CF59B2"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7C0ED9EA" w14:textId="77777777">
        <w:trPr>
          <w:jc w:val="center"/>
        </w:trPr>
        <w:tc>
          <w:tcPr>
            <w:tcW w:w="10188" w:type="dxa"/>
            <w:tcBorders>
              <w:bottom w:val="single" w:sz="6" w:space="0" w:color="000000"/>
            </w:tcBorders>
          </w:tcPr>
          <w:p w14:paraId="17B0FE0C" w14:textId="77777777" w:rsidR="007116C7" w:rsidRPr="00812808" w:rsidRDefault="00812808" w:rsidP="00812808">
            <w:pPr>
              <w:ind w:firstLine="720"/>
              <w:jc w:val="center"/>
              <w:rPr>
                <w:b/>
                <w:bCs/>
                <w:sz w:val="28"/>
                <w:szCs w:val="28"/>
              </w:rPr>
            </w:pPr>
            <w:r w:rsidRPr="00812808">
              <w:rPr>
                <w:b/>
                <w:bCs/>
                <w:sz w:val="28"/>
                <w:szCs w:val="28"/>
              </w:rPr>
              <w:t>Likumprojekts "</w:t>
            </w:r>
            <w:r w:rsidR="00437129">
              <w:rPr>
                <w:b/>
                <w:bCs/>
                <w:sz w:val="28"/>
                <w:szCs w:val="28"/>
              </w:rPr>
              <w:t xml:space="preserve">Grozījumi </w:t>
            </w:r>
            <w:r w:rsidR="00D130CD">
              <w:rPr>
                <w:b/>
                <w:bCs/>
                <w:sz w:val="28"/>
                <w:szCs w:val="28"/>
              </w:rPr>
              <w:t>Notariāta likumā"</w:t>
            </w:r>
          </w:p>
        </w:tc>
      </w:tr>
    </w:tbl>
    <w:p w14:paraId="60CAD1C1" w14:textId="77777777" w:rsidR="007116C7" w:rsidRPr="00712B66" w:rsidRDefault="007116C7" w:rsidP="009623BC">
      <w:pPr>
        <w:pStyle w:val="naisc"/>
        <w:spacing w:before="0" w:after="0"/>
        <w:ind w:firstLine="1080"/>
      </w:pPr>
      <w:r w:rsidRPr="00712B66">
        <w:t>(dokumenta veids un nosaukums)</w:t>
      </w:r>
    </w:p>
    <w:p w14:paraId="5FDDBABE" w14:textId="77777777" w:rsidR="007B4C0F" w:rsidRPr="00712B66" w:rsidRDefault="007B4C0F" w:rsidP="00DB7395">
      <w:pPr>
        <w:pStyle w:val="naisf"/>
        <w:spacing w:before="0" w:after="0"/>
        <w:ind w:firstLine="720"/>
      </w:pPr>
    </w:p>
    <w:p w14:paraId="5851FEDD"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5CAB3714"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3108C450"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2F6CEF74"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012B1248"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C68FF2A"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311D224"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DB7730A"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1C516CE" w14:textId="77777777" w:rsidR="005F4BFD" w:rsidRPr="00712B66" w:rsidRDefault="005F4BFD" w:rsidP="00364BB6">
            <w:pPr>
              <w:jc w:val="center"/>
            </w:pPr>
            <w:r w:rsidRPr="00712B66">
              <w:t>Projekta attiecīgā punkta (panta) galīgā redakcija</w:t>
            </w:r>
          </w:p>
        </w:tc>
      </w:tr>
      <w:tr w:rsidR="005F4BFD" w:rsidRPr="008A36C9" w14:paraId="73C03CC1" w14:textId="77777777">
        <w:tc>
          <w:tcPr>
            <w:tcW w:w="708" w:type="dxa"/>
            <w:tcBorders>
              <w:top w:val="single" w:sz="6" w:space="0" w:color="000000"/>
              <w:left w:val="single" w:sz="6" w:space="0" w:color="000000"/>
              <w:bottom w:val="single" w:sz="6" w:space="0" w:color="000000"/>
              <w:right w:val="single" w:sz="6" w:space="0" w:color="000000"/>
            </w:tcBorders>
          </w:tcPr>
          <w:p w14:paraId="3860050F"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6AEDBAD"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D2E63C7"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47B67A4C"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3E7E8782"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17214E29" w14:textId="77777777" w:rsidR="005F4BFD" w:rsidRPr="008A36C9" w:rsidRDefault="008A36C9" w:rsidP="008A36C9">
            <w:pPr>
              <w:jc w:val="center"/>
              <w:rPr>
                <w:sz w:val="20"/>
                <w:szCs w:val="20"/>
              </w:rPr>
            </w:pPr>
            <w:r w:rsidRPr="008A36C9">
              <w:rPr>
                <w:sz w:val="20"/>
                <w:szCs w:val="20"/>
              </w:rPr>
              <w:t>6</w:t>
            </w:r>
          </w:p>
        </w:tc>
      </w:tr>
      <w:tr w:rsidR="005F4BFD" w:rsidRPr="00712B66" w14:paraId="6A11833F" w14:textId="77777777">
        <w:tc>
          <w:tcPr>
            <w:tcW w:w="708" w:type="dxa"/>
            <w:tcBorders>
              <w:left w:val="single" w:sz="6" w:space="0" w:color="000000"/>
              <w:bottom w:val="single" w:sz="4" w:space="0" w:color="auto"/>
              <w:right w:val="single" w:sz="6" w:space="0" w:color="000000"/>
            </w:tcBorders>
          </w:tcPr>
          <w:p w14:paraId="30E7AB5B"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42A5839F"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62B74220"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2B70BDE3"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F317566"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47718BEB" w14:textId="77777777" w:rsidR="005F4BFD" w:rsidRPr="00712B66" w:rsidRDefault="005F4BFD" w:rsidP="0036160E"/>
        </w:tc>
      </w:tr>
      <w:tr w:rsidR="008A36C9" w:rsidRPr="00712B66" w14:paraId="0049DB9B" w14:textId="77777777">
        <w:tc>
          <w:tcPr>
            <w:tcW w:w="708" w:type="dxa"/>
            <w:tcBorders>
              <w:left w:val="single" w:sz="6" w:space="0" w:color="000000"/>
              <w:bottom w:val="single" w:sz="4" w:space="0" w:color="auto"/>
              <w:right w:val="single" w:sz="6" w:space="0" w:color="000000"/>
            </w:tcBorders>
          </w:tcPr>
          <w:p w14:paraId="3CE4EFAA"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35CB1630"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4B1F0993"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00BF39F4"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31EE82F"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13BE22CD" w14:textId="77777777" w:rsidR="008A36C9" w:rsidRPr="00712B66" w:rsidRDefault="008A36C9" w:rsidP="008A36C9"/>
        </w:tc>
      </w:tr>
    </w:tbl>
    <w:p w14:paraId="2C7A8793" w14:textId="77777777" w:rsidR="007B4C0F" w:rsidRPr="00712B66" w:rsidRDefault="007B4C0F" w:rsidP="007B4C0F">
      <w:pPr>
        <w:pStyle w:val="naisf"/>
        <w:spacing w:before="0" w:after="0"/>
        <w:ind w:firstLine="0"/>
      </w:pPr>
    </w:p>
    <w:p w14:paraId="73AFEA11"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3EB38A55"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790B4A6F" w14:textId="77777777">
        <w:tc>
          <w:tcPr>
            <w:tcW w:w="6345" w:type="dxa"/>
          </w:tcPr>
          <w:p w14:paraId="08CEB7F9"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7D747DCE" w14:textId="77777777" w:rsidR="007B4C0F" w:rsidRPr="00712B66" w:rsidRDefault="007B4C0F" w:rsidP="0036160E">
            <w:pPr>
              <w:pStyle w:val="Paraststmeklis"/>
              <w:spacing w:before="0" w:beforeAutospacing="0" w:after="0" w:afterAutospacing="0"/>
              <w:ind w:firstLine="720"/>
            </w:pPr>
          </w:p>
        </w:tc>
      </w:tr>
      <w:tr w:rsidR="003C27A2" w:rsidRPr="00712B66" w14:paraId="33BEC40C" w14:textId="77777777">
        <w:tc>
          <w:tcPr>
            <w:tcW w:w="6345" w:type="dxa"/>
          </w:tcPr>
          <w:p w14:paraId="4133753E"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6E259B2B" w14:textId="77777777" w:rsidR="003C27A2" w:rsidRPr="00712B66" w:rsidRDefault="003C27A2" w:rsidP="0036160E">
            <w:pPr>
              <w:pStyle w:val="Paraststmeklis"/>
              <w:spacing w:before="0" w:beforeAutospacing="0" w:after="0" w:afterAutospacing="0"/>
              <w:ind w:firstLine="720"/>
            </w:pPr>
          </w:p>
        </w:tc>
      </w:tr>
      <w:tr w:rsidR="007B4C0F" w:rsidRPr="00712B66" w14:paraId="1BD32439" w14:textId="77777777">
        <w:tc>
          <w:tcPr>
            <w:tcW w:w="6345" w:type="dxa"/>
          </w:tcPr>
          <w:p w14:paraId="3873CAEA"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4D3C4295" w14:textId="77777777" w:rsidR="0059769D" w:rsidRPr="00712B66" w:rsidRDefault="00812808" w:rsidP="00BC195F">
            <w:pPr>
              <w:pStyle w:val="Paraststmeklis"/>
              <w:spacing w:before="0" w:beforeAutospacing="0" w:after="0" w:afterAutospacing="0"/>
              <w:jc w:val="both"/>
            </w:pPr>
            <w:r w:rsidRPr="00812808">
              <w:t>Finanšu ministrij</w:t>
            </w:r>
            <w:r>
              <w:t>a (FM)</w:t>
            </w:r>
            <w:r w:rsidRPr="00812808">
              <w:t>, Ārlietu ministrij</w:t>
            </w:r>
            <w:r>
              <w:t>a (AM)</w:t>
            </w:r>
            <w:r w:rsidRPr="00812808">
              <w:t>, Labklājības ministrij</w:t>
            </w:r>
            <w:r>
              <w:t>a (LM)</w:t>
            </w:r>
            <w:r w:rsidRPr="00812808">
              <w:t xml:space="preserve">, </w:t>
            </w:r>
            <w:proofErr w:type="spellStart"/>
            <w:r w:rsidRPr="00812808">
              <w:t>Pārresoru</w:t>
            </w:r>
            <w:proofErr w:type="spellEnd"/>
            <w:r w:rsidRPr="00812808">
              <w:t xml:space="preserve"> koordinācijas centr</w:t>
            </w:r>
            <w:r>
              <w:t>s (PKC)</w:t>
            </w:r>
            <w:r w:rsidRPr="00812808">
              <w:t>, Latvijas Pašvaldību savienīb</w:t>
            </w:r>
            <w:r>
              <w:t>a (LPS)</w:t>
            </w:r>
            <w:r w:rsidRPr="00812808">
              <w:t xml:space="preserve"> Latvijas Darba devēju konfederācij</w:t>
            </w:r>
            <w:r>
              <w:t>a (LDDK)</w:t>
            </w:r>
            <w:r w:rsidR="00273236">
              <w:t>, Latvijas Zvērinātu notāru padome (LZNP), Latvijas Zvērinātu tiesu izpildītāju padome (LZTP)</w:t>
            </w:r>
            <w:r w:rsidR="0059769D">
              <w:t>, Finanšu nozaru asociācija (FNA)</w:t>
            </w:r>
            <w:r w:rsidR="001D1418">
              <w:t>, Valsts kanceleja (VK).</w:t>
            </w:r>
          </w:p>
        </w:tc>
      </w:tr>
      <w:tr w:rsidR="007B4C0F" w:rsidRPr="00712B66" w14:paraId="4507194E" w14:textId="77777777">
        <w:tc>
          <w:tcPr>
            <w:tcW w:w="6345" w:type="dxa"/>
          </w:tcPr>
          <w:p w14:paraId="0E216D3C"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3368580F" w14:textId="77777777" w:rsidR="007B4C0F" w:rsidRPr="00712B66" w:rsidRDefault="007B4C0F" w:rsidP="0036160E">
            <w:pPr>
              <w:pStyle w:val="naiskr"/>
              <w:spacing w:before="0" w:after="0"/>
              <w:ind w:firstLine="720"/>
            </w:pPr>
          </w:p>
        </w:tc>
      </w:tr>
      <w:tr w:rsidR="000D0AED" w:rsidRPr="00712B66" w14:paraId="56883698" w14:textId="77777777">
        <w:trPr>
          <w:trHeight w:val="285"/>
        </w:trPr>
        <w:tc>
          <w:tcPr>
            <w:tcW w:w="6345" w:type="dxa"/>
          </w:tcPr>
          <w:p w14:paraId="3C62A7B8" w14:textId="77777777" w:rsidR="000D0AED" w:rsidRPr="00712B66" w:rsidRDefault="000D0AED" w:rsidP="000D0AED">
            <w:pPr>
              <w:pStyle w:val="naiskr"/>
              <w:spacing w:before="0" w:after="0"/>
            </w:pPr>
          </w:p>
        </w:tc>
        <w:tc>
          <w:tcPr>
            <w:tcW w:w="1203" w:type="dxa"/>
          </w:tcPr>
          <w:p w14:paraId="2FC90447" w14:textId="77777777" w:rsidR="000D0AED" w:rsidRPr="00712B66" w:rsidRDefault="000D0AED" w:rsidP="0036160E">
            <w:pPr>
              <w:pStyle w:val="naiskr"/>
              <w:spacing w:before="0" w:after="0"/>
              <w:ind w:firstLine="720"/>
            </w:pPr>
          </w:p>
        </w:tc>
        <w:tc>
          <w:tcPr>
            <w:tcW w:w="5034" w:type="dxa"/>
          </w:tcPr>
          <w:p w14:paraId="4DB5E7BE" w14:textId="77777777" w:rsidR="000D0AED" w:rsidRPr="00712B66" w:rsidRDefault="000D0AED" w:rsidP="0036160E">
            <w:pPr>
              <w:pStyle w:val="naiskr"/>
              <w:spacing w:before="0" w:after="0"/>
              <w:ind w:firstLine="12"/>
            </w:pPr>
          </w:p>
        </w:tc>
      </w:tr>
    </w:tbl>
    <w:p w14:paraId="42A34580"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41622CAE" w14:textId="77777777">
        <w:trPr>
          <w:trHeight w:val="285"/>
        </w:trPr>
        <w:tc>
          <w:tcPr>
            <w:tcW w:w="6708" w:type="dxa"/>
          </w:tcPr>
          <w:p w14:paraId="0CAE2901"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1067B540" w14:textId="77777777" w:rsidR="007B4C0F" w:rsidRPr="00712B66" w:rsidRDefault="007B4C0F" w:rsidP="0036160E">
            <w:pPr>
              <w:pStyle w:val="naiskr"/>
              <w:spacing w:before="0" w:after="0"/>
              <w:ind w:firstLine="720"/>
            </w:pPr>
          </w:p>
        </w:tc>
        <w:tc>
          <w:tcPr>
            <w:tcW w:w="5034" w:type="dxa"/>
          </w:tcPr>
          <w:p w14:paraId="75A12054" w14:textId="77777777" w:rsidR="007B4C0F" w:rsidRPr="00712B66" w:rsidRDefault="007B4C0F" w:rsidP="0036160E">
            <w:pPr>
              <w:pStyle w:val="naiskr"/>
              <w:spacing w:before="0" w:after="0"/>
              <w:ind w:firstLine="12"/>
            </w:pPr>
          </w:p>
        </w:tc>
      </w:tr>
      <w:tr w:rsidR="003C27A2" w:rsidRPr="00712B66" w14:paraId="45D47BEA" w14:textId="77777777">
        <w:trPr>
          <w:trHeight w:val="465"/>
        </w:trPr>
        <w:tc>
          <w:tcPr>
            <w:tcW w:w="6708" w:type="dxa"/>
          </w:tcPr>
          <w:p w14:paraId="6E58D3EB"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60C6CDDD" w14:textId="77777777" w:rsidR="003C27A2" w:rsidRPr="00712B66" w:rsidRDefault="003C27A2" w:rsidP="0036160E">
            <w:pPr>
              <w:pStyle w:val="Paraststmeklis"/>
              <w:spacing w:before="0" w:beforeAutospacing="0" w:after="0" w:afterAutospacing="0"/>
              <w:ind w:firstLine="720"/>
            </w:pPr>
          </w:p>
        </w:tc>
      </w:tr>
      <w:tr w:rsidR="007B4C0F" w:rsidRPr="00712B66" w14:paraId="0FA18F42" w14:textId="77777777">
        <w:trPr>
          <w:trHeight w:val="465"/>
        </w:trPr>
        <w:tc>
          <w:tcPr>
            <w:tcW w:w="12582" w:type="dxa"/>
            <w:gridSpan w:val="3"/>
          </w:tcPr>
          <w:p w14:paraId="03A297AE" w14:textId="77777777" w:rsidR="007B4C0F" w:rsidRPr="00712B66" w:rsidRDefault="007B4C0F" w:rsidP="003C27A2">
            <w:pPr>
              <w:pStyle w:val="naisc"/>
              <w:spacing w:before="0" w:after="0"/>
              <w:ind w:left="4820" w:firstLine="720"/>
            </w:pPr>
          </w:p>
        </w:tc>
      </w:tr>
      <w:tr w:rsidR="007B4C0F" w:rsidRPr="00712B66" w14:paraId="4361D228" w14:textId="77777777">
        <w:tc>
          <w:tcPr>
            <w:tcW w:w="6708" w:type="dxa"/>
          </w:tcPr>
          <w:p w14:paraId="44018E6C"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0AC1AEF6" w14:textId="77777777" w:rsidR="007B4C0F" w:rsidRPr="00712B66" w:rsidRDefault="007B4C0F" w:rsidP="0036160E">
            <w:pPr>
              <w:pStyle w:val="naiskr"/>
              <w:spacing w:before="0" w:after="0"/>
              <w:ind w:firstLine="720"/>
            </w:pPr>
          </w:p>
        </w:tc>
      </w:tr>
      <w:tr w:rsidR="007B4C0F" w:rsidRPr="00712B66" w14:paraId="007A2C71" w14:textId="77777777">
        <w:tc>
          <w:tcPr>
            <w:tcW w:w="6708" w:type="dxa"/>
          </w:tcPr>
          <w:p w14:paraId="1AC82A9D"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C1799F6" w14:textId="77777777" w:rsidR="007B4C0F" w:rsidRPr="00712B66" w:rsidRDefault="007B4C0F" w:rsidP="0036160E">
            <w:pPr>
              <w:pStyle w:val="naiskr"/>
              <w:spacing w:before="0" w:after="0"/>
              <w:ind w:firstLine="720"/>
            </w:pPr>
          </w:p>
        </w:tc>
      </w:tr>
      <w:tr w:rsidR="007B4C0F" w:rsidRPr="00712B66" w14:paraId="39645621" w14:textId="77777777">
        <w:tc>
          <w:tcPr>
            <w:tcW w:w="6708" w:type="dxa"/>
          </w:tcPr>
          <w:p w14:paraId="6A0795C2"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400921D9" w14:textId="77777777" w:rsidR="007B4C0F" w:rsidRPr="00712B66" w:rsidRDefault="007B4C0F" w:rsidP="0036160E">
            <w:pPr>
              <w:pStyle w:val="naiskr"/>
              <w:spacing w:before="0" w:after="0"/>
              <w:ind w:firstLine="720"/>
            </w:pPr>
          </w:p>
        </w:tc>
      </w:tr>
    </w:tbl>
    <w:p w14:paraId="5948F0BA" w14:textId="77777777" w:rsidR="00683081" w:rsidRPr="00712B66" w:rsidRDefault="00683081" w:rsidP="00683081">
      <w:pPr>
        <w:pStyle w:val="naisf"/>
        <w:spacing w:before="0" w:after="0"/>
        <w:ind w:firstLine="720"/>
      </w:pPr>
    </w:p>
    <w:p w14:paraId="5E47E703"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077636F5" w14:textId="77777777" w:rsidR="007B4C0F" w:rsidRPr="00712B66" w:rsidRDefault="007B4C0F" w:rsidP="00DB7395">
      <w:pPr>
        <w:pStyle w:val="naisf"/>
        <w:spacing w:before="0" w:after="0"/>
        <w:ind w:firstLine="720"/>
      </w:pPr>
    </w:p>
    <w:tbl>
      <w:tblPr>
        <w:tblW w:w="1482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405"/>
        <w:gridCol w:w="571"/>
        <w:gridCol w:w="3828"/>
        <w:gridCol w:w="1780"/>
        <w:gridCol w:w="2015"/>
        <w:gridCol w:w="3690"/>
      </w:tblGrid>
      <w:tr w:rsidR="00134188" w:rsidRPr="00712B66" w14:paraId="6A6DDC38" w14:textId="77777777" w:rsidTr="00F878A2">
        <w:tc>
          <w:tcPr>
            <w:tcW w:w="534" w:type="dxa"/>
            <w:tcBorders>
              <w:top w:val="single" w:sz="6" w:space="0" w:color="000000"/>
              <w:left w:val="single" w:sz="6" w:space="0" w:color="000000"/>
              <w:bottom w:val="single" w:sz="6" w:space="0" w:color="000000"/>
              <w:right w:val="single" w:sz="6" w:space="0" w:color="000000"/>
            </w:tcBorders>
            <w:vAlign w:val="center"/>
          </w:tcPr>
          <w:p w14:paraId="5D2718D0" w14:textId="77777777" w:rsidR="00134188" w:rsidRPr="00712B66" w:rsidRDefault="00134188" w:rsidP="009623BC">
            <w:pPr>
              <w:pStyle w:val="naisc"/>
              <w:spacing w:before="0" w:after="0"/>
            </w:pPr>
            <w:r w:rsidRPr="00712B66">
              <w:t>Nr. p.</w:t>
            </w:r>
            <w:r w:rsidR="00D64FB0">
              <w:t> </w:t>
            </w:r>
            <w:r w:rsidRPr="00712B66">
              <w:t>k.</w:t>
            </w:r>
          </w:p>
        </w:tc>
        <w:tc>
          <w:tcPr>
            <w:tcW w:w="2976" w:type="dxa"/>
            <w:gridSpan w:val="2"/>
            <w:tcBorders>
              <w:top w:val="single" w:sz="6" w:space="0" w:color="000000"/>
              <w:left w:val="single" w:sz="6" w:space="0" w:color="000000"/>
              <w:bottom w:val="single" w:sz="6" w:space="0" w:color="000000"/>
              <w:right w:val="single" w:sz="6" w:space="0" w:color="000000"/>
            </w:tcBorders>
            <w:vAlign w:val="center"/>
          </w:tcPr>
          <w:p w14:paraId="3FEFCC2A"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3828" w:type="dxa"/>
            <w:tcBorders>
              <w:top w:val="single" w:sz="6" w:space="0" w:color="000000"/>
              <w:left w:val="single" w:sz="6" w:space="0" w:color="000000"/>
              <w:bottom w:val="single" w:sz="6" w:space="0" w:color="000000"/>
              <w:right w:val="single" w:sz="6" w:space="0" w:color="000000"/>
            </w:tcBorders>
            <w:vAlign w:val="center"/>
          </w:tcPr>
          <w:p w14:paraId="6D78309C"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795" w:type="dxa"/>
            <w:gridSpan w:val="2"/>
            <w:tcBorders>
              <w:top w:val="single" w:sz="6" w:space="0" w:color="000000"/>
              <w:left w:val="single" w:sz="6" w:space="0" w:color="000000"/>
              <w:bottom w:val="single" w:sz="6" w:space="0" w:color="000000"/>
              <w:right w:val="single" w:sz="6" w:space="0" w:color="000000"/>
            </w:tcBorders>
            <w:vAlign w:val="center"/>
          </w:tcPr>
          <w:p w14:paraId="36EDCA35"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690" w:type="dxa"/>
            <w:tcBorders>
              <w:top w:val="single" w:sz="4" w:space="0" w:color="auto"/>
              <w:left w:val="single" w:sz="4" w:space="0" w:color="auto"/>
              <w:bottom w:val="single" w:sz="4" w:space="0" w:color="auto"/>
            </w:tcBorders>
            <w:vAlign w:val="center"/>
          </w:tcPr>
          <w:p w14:paraId="5B731EB5" w14:textId="77777777" w:rsidR="00134188" w:rsidRPr="00712B66" w:rsidRDefault="00134188" w:rsidP="009623BC">
            <w:pPr>
              <w:jc w:val="center"/>
            </w:pPr>
            <w:r w:rsidRPr="00712B66">
              <w:t>Projekta attiecīgā punkta (panta) galīgā redakcija</w:t>
            </w:r>
          </w:p>
        </w:tc>
      </w:tr>
      <w:tr w:rsidR="00C8239C" w:rsidRPr="003B71E0" w14:paraId="6C33B623" w14:textId="77777777" w:rsidTr="00B7793B">
        <w:tc>
          <w:tcPr>
            <w:tcW w:w="14823" w:type="dxa"/>
            <w:gridSpan w:val="7"/>
            <w:tcBorders>
              <w:top w:val="single" w:sz="6" w:space="0" w:color="000000"/>
              <w:left w:val="single" w:sz="6" w:space="0" w:color="000000"/>
              <w:bottom w:val="single" w:sz="6" w:space="0" w:color="000000"/>
            </w:tcBorders>
          </w:tcPr>
          <w:p w14:paraId="13A641B7" w14:textId="77777777" w:rsidR="00C8239C" w:rsidRPr="00C8239C" w:rsidRDefault="00C8239C" w:rsidP="00C8239C">
            <w:pPr>
              <w:jc w:val="center"/>
              <w:rPr>
                <w:b/>
                <w:bCs/>
              </w:rPr>
            </w:pPr>
            <w:r w:rsidRPr="00C8239C">
              <w:rPr>
                <w:b/>
                <w:bCs/>
              </w:rPr>
              <w:t>PKC 10.05.2021 atzinumā Nr.</w:t>
            </w:r>
            <w:r w:rsidR="00A21825">
              <w:t xml:space="preserve"> </w:t>
            </w:r>
            <w:r w:rsidR="00A21825" w:rsidRPr="00A21825">
              <w:rPr>
                <w:b/>
                <w:bCs/>
              </w:rPr>
              <w:t>1.2-7/53</w:t>
            </w:r>
            <w:r w:rsidR="00A21825">
              <w:rPr>
                <w:b/>
                <w:bCs/>
              </w:rPr>
              <w:t xml:space="preserve"> </w:t>
            </w:r>
            <w:r w:rsidRPr="00C8239C">
              <w:rPr>
                <w:b/>
                <w:bCs/>
              </w:rPr>
              <w:t>izteiktie iebildumi</w:t>
            </w:r>
          </w:p>
        </w:tc>
      </w:tr>
      <w:tr w:rsidR="00134188" w:rsidRPr="00712B66" w14:paraId="711B5D3E" w14:textId="77777777" w:rsidTr="00F878A2">
        <w:tc>
          <w:tcPr>
            <w:tcW w:w="534" w:type="dxa"/>
            <w:tcBorders>
              <w:left w:val="single" w:sz="6" w:space="0" w:color="000000"/>
              <w:bottom w:val="single" w:sz="4" w:space="0" w:color="auto"/>
              <w:right w:val="single" w:sz="6" w:space="0" w:color="000000"/>
            </w:tcBorders>
          </w:tcPr>
          <w:p w14:paraId="16DF4072" w14:textId="77777777" w:rsidR="00134188" w:rsidRPr="00712B66" w:rsidRDefault="00C8239C" w:rsidP="00C8239C">
            <w:pPr>
              <w:pStyle w:val="naisc"/>
              <w:spacing w:before="0" w:after="0"/>
              <w:jc w:val="left"/>
            </w:pPr>
            <w:r>
              <w:t>1.</w:t>
            </w:r>
          </w:p>
        </w:tc>
        <w:tc>
          <w:tcPr>
            <w:tcW w:w="2976" w:type="dxa"/>
            <w:gridSpan w:val="2"/>
            <w:tcBorders>
              <w:left w:val="single" w:sz="6" w:space="0" w:color="000000"/>
              <w:bottom w:val="single" w:sz="4" w:space="0" w:color="auto"/>
              <w:right w:val="single" w:sz="6" w:space="0" w:color="000000"/>
            </w:tcBorders>
          </w:tcPr>
          <w:p w14:paraId="0DB82644" w14:textId="77777777" w:rsidR="00134188" w:rsidRPr="00712B66" w:rsidRDefault="00211888" w:rsidP="00211888">
            <w:pPr>
              <w:pStyle w:val="naisc"/>
              <w:spacing w:before="0" w:after="0"/>
              <w:jc w:val="both"/>
            </w:pPr>
            <w:r w:rsidRPr="00211888">
              <w:t>250. Zvērināts notārs mantojuma lietu uzsāk pēc tam, kad saņemts mantošanas iesniegums.</w:t>
            </w:r>
            <w:r>
              <w:t xml:space="preserve"> </w:t>
            </w:r>
            <w:r w:rsidRPr="00211888">
              <w:t>Mantojuma atklāšanos zvērināts notārs izsludina arī pēc ieinteresēto personu lūguma.</w:t>
            </w:r>
            <w:r>
              <w:t xml:space="preserve"> </w:t>
            </w:r>
          </w:p>
        </w:tc>
        <w:tc>
          <w:tcPr>
            <w:tcW w:w="3828" w:type="dxa"/>
            <w:tcBorders>
              <w:left w:val="single" w:sz="6" w:space="0" w:color="000000"/>
              <w:bottom w:val="single" w:sz="4" w:space="0" w:color="auto"/>
              <w:right w:val="single" w:sz="6" w:space="0" w:color="000000"/>
            </w:tcBorders>
          </w:tcPr>
          <w:p w14:paraId="6CA0B1CD" w14:textId="77777777" w:rsidR="00134188" w:rsidRPr="00B002C9" w:rsidRDefault="00A21825" w:rsidP="00B002C9">
            <w:pPr>
              <w:jc w:val="both"/>
            </w:pPr>
            <w:r w:rsidRPr="00A21825">
              <w:t xml:space="preserve">1. Lūdzam pilnveidot likumprojekta 1.pantā minēto papildinājumu Notariāta likuma 250.pantā, ņemot vērā, ka tajā jau minēts, ka zvērināts notārs mantojuma lietu uzsāk pēc tam, kad saņemts mantošanas iesniegums (251.pants). Lūdzam sniegt skaidrojumu, kas domāts ar ieinteresētajām personām (vai tās </w:t>
            </w:r>
            <w:proofErr w:type="spellStart"/>
            <w:r w:rsidRPr="00A21825">
              <w:t>tās</w:t>
            </w:r>
            <w:proofErr w:type="spellEnd"/>
            <w:r w:rsidRPr="00A21825">
              <w:t xml:space="preserve"> ir likumprojekta 6.pantā minētā 294.pantā uzskaitītās vai arī, piemēram, valsts, kas minēta kā ieinteresētā persona likumprojekta </w:t>
            </w:r>
            <w:r w:rsidRPr="00A21825">
              <w:lastRenderedPageBreak/>
              <w:t>"Grozījumi Civillikumā” anotācijā, bet nav minēta norādītajā 294.pantā. Netop skaidrs, kādā veidā valsts iesaistās mantojuma procesā un vai ar papildinājumu domāts, ka ieinteresētajām personām nav obligāti jāiesniedz mantošanas iesniegums (251.pants).</w:t>
            </w:r>
          </w:p>
        </w:tc>
        <w:tc>
          <w:tcPr>
            <w:tcW w:w="3795" w:type="dxa"/>
            <w:gridSpan w:val="2"/>
            <w:tcBorders>
              <w:left w:val="single" w:sz="6" w:space="0" w:color="000000"/>
              <w:bottom w:val="single" w:sz="4" w:space="0" w:color="auto"/>
              <w:right w:val="single" w:sz="6" w:space="0" w:color="000000"/>
            </w:tcBorders>
            <w:shd w:val="clear" w:color="auto" w:fill="auto"/>
          </w:tcPr>
          <w:p w14:paraId="6BD20107" w14:textId="77777777" w:rsidR="0057436D" w:rsidRDefault="00211888" w:rsidP="00211888">
            <w:pPr>
              <w:pStyle w:val="naisc"/>
              <w:spacing w:before="0" w:after="0"/>
              <w:rPr>
                <w:b/>
                <w:bCs/>
              </w:rPr>
            </w:pPr>
            <w:r>
              <w:rPr>
                <w:b/>
                <w:bCs/>
              </w:rPr>
              <w:lastRenderedPageBreak/>
              <w:t>Ņemts vērā.</w:t>
            </w:r>
          </w:p>
          <w:p w14:paraId="727E579C" w14:textId="77777777" w:rsidR="00D2335F" w:rsidRPr="00211888" w:rsidRDefault="00211888" w:rsidP="00211888">
            <w:pPr>
              <w:pStyle w:val="naisc"/>
              <w:spacing w:before="0" w:after="0"/>
              <w:jc w:val="both"/>
            </w:pPr>
            <w:r w:rsidRPr="00211888">
              <w:t>Konkrētais pants svītrots no Likumprojekta.</w:t>
            </w:r>
            <w:r w:rsidR="00D2335F">
              <w:t xml:space="preserve"> Skaidrojam, ka </w:t>
            </w:r>
            <w:r w:rsidR="00D2335F" w:rsidRPr="00D2335F">
              <w:t>paredzētais papildinājums 250. pantā n</w:t>
            </w:r>
            <w:r w:rsidR="00D2335F">
              <w:t>ebija</w:t>
            </w:r>
            <w:r w:rsidR="00D2335F" w:rsidRPr="00D2335F">
              <w:t xml:space="preserve"> nepieciešams, jo to, ka ieinteresētās personas var lūgt izsludināšanu jau paredz Notariāta likuma 293.un 294.</w:t>
            </w:r>
            <w:r w:rsidR="00D2335F">
              <w:t> </w:t>
            </w:r>
            <w:r w:rsidR="00D2335F" w:rsidRPr="00D2335F">
              <w:t>pants. Savukārt 251.</w:t>
            </w:r>
            <w:r w:rsidR="00D2335F">
              <w:t> </w:t>
            </w:r>
            <w:r w:rsidR="00D2335F" w:rsidRPr="00D2335F">
              <w:t>pants paredz, ka iesniegums par izsludināšanu ir mantošanas iesniegums, kuru saņemot uzsāk mantojuma lietu.</w:t>
            </w:r>
          </w:p>
        </w:tc>
        <w:tc>
          <w:tcPr>
            <w:tcW w:w="3690" w:type="dxa"/>
            <w:tcBorders>
              <w:top w:val="single" w:sz="4" w:space="0" w:color="auto"/>
              <w:left w:val="single" w:sz="4" w:space="0" w:color="auto"/>
              <w:bottom w:val="single" w:sz="4" w:space="0" w:color="auto"/>
            </w:tcBorders>
          </w:tcPr>
          <w:p w14:paraId="73F3F56D" w14:textId="77777777" w:rsidR="003B4859" w:rsidRPr="00712B66" w:rsidRDefault="003B4859" w:rsidP="00C57AEB">
            <w:pPr>
              <w:jc w:val="both"/>
            </w:pPr>
          </w:p>
        </w:tc>
      </w:tr>
      <w:tr w:rsidR="00D2335F" w:rsidRPr="00712B66" w14:paraId="122228B9" w14:textId="77777777" w:rsidTr="00F878A2">
        <w:tc>
          <w:tcPr>
            <w:tcW w:w="534" w:type="dxa"/>
            <w:tcBorders>
              <w:left w:val="single" w:sz="6" w:space="0" w:color="000000"/>
              <w:bottom w:val="single" w:sz="4" w:space="0" w:color="auto"/>
              <w:right w:val="single" w:sz="6" w:space="0" w:color="000000"/>
            </w:tcBorders>
          </w:tcPr>
          <w:p w14:paraId="41D4FD19" w14:textId="77777777" w:rsidR="00D2335F" w:rsidRDefault="00D2335F" w:rsidP="00C8239C">
            <w:pPr>
              <w:pStyle w:val="naisc"/>
              <w:spacing w:before="0" w:after="0"/>
              <w:jc w:val="left"/>
            </w:pPr>
            <w:r>
              <w:t>2.</w:t>
            </w:r>
          </w:p>
        </w:tc>
        <w:tc>
          <w:tcPr>
            <w:tcW w:w="2976" w:type="dxa"/>
            <w:gridSpan w:val="2"/>
            <w:tcBorders>
              <w:left w:val="single" w:sz="6" w:space="0" w:color="000000"/>
              <w:bottom w:val="single" w:sz="4" w:space="0" w:color="auto"/>
              <w:right w:val="single" w:sz="6" w:space="0" w:color="000000"/>
            </w:tcBorders>
          </w:tcPr>
          <w:p w14:paraId="22FE7F60" w14:textId="77777777" w:rsidR="00F878A2" w:rsidRPr="00F878A2" w:rsidRDefault="00F878A2" w:rsidP="00F878A2">
            <w:pPr>
              <w:jc w:val="both"/>
            </w:pPr>
            <w:r w:rsidRPr="00F878A2">
              <w:t>259.</w:t>
            </w:r>
            <w:r w:rsidRPr="00F878A2">
              <w:rPr>
                <w:vertAlign w:val="superscript"/>
              </w:rPr>
              <w:t>1</w:t>
            </w:r>
            <w:r w:rsidRPr="00F878A2">
              <w:t xml:space="preserve"> Pēc mantojuma lietas uzsākšanas zvērināts notārs:</w:t>
            </w:r>
          </w:p>
          <w:p w14:paraId="186950CE" w14:textId="77777777" w:rsidR="00F878A2" w:rsidRPr="00F878A2" w:rsidRDefault="00F878A2" w:rsidP="00F878A2">
            <w:pPr>
              <w:jc w:val="both"/>
            </w:pPr>
            <w:r w:rsidRPr="00F878A2">
              <w:t xml:space="preserve">1) pārliecinās publisko testamentu reģistrā, vai tajā ir reģistrēts mantojuma atstājēja pēdējās gribas rīkojuma akts; </w:t>
            </w:r>
          </w:p>
          <w:p w14:paraId="1B4DBAE4" w14:textId="77777777" w:rsidR="00F878A2" w:rsidRPr="00F878A2" w:rsidRDefault="00F878A2" w:rsidP="00F878A2">
            <w:pPr>
              <w:jc w:val="both"/>
            </w:pPr>
            <w:r w:rsidRPr="00F878A2">
              <w:t>2) ielūkojas Iedzīvotāju reģistrā un noskaidro tuvākos mantot aicinātos līdz trešajai šķirai ieskaitot un pārdzīvojušo laulāto, kurus informē par mantojuma izsludināšanu;</w:t>
            </w:r>
          </w:p>
          <w:p w14:paraId="10077E52" w14:textId="77777777" w:rsidR="00F878A2" w:rsidRPr="00F878A2" w:rsidRDefault="00F878A2" w:rsidP="00F878A2">
            <w:pPr>
              <w:jc w:val="both"/>
            </w:pPr>
            <w:r w:rsidRPr="00F878A2">
              <w:t>3) noskaidro uz mantojuma atstājēja vārda reģistrēto mantu Valsts vienotajā datorizētajā zemesgrāmatā, Nekustamā īpašuma valsts kadastra informācijas sistēmā, Transportlīdzekļu un to vadītāju reģistrā, Uzņēmumu reģistrā un kontu reģistrā;</w:t>
            </w:r>
          </w:p>
          <w:p w14:paraId="0A85B9D4" w14:textId="77777777" w:rsidR="00D2335F" w:rsidRPr="00F878A2" w:rsidRDefault="00F878A2" w:rsidP="00F878A2">
            <w:pPr>
              <w:jc w:val="both"/>
            </w:pPr>
            <w:r w:rsidRPr="00F878A2">
              <w:t xml:space="preserve">4) pēc publiskajos reģistros </w:t>
            </w:r>
            <w:r w:rsidRPr="00F878A2">
              <w:lastRenderedPageBreak/>
              <w:t>pieejamas informācijas noskaidro mantojuma atstājēja kreditorus, kuru prasījumi ir nodrošināti ar hipotēku vai komercķīlu, tajā skaitā arī kreditorus, kuru prasījumi ir nodrošināti ar mantojuma atstājējam piederējušo mantu, un informē par to, ka mantojums ir izsludināts</w:t>
            </w:r>
          </w:p>
        </w:tc>
        <w:tc>
          <w:tcPr>
            <w:tcW w:w="3828" w:type="dxa"/>
            <w:tcBorders>
              <w:left w:val="single" w:sz="6" w:space="0" w:color="000000"/>
              <w:bottom w:val="single" w:sz="4" w:space="0" w:color="auto"/>
              <w:right w:val="single" w:sz="6" w:space="0" w:color="000000"/>
            </w:tcBorders>
          </w:tcPr>
          <w:p w14:paraId="4736A9AB" w14:textId="77777777" w:rsidR="00D2335F" w:rsidRPr="00A21825" w:rsidRDefault="00984D4C" w:rsidP="00B002C9">
            <w:pPr>
              <w:jc w:val="both"/>
            </w:pPr>
            <w:r w:rsidRPr="00984D4C">
              <w:lastRenderedPageBreak/>
              <w:t>2. Lūdzam pilnveidot likumprojekta 2.pantā minēto papildinājumu Notariāta likuma 259.1 panta 2.punktu, precizējot, kādā veidā pēc mantojuma lietas uzsākšanas zvērināts notārs informē par mantojuma izsludināšanu tuvākos mantot aicinātos līdz trešajai šķirai ieskaitot un pārdzīvojušo laulāto.</w:t>
            </w:r>
          </w:p>
        </w:tc>
        <w:tc>
          <w:tcPr>
            <w:tcW w:w="3795" w:type="dxa"/>
            <w:gridSpan w:val="2"/>
            <w:tcBorders>
              <w:left w:val="single" w:sz="6" w:space="0" w:color="000000"/>
              <w:bottom w:val="single" w:sz="4" w:space="0" w:color="auto"/>
              <w:right w:val="single" w:sz="6" w:space="0" w:color="000000"/>
            </w:tcBorders>
            <w:shd w:val="clear" w:color="auto" w:fill="auto"/>
          </w:tcPr>
          <w:p w14:paraId="1717F30B" w14:textId="77777777" w:rsidR="00D2335F" w:rsidRDefault="00F878A2" w:rsidP="00211888">
            <w:pPr>
              <w:pStyle w:val="naisc"/>
              <w:spacing w:before="0" w:after="0"/>
              <w:rPr>
                <w:b/>
                <w:bCs/>
              </w:rPr>
            </w:pPr>
            <w:r>
              <w:rPr>
                <w:b/>
                <w:bCs/>
              </w:rPr>
              <w:t>Ņemts vērā.</w:t>
            </w:r>
          </w:p>
          <w:p w14:paraId="0CD3B262" w14:textId="77777777" w:rsidR="00F878A2" w:rsidRPr="00F878A2" w:rsidRDefault="00F878A2" w:rsidP="00F878A2">
            <w:pPr>
              <w:pStyle w:val="naisc"/>
              <w:spacing w:before="0" w:after="0"/>
              <w:jc w:val="both"/>
            </w:pPr>
            <w:r w:rsidRPr="00F878A2">
              <w:t>Precizēts likumprojekts, paredzot, ka mantiniekus informē</w:t>
            </w:r>
            <w:r>
              <w:t>,</w:t>
            </w:r>
            <w:r w:rsidRPr="00F878A2">
              <w:t xml:space="preserve"> nosūtot ierakstītu vēstuli uz to deklarēto dzīves vietu.</w:t>
            </w:r>
          </w:p>
        </w:tc>
        <w:tc>
          <w:tcPr>
            <w:tcW w:w="3690" w:type="dxa"/>
            <w:tcBorders>
              <w:top w:val="single" w:sz="4" w:space="0" w:color="auto"/>
              <w:left w:val="single" w:sz="4" w:space="0" w:color="auto"/>
              <w:bottom w:val="single" w:sz="4" w:space="0" w:color="auto"/>
            </w:tcBorders>
          </w:tcPr>
          <w:p w14:paraId="306F14B9" w14:textId="77777777" w:rsidR="00F878A2" w:rsidRDefault="00F878A2" w:rsidP="00F878A2">
            <w:pPr>
              <w:jc w:val="both"/>
            </w:pPr>
            <w:r>
              <w:t>Precizēts Likumprojekta 2.pants: "259.</w:t>
            </w:r>
            <w:r w:rsidRPr="00F878A2">
              <w:rPr>
                <w:vertAlign w:val="superscript"/>
              </w:rPr>
              <w:t>1</w:t>
            </w:r>
            <w:r>
              <w:t xml:space="preserve"> Pēc mantojuma lietas uzsākšanas zvērināts notārs:</w:t>
            </w:r>
          </w:p>
          <w:p w14:paraId="307ABCBF" w14:textId="77777777" w:rsidR="00F878A2" w:rsidRDefault="00F878A2" w:rsidP="00F878A2">
            <w:pPr>
              <w:jc w:val="both"/>
            </w:pPr>
            <w:r>
              <w:t xml:space="preserve">1) pārliecinās publisko testamentu reģistrā, vai tajā ir reģistrēts mantojuma atstājēja pēdējās gribas rīkojuma akts; </w:t>
            </w:r>
          </w:p>
          <w:p w14:paraId="6FA7C66C" w14:textId="77777777" w:rsidR="00F878A2" w:rsidRDefault="00F878A2" w:rsidP="00F878A2">
            <w:pPr>
              <w:jc w:val="both"/>
            </w:pPr>
            <w:r>
              <w:t>2) ielūkojas Iedzīvotāju reģistrā un noskaidro tuvākos mantot aicinātos līdz trešajai šķirai ieskaitot un pārdzīvojušo laulāto, kurus ar ierakstītu vēstuli uz to deklarēto dzīvesvietu informē par mantojuma izsludināšanu;</w:t>
            </w:r>
          </w:p>
          <w:p w14:paraId="127411AD" w14:textId="77777777" w:rsidR="00F878A2" w:rsidRDefault="00F878A2" w:rsidP="00F878A2">
            <w:pPr>
              <w:jc w:val="both"/>
            </w:pPr>
            <w:r>
              <w:t>3) noskaidro uz mantojuma atstājēja vārda reģistrēto mantu Valsts vienotajā datorizētajā zemesgrāmatā, Nekustamā īpašuma valsts kadastra informācijas sistēmā, Transportlīdzekļu un to vadītāju reģistrā, Uzņēmumu reģistrā un kontu reģistrā;</w:t>
            </w:r>
          </w:p>
          <w:p w14:paraId="09D6D7D1" w14:textId="77777777" w:rsidR="00D2335F" w:rsidRPr="00712B66" w:rsidRDefault="00F878A2" w:rsidP="00F878A2">
            <w:pPr>
              <w:jc w:val="both"/>
            </w:pPr>
            <w:r>
              <w:t xml:space="preserve">4) pēc Valsts vienotajā datorizētajā zemesgrāmatā, Komercķīlu reģistrā un Kredītu reģistrā pieejamas </w:t>
            </w:r>
            <w:r>
              <w:lastRenderedPageBreak/>
              <w:t>informācijas noskaidro mantojuma atstājēja kreditorus, kuru prasījumi ir nodrošināti ar hipotēku vai komercķīlu, tajā skaitā arī kreditorus, kuru prasījumi ir nodrošināti ar mantojuma atstājējam piederējušo mantu, un informē par to, ka mantojums ir izsludināts."</w:t>
            </w:r>
          </w:p>
        </w:tc>
      </w:tr>
      <w:tr w:rsidR="00F878A2" w:rsidRPr="00712B66" w14:paraId="58DE10B2" w14:textId="77777777" w:rsidTr="00F878A2">
        <w:tc>
          <w:tcPr>
            <w:tcW w:w="534" w:type="dxa"/>
            <w:tcBorders>
              <w:left w:val="single" w:sz="6" w:space="0" w:color="000000"/>
              <w:bottom w:val="single" w:sz="4" w:space="0" w:color="auto"/>
              <w:right w:val="single" w:sz="6" w:space="0" w:color="000000"/>
            </w:tcBorders>
          </w:tcPr>
          <w:p w14:paraId="4380F2BC" w14:textId="77777777" w:rsidR="00F878A2" w:rsidRDefault="009B6450" w:rsidP="00C8239C">
            <w:pPr>
              <w:pStyle w:val="naisc"/>
              <w:spacing w:before="0" w:after="0"/>
              <w:jc w:val="left"/>
            </w:pPr>
            <w:r>
              <w:lastRenderedPageBreak/>
              <w:t>3.</w:t>
            </w:r>
          </w:p>
        </w:tc>
        <w:tc>
          <w:tcPr>
            <w:tcW w:w="2976" w:type="dxa"/>
            <w:gridSpan w:val="2"/>
            <w:tcBorders>
              <w:left w:val="single" w:sz="6" w:space="0" w:color="000000"/>
              <w:bottom w:val="single" w:sz="4" w:space="0" w:color="auto"/>
              <w:right w:val="single" w:sz="6" w:space="0" w:color="000000"/>
            </w:tcBorders>
          </w:tcPr>
          <w:p w14:paraId="44ECF29C" w14:textId="77777777" w:rsidR="00F878A2" w:rsidRPr="00F878A2" w:rsidRDefault="00F878A2" w:rsidP="00F878A2">
            <w:pPr>
              <w:jc w:val="both"/>
            </w:pPr>
          </w:p>
        </w:tc>
        <w:tc>
          <w:tcPr>
            <w:tcW w:w="3828" w:type="dxa"/>
            <w:tcBorders>
              <w:left w:val="single" w:sz="6" w:space="0" w:color="000000"/>
              <w:bottom w:val="single" w:sz="4" w:space="0" w:color="auto"/>
              <w:right w:val="single" w:sz="6" w:space="0" w:color="000000"/>
            </w:tcBorders>
          </w:tcPr>
          <w:p w14:paraId="51241C1E" w14:textId="77777777" w:rsidR="00544012" w:rsidRDefault="00937353" w:rsidP="00B002C9">
            <w:pPr>
              <w:jc w:val="both"/>
            </w:pPr>
            <w:r w:rsidRPr="00937353">
              <w:t xml:space="preserve">3. Izslēdzot normu, saskaņā ar kuru mantojuma atklāšanos zvērināts notārs izsludina arī pēc sava ieskata gadījumos, kad mantinieki nav zināmi (spēkā esošā likuma 293.pants), netop skaidrs, vai notārs uzsāks mantojumu lietu tikai un vienīgi uz mantojuma iesnieguma pamata. </w:t>
            </w:r>
            <w:r w:rsidR="00544012">
              <w:t>'</w:t>
            </w:r>
          </w:p>
          <w:p w14:paraId="715795BE" w14:textId="77777777" w:rsidR="00544012" w:rsidRDefault="00544012" w:rsidP="00B002C9">
            <w:pPr>
              <w:jc w:val="both"/>
            </w:pPr>
          </w:p>
          <w:p w14:paraId="48189AFA" w14:textId="77777777" w:rsidR="00544012" w:rsidRDefault="00544012" w:rsidP="00B002C9">
            <w:pPr>
              <w:jc w:val="both"/>
            </w:pPr>
          </w:p>
          <w:p w14:paraId="72FE3385" w14:textId="77777777" w:rsidR="00544012" w:rsidRDefault="00544012" w:rsidP="00B002C9">
            <w:pPr>
              <w:jc w:val="both"/>
            </w:pPr>
          </w:p>
          <w:p w14:paraId="1D0B7931" w14:textId="77777777" w:rsidR="00544012" w:rsidRDefault="00544012" w:rsidP="00B002C9">
            <w:pPr>
              <w:jc w:val="both"/>
            </w:pPr>
          </w:p>
          <w:p w14:paraId="5C351AA6" w14:textId="77777777" w:rsidR="00544012" w:rsidRDefault="00544012" w:rsidP="00B002C9">
            <w:pPr>
              <w:jc w:val="both"/>
            </w:pPr>
          </w:p>
          <w:p w14:paraId="7C4C47F0" w14:textId="77777777" w:rsidR="00544012" w:rsidRDefault="00544012" w:rsidP="00B002C9">
            <w:pPr>
              <w:jc w:val="both"/>
            </w:pPr>
          </w:p>
          <w:p w14:paraId="1570C923" w14:textId="77777777" w:rsidR="00544012" w:rsidRDefault="00544012" w:rsidP="00B002C9">
            <w:pPr>
              <w:jc w:val="both"/>
            </w:pPr>
          </w:p>
          <w:p w14:paraId="22E0FC70" w14:textId="77777777" w:rsidR="00544012" w:rsidRDefault="00544012" w:rsidP="00B002C9">
            <w:pPr>
              <w:jc w:val="both"/>
            </w:pPr>
          </w:p>
          <w:p w14:paraId="2C411B6C" w14:textId="77777777" w:rsidR="00544012" w:rsidRDefault="00544012" w:rsidP="00B002C9">
            <w:pPr>
              <w:jc w:val="both"/>
            </w:pPr>
          </w:p>
          <w:p w14:paraId="58C5C3B1" w14:textId="77777777" w:rsidR="00544012" w:rsidRDefault="00544012" w:rsidP="00B002C9">
            <w:pPr>
              <w:jc w:val="both"/>
            </w:pPr>
          </w:p>
          <w:p w14:paraId="35F145C0" w14:textId="77777777" w:rsidR="00544012" w:rsidRDefault="00544012" w:rsidP="00B002C9">
            <w:pPr>
              <w:jc w:val="both"/>
            </w:pPr>
          </w:p>
          <w:p w14:paraId="040DB889" w14:textId="77777777" w:rsidR="00544012" w:rsidRDefault="00544012" w:rsidP="00B002C9">
            <w:pPr>
              <w:jc w:val="both"/>
            </w:pPr>
          </w:p>
          <w:p w14:paraId="1D6D14D2" w14:textId="77777777" w:rsidR="00544012" w:rsidRDefault="00544012" w:rsidP="00B002C9">
            <w:pPr>
              <w:jc w:val="both"/>
            </w:pPr>
          </w:p>
          <w:p w14:paraId="7CC486D7" w14:textId="77777777" w:rsidR="00F878A2" w:rsidRPr="00984D4C" w:rsidRDefault="00937353" w:rsidP="00B002C9">
            <w:pPr>
              <w:jc w:val="both"/>
            </w:pPr>
            <w:r w:rsidRPr="00937353">
              <w:lastRenderedPageBreak/>
              <w:t>Vienlaikus vēršam uzmanību, ka piedāvātais 293.pants dublē esoša likuma 300.pantu.</w:t>
            </w:r>
          </w:p>
        </w:tc>
        <w:tc>
          <w:tcPr>
            <w:tcW w:w="3795" w:type="dxa"/>
            <w:gridSpan w:val="2"/>
            <w:tcBorders>
              <w:left w:val="single" w:sz="6" w:space="0" w:color="000000"/>
              <w:bottom w:val="single" w:sz="4" w:space="0" w:color="auto"/>
              <w:right w:val="single" w:sz="6" w:space="0" w:color="000000"/>
            </w:tcBorders>
            <w:shd w:val="clear" w:color="auto" w:fill="auto"/>
          </w:tcPr>
          <w:p w14:paraId="1A75DC0C" w14:textId="77777777" w:rsidR="00F878A2" w:rsidRDefault="00937353" w:rsidP="00211888">
            <w:pPr>
              <w:pStyle w:val="naisc"/>
              <w:spacing w:before="0" w:after="0"/>
              <w:rPr>
                <w:b/>
                <w:bCs/>
              </w:rPr>
            </w:pPr>
            <w:r>
              <w:rPr>
                <w:b/>
                <w:bCs/>
              </w:rPr>
              <w:lastRenderedPageBreak/>
              <w:t>Ņemts vērā.</w:t>
            </w:r>
          </w:p>
          <w:p w14:paraId="3687683D" w14:textId="77777777" w:rsidR="00937353" w:rsidRDefault="00937353" w:rsidP="00937353">
            <w:pPr>
              <w:pStyle w:val="naisc"/>
              <w:spacing w:before="0" w:after="0"/>
              <w:jc w:val="both"/>
            </w:pPr>
            <w:r>
              <w:t>Skaidrojam, ka notārs agrāk, šobrīd un arī nākotnē mantojuma lietu uzsāk tikai pēc mantojuma iesnieguma saņemšanas</w:t>
            </w:r>
            <w:r w:rsidR="00544012">
              <w:t>, ne pēc sava ieskata.</w:t>
            </w:r>
            <w:r>
              <w:t xml:space="preserve"> </w:t>
            </w:r>
            <w:r w:rsidR="00544012">
              <w:t>S</w:t>
            </w:r>
            <w:r>
              <w:t>avukārt šobrīd atbilstoši Notariāta likuma regulējumam notārs atsevišķos gadījumos var izsludināt mantojuma lietu pēc sava ieskata (izsludināt nozīmē ievietot sludinājumu</w:t>
            </w:r>
            <w:r w:rsidR="00544012">
              <w:t xml:space="preserve"> oficiālajā izdevumā</w:t>
            </w:r>
            <w:r>
              <w:t xml:space="preserve"> </w:t>
            </w:r>
            <w:r w:rsidR="00544012">
              <w:t>"</w:t>
            </w:r>
            <w:r>
              <w:t>Latvijas vēstnes</w:t>
            </w:r>
            <w:r w:rsidR="00544012">
              <w:t>is"</w:t>
            </w:r>
            <w:r>
              <w:t>, bet tas nav tas pats, kas uzsākt mantojuma lietu</w:t>
            </w:r>
            <w:r w:rsidR="00544012">
              <w:t xml:space="preserve"> un šobrīd var būt tāda situācija, kad mantojuma lieta ir uzsākta pie notāra, taču tā nav izsludināta</w:t>
            </w:r>
            <w:r>
              <w:t xml:space="preserve">), savukārt </w:t>
            </w:r>
            <w:r w:rsidR="00544012">
              <w:t>saskaņā ar paredzēto regulējumu, ja tiks uzsākta mantojuma lieta pie notāra, tad tā vienmēr arī tiks izsludināta oficiālajā izdevumā "Latvijas vēstnesis".</w:t>
            </w:r>
          </w:p>
          <w:p w14:paraId="03B6C8A0" w14:textId="77777777" w:rsidR="00544012" w:rsidRDefault="00544012" w:rsidP="00937353">
            <w:pPr>
              <w:pStyle w:val="naisc"/>
              <w:spacing w:before="0" w:after="0"/>
              <w:jc w:val="both"/>
            </w:pPr>
          </w:p>
          <w:p w14:paraId="163B5B26" w14:textId="77777777" w:rsidR="00544012" w:rsidRPr="00937353" w:rsidRDefault="00544012" w:rsidP="00937353">
            <w:pPr>
              <w:pStyle w:val="naisc"/>
              <w:spacing w:before="0" w:after="0"/>
              <w:jc w:val="both"/>
            </w:pPr>
            <w:r>
              <w:lastRenderedPageBreak/>
              <w:t xml:space="preserve">No </w:t>
            </w:r>
            <w:r w:rsidR="00143D2B">
              <w:t>N</w:t>
            </w:r>
            <w:r>
              <w:t>otariāta likuma svītrots 300. pants.</w:t>
            </w:r>
          </w:p>
        </w:tc>
        <w:tc>
          <w:tcPr>
            <w:tcW w:w="3690" w:type="dxa"/>
            <w:tcBorders>
              <w:top w:val="single" w:sz="4" w:space="0" w:color="auto"/>
              <w:left w:val="single" w:sz="4" w:space="0" w:color="auto"/>
              <w:bottom w:val="single" w:sz="4" w:space="0" w:color="auto"/>
            </w:tcBorders>
          </w:tcPr>
          <w:p w14:paraId="7E247D0B" w14:textId="77777777" w:rsidR="00F878A2" w:rsidRDefault="00544012" w:rsidP="00F878A2">
            <w:pPr>
              <w:jc w:val="both"/>
            </w:pPr>
            <w:r>
              <w:lastRenderedPageBreak/>
              <w:t xml:space="preserve">Precizēts Likumprojekta </w:t>
            </w:r>
            <w:r w:rsidR="00143D2B">
              <w:t xml:space="preserve">8. pants: " </w:t>
            </w:r>
            <w:r w:rsidR="00143D2B" w:rsidRPr="00143D2B">
              <w:t>Izslēgt 299., 300., 301. un 302. pantu.</w:t>
            </w:r>
            <w:r w:rsidR="00143D2B">
              <w:t>"</w:t>
            </w:r>
          </w:p>
        </w:tc>
      </w:tr>
      <w:tr w:rsidR="00143D2B" w:rsidRPr="00712B66" w14:paraId="0904C30B" w14:textId="77777777" w:rsidTr="00F878A2">
        <w:tc>
          <w:tcPr>
            <w:tcW w:w="534" w:type="dxa"/>
            <w:tcBorders>
              <w:left w:val="single" w:sz="6" w:space="0" w:color="000000"/>
              <w:bottom w:val="single" w:sz="4" w:space="0" w:color="auto"/>
              <w:right w:val="single" w:sz="6" w:space="0" w:color="000000"/>
            </w:tcBorders>
          </w:tcPr>
          <w:p w14:paraId="5A3366B0" w14:textId="77777777" w:rsidR="00143D2B" w:rsidRDefault="0029191A" w:rsidP="00C8239C">
            <w:pPr>
              <w:pStyle w:val="naisc"/>
              <w:spacing w:before="0" w:after="0"/>
              <w:jc w:val="left"/>
            </w:pPr>
            <w:r>
              <w:t>4.</w:t>
            </w:r>
          </w:p>
        </w:tc>
        <w:tc>
          <w:tcPr>
            <w:tcW w:w="2976" w:type="dxa"/>
            <w:gridSpan w:val="2"/>
            <w:tcBorders>
              <w:left w:val="single" w:sz="6" w:space="0" w:color="000000"/>
              <w:bottom w:val="single" w:sz="4" w:space="0" w:color="auto"/>
              <w:right w:val="single" w:sz="6" w:space="0" w:color="000000"/>
            </w:tcBorders>
          </w:tcPr>
          <w:p w14:paraId="00F7489B" w14:textId="77777777" w:rsidR="00143D2B" w:rsidRPr="00F878A2" w:rsidRDefault="005E2D18" w:rsidP="00F878A2">
            <w:pPr>
              <w:jc w:val="both"/>
            </w:pPr>
            <w:r w:rsidRPr="005E2D18">
              <w:t>294. Izsludināt mantojuma atklāšanos var lūgt mantinieks, persona, kurai ir tiesības mantot pēc mantot aicinātā (substitūts, pēcmantinieks), testamenta izpildītājs, mantojuma aizgādnis, pašvaldība, kuras teritorijā atrodas mantojuma atstājējam piederējušais nekustamais īpašums, pašvaldības iestāde, kas uzskatāma par ieinteresēto personu mantojuma lietā, nekustamā īpašuma kopīpašnieks, legatāri vai kreditori, juridiska persona, kuras dalībnieks bija mantojuma atstājējs un mantojuma atstājēja parādnieki</w:t>
            </w:r>
          </w:p>
        </w:tc>
        <w:tc>
          <w:tcPr>
            <w:tcW w:w="3828" w:type="dxa"/>
            <w:tcBorders>
              <w:left w:val="single" w:sz="6" w:space="0" w:color="000000"/>
              <w:bottom w:val="single" w:sz="4" w:space="0" w:color="auto"/>
              <w:right w:val="single" w:sz="6" w:space="0" w:color="000000"/>
            </w:tcBorders>
          </w:tcPr>
          <w:p w14:paraId="29A90D8B" w14:textId="77777777" w:rsidR="00143D2B" w:rsidRPr="00937353" w:rsidRDefault="007F3E52" w:rsidP="00B002C9">
            <w:pPr>
              <w:jc w:val="both"/>
            </w:pPr>
            <w:r>
              <w:t xml:space="preserve">4. </w:t>
            </w:r>
            <w:r w:rsidRPr="007F3E52">
              <w:t xml:space="preserve">Pētījumā par Civillikuma Mantojuma tiesību daļas tiesiskā regulējuma problēmjautājumiem un tā modernizācijas nepieciešamību minēts, ka “bezmantinieku mantas gadījumā lietas administrēšanā iesaistās arī zvērināts tiesu izpildītājs, Finanšu ministrija un citas iestādes. Mantojuma lietas, kas pēc būtības būtu pilnībā pabeidzamas notariālajā procesā, skata arī tiesas, tādējādi tās tiek nepamatoti noslogotas”. Tāpat minēts, ka “kreditors atlīdzību iegūtu no bezmantinieku mantas realizācijas. Valsts budžetu kā avotu būtu nepamatoti noteikt, jo nevienas valsts institūcijas rīcība nav par pamatu kreditora zaudējumiem. Kreditora un mantojuma atstājēja (mantojuma masas) attiecības ir privāttiesiskas un arī kreditoram radītie zaudējumu atlīdzība ir skatāma tās ietvaros”. Ņemot vērā, ka likumprojekta 5.pantā minētajā 294.pantā noteikts, ka izsludināt mantojuma atklāšanos var lūgt arī pašvaldība, kuras teritorijā atrodas mantojuma atstājējam piederējušais nekustamais īpašums un pašvaldības iestāde, kas </w:t>
            </w:r>
            <w:r w:rsidRPr="007F3E52">
              <w:lastRenderedPageBreak/>
              <w:t>uzskatāma par ieinteresēto personu mantojuma lietā, lūdzam papildināt anotāciju un nepieciešamības gadījumā likumprojektu, kādā veidā, saskaņā ar kādiem normatīvajiem aktiem un kādā procesā pašvaldības iesaistās attiecīgajā mantojuma lietā. Vienlaikus netop skaidrs, kāpēc minētajā pantā nav minēta valsts un valsts iestādes.</w:t>
            </w:r>
          </w:p>
        </w:tc>
        <w:tc>
          <w:tcPr>
            <w:tcW w:w="3795" w:type="dxa"/>
            <w:gridSpan w:val="2"/>
            <w:tcBorders>
              <w:left w:val="single" w:sz="6" w:space="0" w:color="000000"/>
              <w:bottom w:val="single" w:sz="4" w:space="0" w:color="auto"/>
              <w:right w:val="single" w:sz="6" w:space="0" w:color="000000"/>
            </w:tcBorders>
            <w:shd w:val="clear" w:color="auto" w:fill="auto"/>
          </w:tcPr>
          <w:p w14:paraId="55795FEB" w14:textId="77777777" w:rsidR="00143D2B" w:rsidRDefault="0023066E" w:rsidP="00211888">
            <w:pPr>
              <w:pStyle w:val="naisc"/>
              <w:spacing w:before="0" w:after="0"/>
              <w:rPr>
                <w:b/>
                <w:bCs/>
              </w:rPr>
            </w:pPr>
            <w:r>
              <w:rPr>
                <w:b/>
                <w:bCs/>
              </w:rPr>
              <w:lastRenderedPageBreak/>
              <w:t>Ņemts vērā.</w:t>
            </w:r>
          </w:p>
          <w:p w14:paraId="2C619838" w14:textId="77777777" w:rsidR="0023066E" w:rsidRDefault="0023066E" w:rsidP="0023066E">
            <w:pPr>
              <w:pStyle w:val="naisc"/>
              <w:spacing w:before="0" w:after="0"/>
              <w:jc w:val="both"/>
            </w:pPr>
            <w:r w:rsidRPr="0023066E">
              <w:t>Skaidrojam</w:t>
            </w:r>
            <w:r w:rsidR="007933AF">
              <w:t>, ka jau šobrīd pašvaldības, gadījumā, kad tās ir uzskatāmas par mirušā kreditoriem (piemēram, nekustamā īpašuma nodokļa parāda gadījumā), var uzsākt mantojuma lietu (un daudzos gadījumos jau to dara). Mantojuma lietu pašvaldības var uzsākt saskaņā ar Notariāta likumu un Ministru kabineta 2008. gada 4. augusta noteikumiem Nr. 618 "</w:t>
            </w:r>
            <w:r w:rsidR="007933AF" w:rsidRPr="007933AF">
              <w:t>Noteikumi par mantojuma reģistra un mantojuma lietu vešanu</w:t>
            </w:r>
            <w:r w:rsidR="007933AF">
              <w:t xml:space="preserve">". </w:t>
            </w:r>
          </w:p>
          <w:p w14:paraId="37197669" w14:textId="77777777" w:rsidR="007A0E8E" w:rsidRDefault="007A0E8E" w:rsidP="0023066E">
            <w:pPr>
              <w:pStyle w:val="naisc"/>
              <w:spacing w:before="0" w:after="0"/>
              <w:jc w:val="both"/>
            </w:pPr>
          </w:p>
          <w:p w14:paraId="66E05A5B" w14:textId="77777777" w:rsidR="007A0E8E" w:rsidRDefault="007A0E8E" w:rsidP="0023066E">
            <w:pPr>
              <w:pStyle w:val="naisc"/>
              <w:spacing w:before="0" w:after="0"/>
              <w:jc w:val="both"/>
            </w:pPr>
            <w:r>
              <w:t>Norādām, ka ar minēto Likumprojekta pantu tiek paplašināts subjektu loks, kuri ir tiesīgu iniciēt mantojuma lietu, process, kā tas tiek darīts, netiek mainīts.</w:t>
            </w:r>
          </w:p>
          <w:p w14:paraId="47F74873" w14:textId="77777777" w:rsidR="00C10C62" w:rsidRDefault="00C10C62" w:rsidP="0023066E">
            <w:pPr>
              <w:pStyle w:val="naisc"/>
              <w:spacing w:before="0" w:after="0"/>
              <w:jc w:val="both"/>
            </w:pPr>
          </w:p>
          <w:p w14:paraId="74A33320" w14:textId="77777777" w:rsidR="007A0E8E" w:rsidRDefault="007A0E8E" w:rsidP="0023066E">
            <w:pPr>
              <w:pStyle w:val="naisc"/>
              <w:spacing w:before="0" w:after="0"/>
              <w:jc w:val="both"/>
            </w:pPr>
            <w:r>
              <w:t>Skaidrojam, ka šobrīd pašvaldība var ierosināt mantojuma lietu, ja tā ir mirušā kreditors, vienlaikus Likumprojekta izstrādes laikā tika secināts, ka ir gadījumi, kad pašvaldībai</w:t>
            </w:r>
            <w:r w:rsidR="00C10C62">
              <w:t xml:space="preserve"> vai tās iestādei</w:t>
            </w:r>
            <w:r>
              <w:t xml:space="preserve"> būtu nepieciešamība uzsākt mantojuma lietu (piemēram, tās teritorijā atrodas nekustamais īpašums, kura īpašnieks </w:t>
            </w:r>
            <w:r>
              <w:lastRenderedPageBreak/>
              <w:t xml:space="preserve">miris un ilgstošu laiku mantinieki neuzsākt mantojuma lietu), taču tā atbilstoši spēkā esošajiem normatīvajiem aktiem nav tiesīga uzsākt mantojuma lietu, tāpat tika secināts, ka </w:t>
            </w:r>
            <w:r w:rsidR="00C10C62">
              <w:t xml:space="preserve">var būt gadījumi, kad, piemēram, pašvaldības iestāde (piemēram, bāriņtiesa) redz, ka persona ir mirusi un būtu nepieciešams uzsākt mantojuma lietu, jo tas var būt nepilngadīga mantinieka interesēs mantojuma lietu nokārtot ātri, taču mantinieki nereaģē, līdz ar to tika papildināts konkrētais pants paredzot, ka mantojuma lietu var uzsākt </w:t>
            </w:r>
            <w:r w:rsidR="00C10C62" w:rsidRPr="005E2D18">
              <w:t>pašvaldība, kuras teritorijā atrodas mantojuma atstājējam piederējušais nekustamais īpašums, pašvaldības iestāde, kas uzskatāma par ieinteresēto personu mantojuma lietā</w:t>
            </w:r>
            <w:r w:rsidR="00C10C62">
              <w:t>.</w:t>
            </w:r>
          </w:p>
          <w:p w14:paraId="33ED3A2D" w14:textId="77777777" w:rsidR="00C10C62" w:rsidRPr="0023066E" w:rsidRDefault="00C10C62" w:rsidP="0023066E">
            <w:pPr>
              <w:pStyle w:val="naisc"/>
              <w:spacing w:before="0" w:after="0"/>
              <w:jc w:val="both"/>
            </w:pPr>
            <w:r>
              <w:t>Valsts kā subjekts netika iekļauts, jo tika secināts, ka pašvaldība nosedz tos pašus gadījumus, kad valstij varētu būt interese uzsākt mantojuma lietu, līdz ar ko netika saskatīta lietderība ielikt valsti kā subjektu</w:t>
            </w:r>
            <w:r w:rsidR="007C7D17">
              <w:t>.</w:t>
            </w:r>
          </w:p>
        </w:tc>
        <w:tc>
          <w:tcPr>
            <w:tcW w:w="3690" w:type="dxa"/>
            <w:tcBorders>
              <w:top w:val="single" w:sz="4" w:space="0" w:color="auto"/>
              <w:left w:val="single" w:sz="4" w:space="0" w:color="auto"/>
              <w:bottom w:val="single" w:sz="4" w:space="0" w:color="auto"/>
            </w:tcBorders>
          </w:tcPr>
          <w:p w14:paraId="2EDDAB63" w14:textId="77777777" w:rsidR="00143D2B" w:rsidRDefault="00143D2B" w:rsidP="00F878A2">
            <w:pPr>
              <w:jc w:val="both"/>
            </w:pPr>
          </w:p>
        </w:tc>
      </w:tr>
      <w:tr w:rsidR="003B71E0" w:rsidRPr="00712B66" w14:paraId="7D7A1F9B" w14:textId="77777777" w:rsidTr="00F878A2">
        <w:tc>
          <w:tcPr>
            <w:tcW w:w="534" w:type="dxa"/>
            <w:tcBorders>
              <w:left w:val="single" w:sz="6" w:space="0" w:color="000000"/>
              <w:bottom w:val="single" w:sz="4" w:space="0" w:color="auto"/>
              <w:right w:val="single" w:sz="6" w:space="0" w:color="000000"/>
            </w:tcBorders>
          </w:tcPr>
          <w:p w14:paraId="16BB3AD1" w14:textId="77777777" w:rsidR="003B71E0" w:rsidRPr="00712B66" w:rsidRDefault="0029191A" w:rsidP="00C8239C">
            <w:pPr>
              <w:pStyle w:val="naisc"/>
              <w:spacing w:before="0" w:after="0"/>
              <w:jc w:val="left"/>
            </w:pPr>
            <w:r>
              <w:t>5.</w:t>
            </w:r>
          </w:p>
        </w:tc>
        <w:tc>
          <w:tcPr>
            <w:tcW w:w="2976" w:type="dxa"/>
            <w:gridSpan w:val="2"/>
            <w:tcBorders>
              <w:left w:val="single" w:sz="6" w:space="0" w:color="000000"/>
              <w:bottom w:val="single" w:sz="4" w:space="0" w:color="auto"/>
              <w:right w:val="single" w:sz="6" w:space="0" w:color="000000"/>
            </w:tcBorders>
          </w:tcPr>
          <w:p w14:paraId="27CC11C9" w14:textId="77777777" w:rsidR="003B71E0" w:rsidRPr="00712B66" w:rsidRDefault="003B71E0" w:rsidP="00CD3C33">
            <w:pPr>
              <w:pStyle w:val="naisc"/>
              <w:spacing w:before="0" w:after="0"/>
              <w:jc w:val="both"/>
            </w:pPr>
          </w:p>
        </w:tc>
        <w:tc>
          <w:tcPr>
            <w:tcW w:w="3828" w:type="dxa"/>
            <w:tcBorders>
              <w:left w:val="single" w:sz="6" w:space="0" w:color="000000"/>
              <w:bottom w:val="single" w:sz="4" w:space="0" w:color="auto"/>
              <w:right w:val="single" w:sz="6" w:space="0" w:color="000000"/>
            </w:tcBorders>
          </w:tcPr>
          <w:p w14:paraId="5AD305CA" w14:textId="77777777" w:rsidR="003B71E0" w:rsidRPr="00712B66" w:rsidRDefault="00806E26" w:rsidP="002B451E">
            <w:pPr>
              <w:jc w:val="both"/>
            </w:pPr>
            <w:r w:rsidRPr="00806E26">
              <w:t xml:space="preserve">5. Netop skaidrs un lūdzam paskaidrot, kādēļ piedāvāts izslēgt Notariāta likuma 302.pantu, saskaņā ar kuru noteikts, ka iesniegumā par </w:t>
            </w:r>
            <w:r w:rsidRPr="00806E26">
              <w:lastRenderedPageBreak/>
              <w:t>mantinieku uzaicināšanu izteikt savu gribu par mantojuma pieņemšanu norāda iesniedzēja pretenziju uz mantojumu, bet saglabā 303.pantu, saskaņā ar kuru zvērināts notārs nepārbauda iesniedzēja pretenzijas pareizību.</w:t>
            </w:r>
          </w:p>
        </w:tc>
        <w:tc>
          <w:tcPr>
            <w:tcW w:w="3795" w:type="dxa"/>
            <w:gridSpan w:val="2"/>
            <w:tcBorders>
              <w:left w:val="single" w:sz="6" w:space="0" w:color="000000"/>
              <w:bottom w:val="single" w:sz="4" w:space="0" w:color="auto"/>
              <w:right w:val="single" w:sz="6" w:space="0" w:color="000000"/>
            </w:tcBorders>
          </w:tcPr>
          <w:p w14:paraId="6C91F1F1" w14:textId="77777777" w:rsidR="003B71E0" w:rsidRDefault="00806E26" w:rsidP="00806E26">
            <w:pPr>
              <w:pStyle w:val="naisc"/>
              <w:spacing w:before="0" w:after="0"/>
              <w:rPr>
                <w:b/>
                <w:bCs/>
              </w:rPr>
            </w:pPr>
            <w:r w:rsidRPr="00806E26">
              <w:rPr>
                <w:b/>
                <w:bCs/>
              </w:rPr>
              <w:lastRenderedPageBreak/>
              <w:t>Ņemts vērā.</w:t>
            </w:r>
          </w:p>
          <w:p w14:paraId="35FBA968" w14:textId="77777777" w:rsidR="00806E26" w:rsidRDefault="00806E26" w:rsidP="00806E26">
            <w:pPr>
              <w:pStyle w:val="naisc"/>
              <w:spacing w:before="0" w:after="0"/>
              <w:jc w:val="both"/>
            </w:pPr>
            <w:r w:rsidRPr="00806E26">
              <w:t>Skaidrojam, ka</w:t>
            </w:r>
            <w:r>
              <w:t xml:space="preserve"> Notariāta likuma 302. pants tiek svītrots, jo mantinieku uzaicināšana, kas šobrīd </w:t>
            </w:r>
            <w:r>
              <w:lastRenderedPageBreak/>
              <w:t>tiek īstenota</w:t>
            </w:r>
            <w:r w:rsidR="005B3006">
              <w:t>,</w:t>
            </w:r>
            <w:r>
              <w:t xml:space="preserve"> pamatojoties uz Civillikuma 697., 698. pant</w:t>
            </w:r>
            <w:r w:rsidR="006F7CF1">
              <w:t>u</w:t>
            </w:r>
            <w:r>
              <w:t>, vairs nebūs iespējama, jo atbilstoši paredzētajiem grozījumiem Civillikumā</w:t>
            </w:r>
            <w:r w:rsidR="005B3006">
              <w:t xml:space="preserve"> konkrētie panti tiek svītroti.</w:t>
            </w:r>
            <w:r>
              <w:t xml:space="preserve"> </w:t>
            </w:r>
            <w:r w:rsidR="00E13636">
              <w:t>Turklāt</w:t>
            </w:r>
            <w:r>
              <w:t xml:space="preserve"> Notariāta likumā</w:t>
            </w:r>
            <w:r w:rsidR="008A4B0D">
              <w:t xml:space="preserve"> mantojuma reformas ietvaros </w:t>
            </w:r>
            <w:r w:rsidR="005B3006">
              <w:t xml:space="preserve">tiek paredzēts, ka mantinieki tiek aicināti katrā mantojuma lietā, </w:t>
            </w:r>
            <w:r w:rsidR="00E13636">
              <w:t xml:space="preserve">ne tikai 302. pantā norādītajos gadījumos. </w:t>
            </w:r>
          </w:p>
          <w:p w14:paraId="129EC231" w14:textId="77777777" w:rsidR="005B3006" w:rsidRPr="00806E26" w:rsidRDefault="00856109" w:rsidP="00806E26">
            <w:pPr>
              <w:pStyle w:val="naisc"/>
              <w:spacing w:before="0" w:after="0"/>
              <w:jc w:val="both"/>
            </w:pPr>
            <w:r>
              <w:t xml:space="preserve">Norādām, ka </w:t>
            </w:r>
            <w:r w:rsidR="005B3006">
              <w:t xml:space="preserve">Notariāta likuma 303. pants attiecas uz kreditoru pretenziju </w:t>
            </w:r>
            <w:r>
              <w:t xml:space="preserve">pamatotību, kam </w:t>
            </w:r>
            <w:r w:rsidR="00F128DF">
              <w:t>nav saistības</w:t>
            </w:r>
            <w:r>
              <w:t xml:space="preserve"> ar mantinieku aicināšanu.</w:t>
            </w:r>
          </w:p>
        </w:tc>
        <w:tc>
          <w:tcPr>
            <w:tcW w:w="3690" w:type="dxa"/>
            <w:tcBorders>
              <w:top w:val="single" w:sz="4" w:space="0" w:color="auto"/>
              <w:left w:val="single" w:sz="4" w:space="0" w:color="auto"/>
              <w:bottom w:val="single" w:sz="4" w:space="0" w:color="auto"/>
            </w:tcBorders>
          </w:tcPr>
          <w:p w14:paraId="6F8C893F" w14:textId="77777777" w:rsidR="003B71E0" w:rsidRPr="00712B66" w:rsidRDefault="003B71E0" w:rsidP="00BA6B56">
            <w:pPr>
              <w:jc w:val="both"/>
            </w:pPr>
          </w:p>
        </w:tc>
      </w:tr>
      <w:tr w:rsidR="005A0459" w:rsidRPr="00712B66" w14:paraId="518A7E50" w14:textId="77777777" w:rsidTr="00F878A2">
        <w:tc>
          <w:tcPr>
            <w:tcW w:w="534" w:type="dxa"/>
            <w:tcBorders>
              <w:left w:val="single" w:sz="6" w:space="0" w:color="000000"/>
              <w:bottom w:val="single" w:sz="4" w:space="0" w:color="auto"/>
              <w:right w:val="single" w:sz="6" w:space="0" w:color="000000"/>
            </w:tcBorders>
          </w:tcPr>
          <w:p w14:paraId="511B88E6" w14:textId="77777777" w:rsidR="005A0459" w:rsidRPr="00712B66" w:rsidRDefault="0029191A" w:rsidP="005A0459">
            <w:pPr>
              <w:pStyle w:val="naisc"/>
              <w:spacing w:before="0" w:after="0"/>
              <w:jc w:val="left"/>
            </w:pPr>
            <w:r>
              <w:t>6.</w:t>
            </w:r>
          </w:p>
        </w:tc>
        <w:tc>
          <w:tcPr>
            <w:tcW w:w="2976" w:type="dxa"/>
            <w:gridSpan w:val="2"/>
            <w:tcBorders>
              <w:left w:val="single" w:sz="6" w:space="0" w:color="000000"/>
              <w:bottom w:val="single" w:sz="4" w:space="0" w:color="auto"/>
              <w:right w:val="single" w:sz="6" w:space="0" w:color="000000"/>
            </w:tcBorders>
          </w:tcPr>
          <w:p w14:paraId="285FC8AE" w14:textId="77777777" w:rsidR="005A0459" w:rsidRPr="00712B66" w:rsidRDefault="005A0459"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7DA28EFA" w14:textId="77777777" w:rsidR="005A0459" w:rsidRPr="00F83B95" w:rsidRDefault="0029191A" w:rsidP="00F83B95">
            <w:pPr>
              <w:jc w:val="both"/>
            </w:pPr>
            <w:r>
              <w:t>6</w:t>
            </w:r>
            <w:r w:rsidR="00E82D8C" w:rsidRPr="00E82D8C">
              <w:t>. Vēršam Jūsu uzmanību, ka Tieslietu ministrija VSS 30.07.2020 ir izsludinājusi Grozījumu Notariāta likumā Nr.30 29.§  (VSS-642) attiecībā uz likumprojekta 12.pantā minēto 308.pantu un attiecīgā likumprojektu pakete iesniegta Valsts kancelejā. Aicinām salāgot abus likumprojektus un nodrošināt tiesisko paļāvību minēto likumprojektu turpmākajā virzībā. Tāpat informējam, ka attiecībā par Bāriņtiesu likumprojektu paketi nav panākts saskaņojums ar LPS un PKC,  ņemot vērā potenciāli nesamērīgu  izmaksu risku  un pakalpojumu pieejamību reģionos, tai skaitā, mantojumu lietu kārtošanā.</w:t>
            </w:r>
          </w:p>
        </w:tc>
        <w:tc>
          <w:tcPr>
            <w:tcW w:w="3795" w:type="dxa"/>
            <w:gridSpan w:val="2"/>
            <w:tcBorders>
              <w:left w:val="single" w:sz="6" w:space="0" w:color="000000"/>
              <w:bottom w:val="single" w:sz="4" w:space="0" w:color="auto"/>
              <w:right w:val="single" w:sz="6" w:space="0" w:color="000000"/>
            </w:tcBorders>
          </w:tcPr>
          <w:p w14:paraId="60540FDE" w14:textId="77777777" w:rsidR="005A0459" w:rsidRDefault="00E82D8C" w:rsidP="00F83B95">
            <w:pPr>
              <w:pStyle w:val="naisc"/>
              <w:spacing w:before="0" w:after="0"/>
              <w:rPr>
                <w:b/>
                <w:bCs/>
              </w:rPr>
            </w:pPr>
            <w:r>
              <w:rPr>
                <w:b/>
                <w:bCs/>
              </w:rPr>
              <w:t>Nav ņemts vērā.</w:t>
            </w:r>
          </w:p>
          <w:p w14:paraId="13F1AC04" w14:textId="77777777" w:rsidR="00E82D8C" w:rsidRPr="00E82D8C" w:rsidRDefault="00E82D8C" w:rsidP="00E82D8C">
            <w:pPr>
              <w:pStyle w:val="naisc"/>
              <w:spacing w:before="0" w:after="0"/>
              <w:jc w:val="both"/>
            </w:pPr>
            <w:r w:rsidRPr="00E82D8C">
              <w:t>Informējam, ka</w:t>
            </w:r>
            <w:r>
              <w:t xml:space="preserve"> iebildumā minētais likumprojekts nav saistīts ar šo Likumprojektu un tiek virzīts un saskaņots atsevišķi no šī Likumprojekta. Turklāt iebildumā minētā likumprojekta saskaņošanā piedalās arī PKC, līdz ar to lūdzam iebildumus par konkrēto likumprojektu paust konkrētā likumprojekta saskaņošanas ietvaros.</w:t>
            </w:r>
          </w:p>
        </w:tc>
        <w:tc>
          <w:tcPr>
            <w:tcW w:w="3690" w:type="dxa"/>
            <w:tcBorders>
              <w:top w:val="single" w:sz="4" w:space="0" w:color="auto"/>
              <w:left w:val="single" w:sz="4" w:space="0" w:color="auto"/>
              <w:bottom w:val="single" w:sz="4" w:space="0" w:color="auto"/>
            </w:tcBorders>
          </w:tcPr>
          <w:p w14:paraId="3960CC4D" w14:textId="77777777" w:rsidR="005A0459" w:rsidRPr="00712B66" w:rsidRDefault="005A0459" w:rsidP="003B71E0"/>
        </w:tc>
      </w:tr>
      <w:tr w:rsidR="008A4B0D" w:rsidRPr="00712B66" w14:paraId="10CAC0E6" w14:textId="77777777" w:rsidTr="00F878A2">
        <w:tc>
          <w:tcPr>
            <w:tcW w:w="534" w:type="dxa"/>
            <w:tcBorders>
              <w:left w:val="single" w:sz="6" w:space="0" w:color="000000"/>
              <w:bottom w:val="single" w:sz="4" w:space="0" w:color="auto"/>
              <w:right w:val="single" w:sz="6" w:space="0" w:color="000000"/>
            </w:tcBorders>
          </w:tcPr>
          <w:p w14:paraId="491CA2D2" w14:textId="77777777" w:rsidR="008A4B0D" w:rsidRPr="00712B66" w:rsidRDefault="0029191A" w:rsidP="005A0459">
            <w:pPr>
              <w:pStyle w:val="naisc"/>
              <w:spacing w:before="0" w:after="0"/>
              <w:jc w:val="left"/>
            </w:pPr>
            <w:r>
              <w:t>7.</w:t>
            </w:r>
          </w:p>
        </w:tc>
        <w:tc>
          <w:tcPr>
            <w:tcW w:w="2976" w:type="dxa"/>
            <w:gridSpan w:val="2"/>
            <w:tcBorders>
              <w:left w:val="single" w:sz="6" w:space="0" w:color="000000"/>
              <w:bottom w:val="single" w:sz="4" w:space="0" w:color="auto"/>
              <w:right w:val="single" w:sz="6" w:space="0" w:color="000000"/>
            </w:tcBorders>
          </w:tcPr>
          <w:p w14:paraId="6A9F315F" w14:textId="77777777" w:rsidR="008A4B0D" w:rsidRPr="00712B66" w:rsidRDefault="008A4B0D"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7835F69B" w14:textId="77777777" w:rsidR="008A4B0D" w:rsidRPr="00F83B95" w:rsidRDefault="0029191A" w:rsidP="00F83B95">
            <w:pPr>
              <w:jc w:val="both"/>
            </w:pPr>
            <w:r w:rsidRPr="0029191A">
              <w:t xml:space="preserve">7. Ņemot vērā, ka likumprojekta </w:t>
            </w:r>
            <w:r w:rsidRPr="0029191A">
              <w:lastRenderedPageBreak/>
              <w:t>mērķis ir uzlabot un modernizēt mantojuma tiesības, lūdzam izvērtēt nepieciešamību pārskatīt Notariāta likuma 312.panta normas, saskaņā ar kurām  mantošanas iesniegumam visos gadījumos pievienojams mantojuma atstājēja miršanas apliecība, pierādījumi par mantojuma atstājēja pēdējo deklarēto dzīvesvietu un citas minētās prasības, kas visām ieinteresētām personām nebūs pieejams.</w:t>
            </w:r>
          </w:p>
        </w:tc>
        <w:tc>
          <w:tcPr>
            <w:tcW w:w="3795" w:type="dxa"/>
            <w:gridSpan w:val="2"/>
            <w:tcBorders>
              <w:left w:val="single" w:sz="6" w:space="0" w:color="000000"/>
              <w:bottom w:val="single" w:sz="4" w:space="0" w:color="auto"/>
              <w:right w:val="single" w:sz="6" w:space="0" w:color="000000"/>
            </w:tcBorders>
          </w:tcPr>
          <w:p w14:paraId="49428421" w14:textId="77777777" w:rsidR="008A4B0D" w:rsidRDefault="00BC582F" w:rsidP="00F83B95">
            <w:pPr>
              <w:pStyle w:val="naisc"/>
              <w:spacing w:before="0" w:after="0"/>
              <w:rPr>
                <w:b/>
                <w:bCs/>
              </w:rPr>
            </w:pPr>
            <w:r>
              <w:rPr>
                <w:b/>
                <w:bCs/>
              </w:rPr>
              <w:lastRenderedPageBreak/>
              <w:t>Ņemts vērā.</w:t>
            </w:r>
          </w:p>
          <w:p w14:paraId="17D3CE84" w14:textId="77777777" w:rsidR="001A0964" w:rsidRPr="00DE66ED" w:rsidRDefault="00DE66ED" w:rsidP="001A0964">
            <w:pPr>
              <w:pStyle w:val="naisc"/>
              <w:spacing w:before="0" w:after="0"/>
              <w:jc w:val="both"/>
            </w:pPr>
            <w:r w:rsidRPr="00DE66ED">
              <w:lastRenderedPageBreak/>
              <w:t>Skaidrojam, ka</w:t>
            </w:r>
            <w:r>
              <w:t xml:space="preserve"> mantojuma lietas uzsākšanas vienīgais tiesīgais pamats ir personas nāve, līdz ar ko </w:t>
            </w:r>
            <w:r w:rsidR="00E13636">
              <w:t xml:space="preserve">notāram nepieciešams </w:t>
            </w:r>
            <w:r>
              <w:t>personas miršanas fakta apliecin</w:t>
            </w:r>
            <w:r w:rsidR="00E13636">
              <w:t>ājums, turklāt mantojuma lietas ved arī par ārvalstīs mirušu pilsoņu mantojumiem (ziņas par nāvi nav atrodamas iedzīvotāju reģistrā)</w:t>
            </w:r>
            <w:r w:rsidR="00A924AF">
              <w:t xml:space="preserve">, līdz ar ko pantā minētajam iesniegumam nepieciešams pievienot pierādošos dokumentus, kā arī citu dokumentus, kas svarīgi mantojuma lietas vešanas procesā, piemēram, mirušā deklarētā dzīves vieta. </w:t>
            </w:r>
          </w:p>
        </w:tc>
        <w:tc>
          <w:tcPr>
            <w:tcW w:w="3690" w:type="dxa"/>
            <w:tcBorders>
              <w:top w:val="single" w:sz="4" w:space="0" w:color="auto"/>
              <w:left w:val="single" w:sz="4" w:space="0" w:color="auto"/>
              <w:bottom w:val="single" w:sz="4" w:space="0" w:color="auto"/>
            </w:tcBorders>
          </w:tcPr>
          <w:p w14:paraId="33A66057" w14:textId="77777777" w:rsidR="008A4B0D" w:rsidRPr="00712B66" w:rsidRDefault="008A4B0D" w:rsidP="003B71E0"/>
        </w:tc>
      </w:tr>
      <w:tr w:rsidR="008A4B0D" w:rsidRPr="00712B66" w14:paraId="4FCD6C72" w14:textId="77777777" w:rsidTr="00F878A2">
        <w:tc>
          <w:tcPr>
            <w:tcW w:w="534" w:type="dxa"/>
            <w:tcBorders>
              <w:left w:val="single" w:sz="6" w:space="0" w:color="000000"/>
              <w:bottom w:val="single" w:sz="4" w:space="0" w:color="auto"/>
              <w:right w:val="single" w:sz="6" w:space="0" w:color="000000"/>
            </w:tcBorders>
          </w:tcPr>
          <w:p w14:paraId="4D57027C" w14:textId="77777777" w:rsidR="008A4B0D" w:rsidRPr="00712B66" w:rsidRDefault="00BC582F" w:rsidP="005A0459">
            <w:pPr>
              <w:pStyle w:val="naisc"/>
              <w:spacing w:before="0" w:after="0"/>
              <w:jc w:val="left"/>
            </w:pPr>
            <w:r>
              <w:t>8.</w:t>
            </w:r>
          </w:p>
        </w:tc>
        <w:tc>
          <w:tcPr>
            <w:tcW w:w="2976" w:type="dxa"/>
            <w:gridSpan w:val="2"/>
            <w:tcBorders>
              <w:left w:val="single" w:sz="6" w:space="0" w:color="000000"/>
              <w:bottom w:val="single" w:sz="4" w:space="0" w:color="auto"/>
              <w:right w:val="single" w:sz="6" w:space="0" w:color="000000"/>
            </w:tcBorders>
          </w:tcPr>
          <w:p w14:paraId="1E071B1A" w14:textId="77777777" w:rsidR="008A4B0D" w:rsidRPr="00712B66" w:rsidRDefault="008A4B0D"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11A775F0" w14:textId="77777777" w:rsidR="008A4B0D" w:rsidRPr="00F83B95" w:rsidRDefault="00BC582F" w:rsidP="00F83B95">
            <w:pPr>
              <w:jc w:val="both"/>
            </w:pPr>
            <w:r w:rsidRPr="00BC582F">
              <w:t>8. Netop skaidrs, kādēļ 314.pantā tiek saglabāta iespēja apstiprināšanai mantojuma tiesībās arī pēc likumā noteiktā mantojuma pieņemšanas termiņa, ja tiek noteikts, ka visos gadījumos mantojuma atklāšanās tiks izsludināta un uz tā pamata visiem būs jāizsaka sava griba pieņemt mantojumu.</w:t>
            </w:r>
          </w:p>
        </w:tc>
        <w:tc>
          <w:tcPr>
            <w:tcW w:w="3795" w:type="dxa"/>
            <w:gridSpan w:val="2"/>
            <w:tcBorders>
              <w:left w:val="single" w:sz="6" w:space="0" w:color="000000"/>
              <w:bottom w:val="single" w:sz="4" w:space="0" w:color="auto"/>
              <w:right w:val="single" w:sz="6" w:space="0" w:color="000000"/>
            </w:tcBorders>
          </w:tcPr>
          <w:p w14:paraId="60642238" w14:textId="77777777" w:rsidR="008A4B0D" w:rsidRDefault="00BC582F" w:rsidP="00F83B95">
            <w:pPr>
              <w:pStyle w:val="naisc"/>
              <w:spacing w:before="0" w:after="0"/>
              <w:rPr>
                <w:b/>
                <w:bCs/>
              </w:rPr>
            </w:pPr>
            <w:r>
              <w:rPr>
                <w:b/>
                <w:bCs/>
              </w:rPr>
              <w:t>Ņemts vērā.</w:t>
            </w:r>
          </w:p>
          <w:p w14:paraId="7C81BAB9" w14:textId="77777777" w:rsidR="00BC582F" w:rsidRPr="00BC582F" w:rsidRDefault="00BC582F" w:rsidP="00BC582F">
            <w:pPr>
              <w:pStyle w:val="naisc"/>
              <w:spacing w:before="0" w:after="0"/>
              <w:jc w:val="both"/>
            </w:pPr>
            <w:r>
              <w:t>Skaidrojam, ka sludinājuma par mantojuma atklāšanās termiņā visām ieinteresētajām personām ir jāiesniedz visi nepieciešamie dokumenti un jāveic visas nepieciešamās darbības, lai notārs, pēc tam, kad termiņš ir beidzies, var apkopot visus iesniegtos dokumentus un apstiprināt tiesīgās personas mantojuma tiesībās. Apstiprināšanā mantojuma tiesībās notiek pēc sludinājuma par mantojuma atklāšanos termiņa, jo</w:t>
            </w:r>
            <w:r w:rsidR="00D92D0D">
              <w:t xml:space="preserve"> termiņa tecējuma laikā (dažādos laikos) notāram var tikt iesniegti dažādi dokumenti, kas var mainīt tiesisko situāciju par to, kas un kādā </w:t>
            </w:r>
            <w:r w:rsidR="00D92D0D">
              <w:lastRenderedPageBreak/>
              <w:t>apmērā manto, līdz ar ko notārs apstiprina personas mantojuma tiesībās tikai pēc tam, kad saņemti visi dokumenti un pierādījumi – pēc sludinājuma par mantojuma atklāšanos termiņa notecējuma.</w:t>
            </w:r>
          </w:p>
        </w:tc>
        <w:tc>
          <w:tcPr>
            <w:tcW w:w="3690" w:type="dxa"/>
            <w:tcBorders>
              <w:top w:val="single" w:sz="4" w:space="0" w:color="auto"/>
              <w:left w:val="single" w:sz="4" w:space="0" w:color="auto"/>
              <w:bottom w:val="single" w:sz="4" w:space="0" w:color="auto"/>
            </w:tcBorders>
          </w:tcPr>
          <w:p w14:paraId="17E53921" w14:textId="77777777" w:rsidR="008A4B0D" w:rsidRPr="00712B66" w:rsidRDefault="008A4B0D" w:rsidP="003B71E0"/>
        </w:tc>
      </w:tr>
      <w:tr w:rsidR="008A4B0D" w:rsidRPr="00712B66" w14:paraId="6DE56FB6" w14:textId="77777777" w:rsidTr="00F878A2">
        <w:tc>
          <w:tcPr>
            <w:tcW w:w="534" w:type="dxa"/>
            <w:tcBorders>
              <w:left w:val="single" w:sz="6" w:space="0" w:color="000000"/>
              <w:bottom w:val="single" w:sz="4" w:space="0" w:color="auto"/>
              <w:right w:val="single" w:sz="6" w:space="0" w:color="000000"/>
            </w:tcBorders>
          </w:tcPr>
          <w:p w14:paraId="16C639DE" w14:textId="77777777" w:rsidR="008A4B0D" w:rsidRPr="00712B66" w:rsidRDefault="00684317" w:rsidP="005A0459">
            <w:pPr>
              <w:pStyle w:val="naisc"/>
              <w:spacing w:before="0" w:after="0"/>
              <w:jc w:val="left"/>
            </w:pPr>
            <w:r>
              <w:t>9.</w:t>
            </w:r>
          </w:p>
        </w:tc>
        <w:tc>
          <w:tcPr>
            <w:tcW w:w="2976" w:type="dxa"/>
            <w:gridSpan w:val="2"/>
            <w:tcBorders>
              <w:left w:val="single" w:sz="6" w:space="0" w:color="000000"/>
              <w:bottom w:val="single" w:sz="4" w:space="0" w:color="auto"/>
              <w:right w:val="single" w:sz="6" w:space="0" w:color="000000"/>
            </w:tcBorders>
          </w:tcPr>
          <w:p w14:paraId="4DA6B511" w14:textId="77777777" w:rsidR="008A4B0D" w:rsidRPr="00712B66" w:rsidRDefault="008A4B0D"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0F7D2897" w14:textId="77777777" w:rsidR="008A4B0D" w:rsidRPr="00F83B95" w:rsidRDefault="00684317" w:rsidP="00F83B95">
            <w:pPr>
              <w:jc w:val="both"/>
            </w:pPr>
            <w:r w:rsidRPr="00684317">
              <w:t>9. Ņemot vērā likumprojekta izstrādes pamatojumu, lūdzam pilnveidot anotāciju, II. sadaļā norādot ietekmi uz sabiedrību – kas uzlabosies sabiedrībai, kārtojot mantojuma lietas, vai, pārskatot zvērinātu notāru takses, uzlabosies sabiedrības iespējas kārtot mantojuma lietas, arī, ņemot vērā dažādo tiesu praksi un arī gadījumos, kad cilvēkiem, ņemot vērā izmaksas, nav iespējams pilnvērtīgi pieņemt mantojumu.</w:t>
            </w:r>
          </w:p>
        </w:tc>
        <w:tc>
          <w:tcPr>
            <w:tcW w:w="3795" w:type="dxa"/>
            <w:gridSpan w:val="2"/>
            <w:tcBorders>
              <w:left w:val="single" w:sz="6" w:space="0" w:color="000000"/>
              <w:bottom w:val="single" w:sz="4" w:space="0" w:color="auto"/>
              <w:right w:val="single" w:sz="6" w:space="0" w:color="000000"/>
            </w:tcBorders>
          </w:tcPr>
          <w:p w14:paraId="4F8AF369" w14:textId="77777777" w:rsidR="008A4B0D" w:rsidRDefault="0037203F" w:rsidP="00F83B95">
            <w:pPr>
              <w:pStyle w:val="naisc"/>
              <w:spacing w:before="0" w:after="0"/>
              <w:rPr>
                <w:b/>
                <w:bCs/>
              </w:rPr>
            </w:pPr>
            <w:r>
              <w:rPr>
                <w:b/>
                <w:bCs/>
              </w:rPr>
              <w:t>Nav ņemts vērā.</w:t>
            </w:r>
          </w:p>
          <w:p w14:paraId="20A8D2B8" w14:textId="77777777" w:rsidR="0037203F" w:rsidRPr="0037203F" w:rsidRDefault="0037203F" w:rsidP="0037203F">
            <w:pPr>
              <w:pStyle w:val="naisc"/>
              <w:spacing w:before="0" w:after="0"/>
              <w:jc w:val="both"/>
            </w:pPr>
            <w:r w:rsidRPr="0037203F">
              <w:t>Skaidrojam, ka potenciālie ieguvumi</w:t>
            </w:r>
            <w:r>
              <w:t xml:space="preserve"> (gan sabiedrības, valsts un citu personu)</w:t>
            </w:r>
            <w:r w:rsidRPr="0037203F">
              <w:t xml:space="preserve"> no mantojuma reformas īstenošanas</w:t>
            </w:r>
            <w:r>
              <w:t xml:space="preserve"> aprakstīt saistītā (galvenā) likumprojekta "Grozījumi Civillikumā" (VSS-346) anotācijā</w:t>
            </w:r>
            <w:r w:rsidR="00293576">
              <w:t>.</w:t>
            </w:r>
            <w:r>
              <w:t xml:space="preserve"> Līdz ar ko </w:t>
            </w:r>
            <w:r w:rsidR="00293576">
              <w:t>nav nepieciešamības dublēt informāciju.</w:t>
            </w:r>
          </w:p>
        </w:tc>
        <w:tc>
          <w:tcPr>
            <w:tcW w:w="3690" w:type="dxa"/>
            <w:tcBorders>
              <w:top w:val="single" w:sz="4" w:space="0" w:color="auto"/>
              <w:left w:val="single" w:sz="4" w:space="0" w:color="auto"/>
              <w:bottom w:val="single" w:sz="4" w:space="0" w:color="auto"/>
            </w:tcBorders>
          </w:tcPr>
          <w:p w14:paraId="07A8B2F1" w14:textId="77777777" w:rsidR="008A4B0D" w:rsidRPr="00712B66" w:rsidRDefault="008A4B0D" w:rsidP="003B71E0"/>
        </w:tc>
      </w:tr>
      <w:tr w:rsidR="00684317" w:rsidRPr="00712B66" w14:paraId="59FA51E7" w14:textId="77777777" w:rsidTr="00F878A2">
        <w:tc>
          <w:tcPr>
            <w:tcW w:w="534" w:type="dxa"/>
            <w:tcBorders>
              <w:left w:val="single" w:sz="6" w:space="0" w:color="000000"/>
              <w:bottom w:val="single" w:sz="4" w:space="0" w:color="auto"/>
              <w:right w:val="single" w:sz="6" w:space="0" w:color="000000"/>
            </w:tcBorders>
          </w:tcPr>
          <w:p w14:paraId="15FB80BF" w14:textId="77777777" w:rsidR="00684317" w:rsidRPr="00712B66" w:rsidRDefault="00684317" w:rsidP="005A0459">
            <w:pPr>
              <w:pStyle w:val="naisc"/>
              <w:spacing w:before="0" w:after="0"/>
              <w:jc w:val="left"/>
            </w:pPr>
            <w:r>
              <w:t>10.</w:t>
            </w:r>
          </w:p>
        </w:tc>
        <w:tc>
          <w:tcPr>
            <w:tcW w:w="2976" w:type="dxa"/>
            <w:gridSpan w:val="2"/>
            <w:tcBorders>
              <w:left w:val="single" w:sz="6" w:space="0" w:color="000000"/>
              <w:bottom w:val="single" w:sz="4" w:space="0" w:color="auto"/>
              <w:right w:val="single" w:sz="6" w:space="0" w:color="000000"/>
            </w:tcBorders>
          </w:tcPr>
          <w:p w14:paraId="6C86DAF4" w14:textId="77777777" w:rsidR="00684317" w:rsidRPr="00712B66" w:rsidRDefault="00684317"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0C8AABFE" w14:textId="77777777" w:rsidR="00684317" w:rsidRPr="00F83B95" w:rsidRDefault="00684317" w:rsidP="00F83B95">
            <w:pPr>
              <w:jc w:val="both"/>
            </w:pPr>
            <w:r w:rsidRPr="00684317">
              <w:t>10. Vienlaikus lūdzam pilnvērtīgi aizpildīt anotācijas II. sadaļu, ņemot vērā, ka notāriem būtiski pieaugs veicamo pienākumu apjoms, sniedzot administratīvo izmaksu monetāru novērtējumu atbilstoši Ministru kabineta 2009.gada 15.decembra instrukcijas Nr.19 ”Tiesību akta projekta sākotnējās ietekmes izvērtēšanas kārtība” III. nodaļas prasībām.</w:t>
            </w:r>
          </w:p>
        </w:tc>
        <w:tc>
          <w:tcPr>
            <w:tcW w:w="3795" w:type="dxa"/>
            <w:gridSpan w:val="2"/>
            <w:tcBorders>
              <w:left w:val="single" w:sz="6" w:space="0" w:color="000000"/>
              <w:bottom w:val="single" w:sz="4" w:space="0" w:color="auto"/>
              <w:right w:val="single" w:sz="6" w:space="0" w:color="000000"/>
            </w:tcBorders>
          </w:tcPr>
          <w:p w14:paraId="3EF4F1BC" w14:textId="77777777" w:rsidR="00684317" w:rsidRDefault="00293576" w:rsidP="00F83B95">
            <w:pPr>
              <w:pStyle w:val="naisc"/>
              <w:spacing w:before="0" w:after="0"/>
              <w:rPr>
                <w:b/>
                <w:bCs/>
              </w:rPr>
            </w:pPr>
            <w:r>
              <w:rPr>
                <w:b/>
                <w:bCs/>
              </w:rPr>
              <w:t>Ņemts vērā.</w:t>
            </w:r>
          </w:p>
          <w:p w14:paraId="55EA978E" w14:textId="77777777" w:rsidR="00293576" w:rsidRPr="00EC5226" w:rsidRDefault="00293576" w:rsidP="00293576">
            <w:pPr>
              <w:pStyle w:val="naisc"/>
              <w:spacing w:before="0" w:after="0"/>
              <w:jc w:val="both"/>
            </w:pPr>
          </w:p>
        </w:tc>
        <w:tc>
          <w:tcPr>
            <w:tcW w:w="3690" w:type="dxa"/>
            <w:tcBorders>
              <w:top w:val="single" w:sz="4" w:space="0" w:color="auto"/>
              <w:left w:val="single" w:sz="4" w:space="0" w:color="auto"/>
              <w:bottom w:val="single" w:sz="4" w:space="0" w:color="auto"/>
            </w:tcBorders>
          </w:tcPr>
          <w:p w14:paraId="23C50FC2" w14:textId="77777777" w:rsidR="00684317" w:rsidRPr="00712B66" w:rsidRDefault="004C66B9" w:rsidP="004C66B9">
            <w:pPr>
              <w:jc w:val="both"/>
            </w:pPr>
            <w:r>
              <w:t xml:space="preserve">Precizēta anotācijas 5.lpp: </w:t>
            </w:r>
            <w:r w:rsidRPr="004C66B9">
              <w:t>"</w:t>
            </w:r>
            <w:r w:rsidRPr="004C66B9">
              <w:rPr>
                <w:iCs/>
              </w:rPr>
              <w:t>Vienlaikus varam norādīt, ka plānotais izmaksu pieaugums būs mazāks, ka tas būtu, ja par darbībām, ko notārs turpmāk veiks katrā mantojuma lietā, takse tiktu aprēķinātas pēc spēkā esošajām notāru taksēm par konkrēto darbību veikšanu."</w:t>
            </w:r>
          </w:p>
        </w:tc>
      </w:tr>
      <w:tr w:rsidR="001D1418" w:rsidRPr="00712B66" w14:paraId="6AFB260A" w14:textId="77777777" w:rsidTr="0016331B">
        <w:tc>
          <w:tcPr>
            <w:tcW w:w="14823" w:type="dxa"/>
            <w:gridSpan w:val="7"/>
            <w:tcBorders>
              <w:left w:val="single" w:sz="6" w:space="0" w:color="000000"/>
              <w:bottom w:val="single" w:sz="4" w:space="0" w:color="auto"/>
            </w:tcBorders>
          </w:tcPr>
          <w:p w14:paraId="7324EF3F" w14:textId="77777777" w:rsidR="001D1418" w:rsidRPr="001D1418" w:rsidRDefault="001D1418" w:rsidP="001D1418">
            <w:pPr>
              <w:jc w:val="center"/>
              <w:rPr>
                <w:b/>
                <w:bCs/>
              </w:rPr>
            </w:pPr>
            <w:r w:rsidRPr="001D1418">
              <w:rPr>
                <w:b/>
                <w:bCs/>
              </w:rPr>
              <w:t>VK 05.05.2021.</w:t>
            </w:r>
            <w:r>
              <w:rPr>
                <w:b/>
                <w:bCs/>
              </w:rPr>
              <w:t xml:space="preserve"> atzinumā</w:t>
            </w:r>
            <w:r w:rsidRPr="001D1418">
              <w:rPr>
                <w:b/>
                <w:bCs/>
              </w:rPr>
              <w:t xml:space="preserve"> Nr. 3.1.2/25 (VSS-347)</w:t>
            </w:r>
            <w:r>
              <w:rPr>
                <w:b/>
                <w:bCs/>
              </w:rPr>
              <w:t xml:space="preserve"> izteiktie iebildumi</w:t>
            </w:r>
          </w:p>
        </w:tc>
      </w:tr>
      <w:tr w:rsidR="00684317" w:rsidRPr="00712B66" w14:paraId="1011C159" w14:textId="77777777" w:rsidTr="00F878A2">
        <w:tc>
          <w:tcPr>
            <w:tcW w:w="534" w:type="dxa"/>
            <w:tcBorders>
              <w:left w:val="single" w:sz="6" w:space="0" w:color="000000"/>
              <w:bottom w:val="single" w:sz="4" w:space="0" w:color="auto"/>
              <w:right w:val="single" w:sz="6" w:space="0" w:color="000000"/>
            </w:tcBorders>
          </w:tcPr>
          <w:p w14:paraId="3FEF4C0A" w14:textId="77777777" w:rsidR="00684317" w:rsidRPr="00712B66" w:rsidRDefault="00AD6632" w:rsidP="005A0459">
            <w:pPr>
              <w:pStyle w:val="naisc"/>
              <w:spacing w:before="0" w:after="0"/>
              <w:jc w:val="left"/>
            </w:pPr>
            <w:r>
              <w:t>11.</w:t>
            </w:r>
          </w:p>
        </w:tc>
        <w:tc>
          <w:tcPr>
            <w:tcW w:w="2976" w:type="dxa"/>
            <w:gridSpan w:val="2"/>
            <w:tcBorders>
              <w:left w:val="single" w:sz="6" w:space="0" w:color="000000"/>
              <w:bottom w:val="single" w:sz="4" w:space="0" w:color="auto"/>
              <w:right w:val="single" w:sz="6" w:space="0" w:color="000000"/>
            </w:tcBorders>
          </w:tcPr>
          <w:p w14:paraId="5A44DF97" w14:textId="77777777" w:rsidR="00684317" w:rsidRPr="00712B66" w:rsidRDefault="00684317"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1F429A65" w14:textId="77777777" w:rsidR="00684317" w:rsidRPr="00F83B95" w:rsidRDefault="00AD6632" w:rsidP="00F83B95">
            <w:pPr>
              <w:jc w:val="both"/>
            </w:pPr>
            <w:r w:rsidRPr="00AD6632">
              <w:t>1.</w:t>
            </w:r>
            <w:r w:rsidRPr="00AD6632">
              <w:tab/>
              <w:t xml:space="preserve">Lūdzam anotācijas II sadaļas 1.punktā norādīt visas mērķgrupas, </w:t>
            </w:r>
            <w:r w:rsidRPr="00AD6632">
              <w:lastRenderedPageBreak/>
              <w:t>kuras ietekmē likumprojekts, izsakot to lielumu skaitliskajās vērtībās, ja iespējams. Piemēram, viena no mērķgrupām ir arī mantojuma atstājēja kreditori.</w:t>
            </w:r>
          </w:p>
        </w:tc>
        <w:tc>
          <w:tcPr>
            <w:tcW w:w="3795" w:type="dxa"/>
            <w:gridSpan w:val="2"/>
            <w:tcBorders>
              <w:left w:val="single" w:sz="6" w:space="0" w:color="000000"/>
              <w:bottom w:val="single" w:sz="4" w:space="0" w:color="auto"/>
              <w:right w:val="single" w:sz="6" w:space="0" w:color="000000"/>
            </w:tcBorders>
          </w:tcPr>
          <w:p w14:paraId="5929D5CE" w14:textId="77777777" w:rsidR="00684317" w:rsidRDefault="00AD6632" w:rsidP="00F83B95">
            <w:pPr>
              <w:pStyle w:val="naisc"/>
              <w:spacing w:before="0" w:after="0"/>
              <w:rPr>
                <w:b/>
                <w:bCs/>
              </w:rPr>
            </w:pPr>
            <w:r>
              <w:rPr>
                <w:b/>
                <w:bCs/>
              </w:rPr>
              <w:lastRenderedPageBreak/>
              <w:t>Nav ņemts vērā.</w:t>
            </w:r>
          </w:p>
          <w:p w14:paraId="34FC13C2" w14:textId="77777777" w:rsidR="00AD6632" w:rsidRPr="00AD6632" w:rsidRDefault="00AD6632" w:rsidP="00AD6632">
            <w:pPr>
              <w:pStyle w:val="naisc"/>
              <w:spacing w:before="0" w:after="0"/>
              <w:jc w:val="both"/>
            </w:pPr>
            <w:r w:rsidRPr="00AD6632">
              <w:t xml:space="preserve">Visas mērķgrupas, kuras mantojuma </w:t>
            </w:r>
            <w:r w:rsidRPr="00AD6632">
              <w:lastRenderedPageBreak/>
              <w:t>reformas ietvaros varētu tikt ietekmētas</w:t>
            </w:r>
            <w:r>
              <w:t>,</w:t>
            </w:r>
            <w:r w:rsidRPr="00AD6632">
              <w:t xml:space="preserve"> norādītas saistītā (galvenā) likumprojekta </w:t>
            </w:r>
            <w:r>
              <w:t>"Grozījumi Civillikumā" (VSS-346) anotācijas atbilstošajā sadaļā, līdz ar ko minēto informāciju nav nepieciešams dublēt.</w:t>
            </w:r>
          </w:p>
        </w:tc>
        <w:tc>
          <w:tcPr>
            <w:tcW w:w="3690" w:type="dxa"/>
            <w:tcBorders>
              <w:top w:val="single" w:sz="4" w:space="0" w:color="auto"/>
              <w:left w:val="single" w:sz="4" w:space="0" w:color="auto"/>
              <w:bottom w:val="single" w:sz="4" w:space="0" w:color="auto"/>
            </w:tcBorders>
          </w:tcPr>
          <w:p w14:paraId="458EBDBC" w14:textId="77777777" w:rsidR="00684317" w:rsidRPr="00712B66" w:rsidRDefault="00684317" w:rsidP="003B71E0"/>
        </w:tc>
      </w:tr>
      <w:tr w:rsidR="00684317" w:rsidRPr="00712B66" w14:paraId="0CD07C98" w14:textId="77777777" w:rsidTr="00F878A2">
        <w:tc>
          <w:tcPr>
            <w:tcW w:w="534" w:type="dxa"/>
            <w:tcBorders>
              <w:left w:val="single" w:sz="6" w:space="0" w:color="000000"/>
              <w:bottom w:val="single" w:sz="4" w:space="0" w:color="auto"/>
              <w:right w:val="single" w:sz="6" w:space="0" w:color="000000"/>
            </w:tcBorders>
          </w:tcPr>
          <w:p w14:paraId="143323F7" w14:textId="77777777" w:rsidR="00684317" w:rsidRPr="00712B66" w:rsidRDefault="00AD6632" w:rsidP="000460AC">
            <w:pPr>
              <w:pStyle w:val="naisc"/>
              <w:spacing w:before="0" w:after="0"/>
            </w:pPr>
            <w:r>
              <w:t>12.</w:t>
            </w:r>
          </w:p>
        </w:tc>
        <w:tc>
          <w:tcPr>
            <w:tcW w:w="2976" w:type="dxa"/>
            <w:gridSpan w:val="2"/>
            <w:tcBorders>
              <w:left w:val="single" w:sz="6" w:space="0" w:color="000000"/>
              <w:bottom w:val="single" w:sz="4" w:space="0" w:color="auto"/>
              <w:right w:val="single" w:sz="6" w:space="0" w:color="000000"/>
            </w:tcBorders>
          </w:tcPr>
          <w:p w14:paraId="08F769CA" w14:textId="77777777" w:rsidR="00684317" w:rsidRPr="00712B66" w:rsidRDefault="00684317" w:rsidP="000460AC">
            <w:pPr>
              <w:pStyle w:val="naisc"/>
              <w:spacing w:before="0" w:after="0"/>
            </w:pPr>
          </w:p>
        </w:tc>
        <w:tc>
          <w:tcPr>
            <w:tcW w:w="3828" w:type="dxa"/>
            <w:tcBorders>
              <w:left w:val="single" w:sz="6" w:space="0" w:color="000000"/>
              <w:bottom w:val="single" w:sz="4" w:space="0" w:color="auto"/>
              <w:right w:val="single" w:sz="6" w:space="0" w:color="000000"/>
            </w:tcBorders>
          </w:tcPr>
          <w:p w14:paraId="16A2208F" w14:textId="77777777" w:rsidR="00684317" w:rsidRPr="00F83B95" w:rsidRDefault="00AD6632" w:rsidP="00F83B95">
            <w:pPr>
              <w:jc w:val="both"/>
            </w:pPr>
            <w:r w:rsidRPr="00AD6632">
              <w:t>2.</w:t>
            </w:r>
            <w:r w:rsidRPr="00AD6632">
              <w:tab/>
              <w:t>Lūdzam papildināt anotācijas II sadaļas 3.punktu ar administratīvo izmaksu monetāro novērtējumu.  Lai gan jaunas darbības zvērinātiem notāriem netiek noteiktas, turpmāk tās būs obligātas katrā lietā, palielinot darba apjomu un attiecīgi arī administratīvās izmaksas. Papildus tam likumprojekta 8.pants paredz prasību mantojuma atstājēja kreditoram, kura arī palielina administratīvās izmaksas mērķgrupai.</w:t>
            </w:r>
          </w:p>
        </w:tc>
        <w:tc>
          <w:tcPr>
            <w:tcW w:w="3795" w:type="dxa"/>
            <w:gridSpan w:val="2"/>
            <w:tcBorders>
              <w:left w:val="single" w:sz="6" w:space="0" w:color="000000"/>
              <w:bottom w:val="single" w:sz="4" w:space="0" w:color="auto"/>
              <w:right w:val="single" w:sz="6" w:space="0" w:color="000000"/>
            </w:tcBorders>
          </w:tcPr>
          <w:p w14:paraId="64C7CDF0" w14:textId="77777777" w:rsidR="00684317" w:rsidRDefault="00AD6632" w:rsidP="00F83B95">
            <w:pPr>
              <w:pStyle w:val="naisc"/>
              <w:spacing w:before="0" w:after="0"/>
              <w:rPr>
                <w:b/>
                <w:bCs/>
              </w:rPr>
            </w:pPr>
            <w:r>
              <w:rPr>
                <w:b/>
                <w:bCs/>
              </w:rPr>
              <w:t>Ņemts vērā.</w:t>
            </w:r>
          </w:p>
          <w:p w14:paraId="60344EAC" w14:textId="77777777" w:rsidR="00AD6632" w:rsidRPr="005941AB" w:rsidRDefault="00AD6632"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51BAF832" w14:textId="77777777" w:rsidR="00684317" w:rsidRPr="00712B66" w:rsidRDefault="00AD6632" w:rsidP="00AD6632">
            <w:pPr>
              <w:jc w:val="both"/>
            </w:pPr>
            <w:r w:rsidRPr="00AD6632">
              <w:t>Precizēta anotācijas 5.lpp: "Vienlaikus varam norādīt, ka plānotais izmaksu pieaugums būs mazāks, ka tas būtu, ja par darbībām, ko notārs turpmāk veiks katrā mantojuma lietā, takse tiktu aprēķinātas pēc spēkā esošajām notāru taksēm par konkrēto darbību veikšanu."</w:t>
            </w:r>
          </w:p>
        </w:tc>
      </w:tr>
      <w:tr w:rsidR="006F5F58" w:rsidRPr="00712B66" w14:paraId="3C21B84A" w14:textId="77777777" w:rsidTr="0016331B">
        <w:tc>
          <w:tcPr>
            <w:tcW w:w="14823" w:type="dxa"/>
            <w:gridSpan w:val="7"/>
            <w:tcBorders>
              <w:left w:val="single" w:sz="6" w:space="0" w:color="000000"/>
              <w:bottom w:val="single" w:sz="4" w:space="0" w:color="auto"/>
            </w:tcBorders>
          </w:tcPr>
          <w:p w14:paraId="3548924F" w14:textId="77777777" w:rsidR="006F5F58" w:rsidRPr="000460AC" w:rsidRDefault="000460AC" w:rsidP="000460AC">
            <w:pPr>
              <w:jc w:val="center"/>
              <w:rPr>
                <w:b/>
                <w:bCs/>
              </w:rPr>
            </w:pPr>
            <w:r w:rsidRPr="000460AC">
              <w:rPr>
                <w:b/>
                <w:bCs/>
              </w:rPr>
              <w:t>LPS 08.05.2021 atzinumā Nr. 202104/SAN3540/NOS323 izteiktie iebildumi</w:t>
            </w:r>
          </w:p>
        </w:tc>
      </w:tr>
      <w:tr w:rsidR="00AD6632" w:rsidRPr="00712B66" w14:paraId="6FF6195E" w14:textId="77777777" w:rsidTr="00F878A2">
        <w:tc>
          <w:tcPr>
            <w:tcW w:w="534" w:type="dxa"/>
            <w:tcBorders>
              <w:left w:val="single" w:sz="6" w:space="0" w:color="000000"/>
              <w:bottom w:val="single" w:sz="4" w:space="0" w:color="auto"/>
              <w:right w:val="single" w:sz="6" w:space="0" w:color="000000"/>
            </w:tcBorders>
          </w:tcPr>
          <w:p w14:paraId="74A7D5AE" w14:textId="77777777" w:rsidR="00AD6632" w:rsidRPr="00712B66" w:rsidRDefault="000460AC" w:rsidP="005A0459">
            <w:pPr>
              <w:pStyle w:val="naisc"/>
              <w:spacing w:before="0" w:after="0"/>
              <w:jc w:val="left"/>
            </w:pPr>
            <w:r>
              <w:t>13.</w:t>
            </w:r>
          </w:p>
        </w:tc>
        <w:tc>
          <w:tcPr>
            <w:tcW w:w="2976" w:type="dxa"/>
            <w:gridSpan w:val="2"/>
            <w:tcBorders>
              <w:left w:val="single" w:sz="6" w:space="0" w:color="000000"/>
              <w:bottom w:val="single" w:sz="4" w:space="0" w:color="auto"/>
              <w:right w:val="single" w:sz="6" w:space="0" w:color="000000"/>
            </w:tcBorders>
          </w:tcPr>
          <w:p w14:paraId="65BD7C81" w14:textId="77777777" w:rsidR="00AD6632" w:rsidRPr="00712B66" w:rsidRDefault="00AD6632"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315E4A4A" w14:textId="77777777" w:rsidR="00395B83" w:rsidRPr="00E40D08" w:rsidRDefault="00395B83" w:rsidP="00E40D08">
            <w:pPr>
              <w:jc w:val="both"/>
            </w:pPr>
            <w:r w:rsidRPr="00E40D08">
              <w:t>[1] Par konceptuāli šī brīža tiesiskajai sistēmai neatbilstošu uzskatāms likumprojektu paketē ietvertais princips, ka tiem kreditoriem, kuru prasījumi nodrošināti ar hipotēku vai komercķīlu, piešķirams prioritārs statuss tajā skaitā pār nekustamā īpašuma nodokļa prasījumiem.</w:t>
            </w:r>
          </w:p>
          <w:p w14:paraId="0954C22B" w14:textId="77777777" w:rsidR="00395B83" w:rsidRPr="00E40D08" w:rsidRDefault="00395B83" w:rsidP="00E40D08">
            <w:pPr>
              <w:jc w:val="both"/>
              <w:rPr>
                <w:rFonts w:eastAsia="Calibri"/>
              </w:rPr>
            </w:pPr>
            <w:r w:rsidRPr="00E40D08">
              <w:tab/>
              <w:t xml:space="preserve">Nekustamā īpašuma nodoklis nav izvēles maksājums, bet gan nesaraujami saistīts ar nekustamā </w:t>
            </w:r>
            <w:r w:rsidRPr="00E40D08">
              <w:lastRenderedPageBreak/>
              <w:t>īpašuma esamības faktu. Minētā atziņa nepārprotami nostiprināta arī judikatūrā, uzsverot, ka īpašnieka pienākums maksāt nodokli par nekustamo īpašumu neizceļas un nav atkarīgs no privātpersonu nodibinātām tiesiskām attiecībām, par kurām īpašnieka mantinieki objektīvi var nezināt. Nodoklis ir uz likuma pamata valsts noteikts obligāts maksājums, kuru administrē pašvaldības iestāde un kuru maksā pašvaldības budžetā. Tas nozīmē, ka jebkurai personai objektīvi ir zināms gan tas, ka par nekustamo īpašumu ir jāmaksā nodoklis, gan šā maksājuma kreditors parāda gadījumā.</w:t>
            </w:r>
            <w:r w:rsidRPr="00E40D08">
              <w:footnoteReference w:id="1"/>
            </w:r>
            <w:r w:rsidRPr="00E40D08">
              <w:t xml:space="preserve"> </w:t>
            </w:r>
          </w:p>
          <w:p w14:paraId="13A99177" w14:textId="77777777" w:rsidR="00395B83" w:rsidRPr="00E40D08" w:rsidRDefault="00395B83" w:rsidP="00E40D08">
            <w:pPr>
              <w:jc w:val="both"/>
            </w:pPr>
            <w:r w:rsidRPr="00E40D08">
              <w:tab/>
              <w:t>Vienlaikus judikatūrā atzīts, ka nodokļu nomaksa ir visas sabiedrības leģitīma interese, tie ir finanšu līdzekļi, kuri paredzēti izlietošanai tieši sabiedrības kopīgajām vajadzībām. Nekustamā īpašuma nodokļa gadījumā tā ir attiecīgās pašvaldības teritorijā dzīvojošā sabiedrība, kura ir ieinteresēta, lai nodoklis tiktu iekasēts tādā apjomā, kā tas paredzēts likumā.</w:t>
            </w:r>
            <w:r w:rsidRPr="00E40D08">
              <w:footnoteReference w:id="2"/>
            </w:r>
          </w:p>
          <w:p w14:paraId="6B3E2B4A" w14:textId="77777777" w:rsidR="00395B83" w:rsidRPr="00E40D08" w:rsidRDefault="00395B83" w:rsidP="00E40D08">
            <w:pPr>
              <w:jc w:val="both"/>
            </w:pPr>
            <w:r w:rsidRPr="00E40D08">
              <w:tab/>
              <w:t xml:space="preserve">Iepriekšminētās judikatūras atziņas atspoguļo arī Civilprocesa </w:t>
            </w:r>
            <w:r w:rsidRPr="00E40D08">
              <w:lastRenderedPageBreak/>
              <w:t>likuma 75.nodaļā “Piedzīto summu sadalīšana starp piedzinējiem” nostiprinātie principi, kas, lai arī neapšauba nodrošināta prasījuma pārākumu citu vienkāršu kreditoru starpā, tomēr paredz vairākas sociāli un tiesiski nozīmīgas kreditoru grupas, kuru prasījumiem piešķirama prioritāte neatkarīgi no tā, ka tie nav nodrošināti.</w:t>
            </w:r>
          </w:p>
          <w:p w14:paraId="4B0FA467" w14:textId="77777777" w:rsidR="00395B83" w:rsidRPr="00E40D08" w:rsidRDefault="00395B83" w:rsidP="00E40D08">
            <w:pPr>
              <w:jc w:val="both"/>
            </w:pPr>
            <w:r w:rsidRPr="00E40D08">
              <w:tab/>
              <w:t>Vērtējot Civillikuma tiesisko regulējumu un Civilprocesa likumā iekļautās procesuālās normas, kas paredzētas civiltiesiskā regulējuma iedzīvināšanai praksē, to kopsakarā, konstatējams, ka nav pamata neattiecināt vispārējos piedzīto summu sadalīšanas principus arī uz tiem līdzekļiem, kas tiek iegūti mantošanas tiesību ceļā. Šāds secinājums saistāms ar faktu, ka tās kreditoru grupas, kas ir sociāli nelabvēlīgos apstākļos (piemēram, personas, kas strādājušas pie mirušās personas un nav saņēmušas algu par padarīto) vai kuru kreditoru pretenzijā iekļauto parādu atgūšana ir būtiska visas sabiedrības interesēm (piemēram, nodokļus administrējošās iestādes), nav uzskatāmas par mazāk aizsargājamām, gadījumos, kad parādnieks mirst.</w:t>
            </w:r>
          </w:p>
          <w:p w14:paraId="3222DA43" w14:textId="77777777" w:rsidR="00395B83" w:rsidRPr="00E40D08" w:rsidRDefault="00395B83" w:rsidP="00E40D08">
            <w:pPr>
              <w:jc w:val="both"/>
            </w:pPr>
            <w:r w:rsidRPr="00E40D08">
              <w:t xml:space="preserve">Papildus jānorāda, ka nekustamā </w:t>
            </w:r>
            <w:r w:rsidRPr="00E40D08">
              <w:lastRenderedPageBreak/>
              <w:t>īpašuma nodokļa prioritātes princips pār citiem kreditoriem sekmīgi strādā dažādās jomās. Tā, piemēram, likumdevējs izvēlējies uzsvērt nodokļa samaksas nozīmīgumu maksātnespējas procesā, Maksātnespējas likumā ietverot nosacījumus, ka kārtējie nekustamā īpašuma nodokļa maksājumi (t.i., tie maksājumi, kas radušies pēc maksātnespējas procesa pasludināšanas) ir prioritāri sedzami no nekustamā īpašuma izsolē iegūtajiem naudas līdzekļiem kopā ar administratora atlīdzību pirms hipotekārā kreditora. Tāpat Civilprocesa likumā ir noteikts, ka veicot piedziņu no parādnieka otrajā kārtā apmierināmi prasījumi par nodokļiem, savukārt, ja nekustamais īpašums ir apgrūtināts ar ķīlu, tad prasījumi par nodokļu maksājumiem, kas maksājami par šo nekustamo īpašumu tiek segti pirms hipotekārā kreditora prasījumiem.</w:t>
            </w:r>
          </w:p>
          <w:p w14:paraId="7E1C03D1" w14:textId="77777777" w:rsidR="00395B83" w:rsidRPr="00E40D08" w:rsidRDefault="00395B83" w:rsidP="00E40D08">
            <w:pPr>
              <w:jc w:val="both"/>
            </w:pPr>
            <w:r w:rsidRPr="00E40D08">
              <w:t xml:space="preserve">Tādējādi nav atrodams loģisks pamatojums, kāpēc būtu jāmaina vēsturiski iedibināto un rūpīgi pārdomātu (līdzsvarotu) kārtību kreditoru prasījumu apmierināšanai un kādēļ tieši mantojuma tiesībās hipotēkas vai komercķīlas nodrošinājums būtu uzskatāms par </w:t>
            </w:r>
            <w:r w:rsidRPr="00E40D08">
              <w:lastRenderedPageBreak/>
              <w:t>prioritāru, lai gan citās civiltiesību jomās, lai nodrošinātu sabiedrības tiesību ievērošanu, tieši nekustamā īpašuma nodokļa prasījumiem piešķirts prioritārs raksturs.</w:t>
            </w:r>
          </w:p>
          <w:p w14:paraId="13CB7412" w14:textId="77777777" w:rsidR="00395B83" w:rsidRPr="00E40D08" w:rsidRDefault="00395B83" w:rsidP="00E40D08">
            <w:pPr>
              <w:jc w:val="both"/>
            </w:pPr>
            <w:r w:rsidRPr="00E40D08">
              <w:tab/>
              <w:t xml:space="preserve">Līdz ar to, lai visās civiltiesību nozarēs nodrošinātu vienotu regulējumu attiecībā uz nekustamā īpašuma nodokļa maksājumiem, nepieciešams veikt šādas izmaiņas likumprojektu paketē: </w:t>
            </w:r>
          </w:p>
          <w:p w14:paraId="7F3095DA" w14:textId="77777777" w:rsidR="00395B83" w:rsidRPr="00E40D08" w:rsidRDefault="00395B83" w:rsidP="00E40D08">
            <w:pPr>
              <w:jc w:val="both"/>
            </w:pPr>
            <w:r w:rsidRPr="00E40D08">
              <w:t>[1.4] Izteikt likumprojekta “Grozījumi Notariāta likumā” 5.punktā piedāvāto Notariāta likuma 284.panta pirmās daļas 5.1punktu šādā redakcijā:</w:t>
            </w:r>
          </w:p>
          <w:p w14:paraId="05F1B8B2" w14:textId="77777777" w:rsidR="00395B83" w:rsidRPr="00E40D08" w:rsidRDefault="00395B83" w:rsidP="00E40D08">
            <w:pPr>
              <w:jc w:val="both"/>
            </w:pPr>
            <w:r w:rsidRPr="00E40D08">
              <w:t>“5.1) prasījumus, kas izriet no nekustamā īpašuma nodokļa maksāšanas pienākuma, prasījumus, kas nodrošināti ar hipotēku vai komercķīlu un pieteiktās kreditoru pretenzijas.”</w:t>
            </w:r>
          </w:p>
          <w:p w14:paraId="254738BE" w14:textId="77777777" w:rsidR="00395B83" w:rsidRPr="00E40D08" w:rsidRDefault="00395B83" w:rsidP="00E40D08">
            <w:pPr>
              <w:jc w:val="both"/>
            </w:pPr>
            <w:r w:rsidRPr="00E40D08">
              <w:t>[1.5] Izteikt likumprojekta “Grozījumi Notariāta likumā” 7.punktā piedāvāto Notariāta likuma 297.panta ceturto teikumu šādā redakcijā:</w:t>
            </w:r>
          </w:p>
          <w:p w14:paraId="38588DB7" w14:textId="77777777" w:rsidR="00395B83" w:rsidRPr="00E40D08" w:rsidRDefault="00395B83" w:rsidP="00E40D08">
            <w:pPr>
              <w:jc w:val="both"/>
            </w:pPr>
            <w:r w:rsidRPr="00E40D08">
              <w:t xml:space="preserve">“297. [..] Zvērināts notārs sludinājumā par mantojuma atklāšanos norāda informāciju par to, ka termiņā nepieteiktās mantinieku tiesības izbeidzas un termiņā nepietiktās kreditoru, kuru prasījumi </w:t>
            </w:r>
            <w:r w:rsidRPr="00E40D08">
              <w:lastRenderedPageBreak/>
              <w:t>neizriet no nekustamā īpašuma nodokļa maksāšanas pienākuma un kuru prasījumi nav nodrošināti ar hipotēku vai komercķīlu, pretenzijas tiks dzēstas.”</w:t>
            </w:r>
          </w:p>
          <w:p w14:paraId="38418444" w14:textId="77777777" w:rsidR="00395B83" w:rsidRPr="00E40D08" w:rsidRDefault="00395B83" w:rsidP="00E40D08">
            <w:pPr>
              <w:jc w:val="both"/>
            </w:pPr>
            <w:r w:rsidRPr="00E40D08">
              <w:t>[1.6] Izteikt likumprojekta “Grozījumi Notariāta likumā” 8.punktā piedāvāto Notariāta likuma 297.2pantu šādā redakcijā:</w:t>
            </w:r>
          </w:p>
          <w:p w14:paraId="447BF5ED" w14:textId="77777777" w:rsidR="00395B83" w:rsidRPr="00E40D08" w:rsidRDefault="00395B83" w:rsidP="00E40D08">
            <w:pPr>
              <w:jc w:val="both"/>
            </w:pPr>
            <w:r w:rsidRPr="00E40D08">
              <w:t>“297.2 Par mantojuma atstājēja kreditoru prasījumiem, kas izriet no nekustamā īpašuma nodokļa maksāšanas pienākuma, un prasījumiem, kas ir nodrošināti ar hipotēku vai komercķīlu, bez atsevišķa kreditoru lūguma, zvērināts notārs, pamatojoties uz publiskajos reģistros pārbaudāmām ziņām, informē mantiniekus.</w:t>
            </w:r>
          </w:p>
          <w:p w14:paraId="62965B0A" w14:textId="77777777" w:rsidR="00395B83" w:rsidRPr="00E40D08" w:rsidRDefault="00395B83" w:rsidP="00E40D08">
            <w:pPr>
              <w:jc w:val="both"/>
            </w:pPr>
            <w:r w:rsidRPr="00E40D08">
              <w:t>Ja uz mantojuma atstājēja vārda Valsts vienotajā datorizētajā zemesgrāmatā vai Nekustamā īpašuma valsts kadastra informācijas sistēmā ir reģistrēts nekustamais īpašums, zvērināts notārs tiešsaistes datu pārraides režīmā noskaidro no nekustamā īpašuma nodokļa maksāšanas pienākuma izrietošo prasījuma apmēru.</w:t>
            </w:r>
          </w:p>
          <w:p w14:paraId="3D2F7596" w14:textId="77777777" w:rsidR="00395B83" w:rsidRPr="00E40D08" w:rsidRDefault="00395B83" w:rsidP="00E40D08">
            <w:pPr>
              <w:jc w:val="both"/>
            </w:pPr>
            <w:r w:rsidRPr="00E40D08">
              <w:t xml:space="preserve">Ja mantojuma atstājēja kreditors, kura prasījums ir nodrošināts ar hipotēku vai komercķīlu, ir kredīta reģistra dalībnieks, zvērināts notārs </w:t>
            </w:r>
            <w:r w:rsidRPr="00E40D08">
              <w:lastRenderedPageBreak/>
              <w:t>kredītu reģistrā noskaidro atlikušo prasījuma apmēru.”</w:t>
            </w:r>
          </w:p>
          <w:p w14:paraId="60BEC4FF" w14:textId="77777777" w:rsidR="00395B83" w:rsidRPr="00E40D08" w:rsidRDefault="00395B83" w:rsidP="00E40D08">
            <w:pPr>
              <w:jc w:val="both"/>
            </w:pPr>
            <w:r w:rsidRPr="00E40D08">
              <w:t>[1.7] Izteikt likumprojekta “Grozījumi Notariāta likumā” 14.punktā piedāvāto Notariāta likuma 318.panta 6.1punktu šādā redakcijā:</w:t>
            </w:r>
          </w:p>
          <w:p w14:paraId="11984BBF" w14:textId="77777777" w:rsidR="00AD6632" w:rsidRPr="00E40D08" w:rsidRDefault="00395B83" w:rsidP="00E40D08">
            <w:pPr>
              <w:jc w:val="both"/>
            </w:pPr>
            <w:r w:rsidRPr="00E40D08">
              <w:t>“6.1) prasījumus, kas izriet no nekustamā īpašuma nodokļa maksāšanas pienākuma, prasījumus, kas nodrošināti ar hipotēku vai komercķīlu un pieteiktās kreditoru pretenzijas.”</w:t>
            </w:r>
          </w:p>
        </w:tc>
        <w:tc>
          <w:tcPr>
            <w:tcW w:w="3795" w:type="dxa"/>
            <w:gridSpan w:val="2"/>
            <w:tcBorders>
              <w:left w:val="single" w:sz="6" w:space="0" w:color="000000"/>
              <w:bottom w:val="single" w:sz="4" w:space="0" w:color="auto"/>
              <w:right w:val="single" w:sz="6" w:space="0" w:color="000000"/>
            </w:tcBorders>
          </w:tcPr>
          <w:p w14:paraId="1A9EA173" w14:textId="77777777" w:rsidR="00AD6632" w:rsidRDefault="00395B83" w:rsidP="00F83B95">
            <w:pPr>
              <w:pStyle w:val="naisc"/>
              <w:spacing w:before="0" w:after="0"/>
              <w:rPr>
                <w:b/>
                <w:bCs/>
              </w:rPr>
            </w:pPr>
            <w:r>
              <w:rPr>
                <w:b/>
                <w:bCs/>
              </w:rPr>
              <w:lastRenderedPageBreak/>
              <w:t xml:space="preserve">Daļēji ņemts vērā. </w:t>
            </w:r>
          </w:p>
          <w:p w14:paraId="52A4820E" w14:textId="77777777" w:rsidR="00395B83" w:rsidRDefault="00395B83" w:rsidP="00F83B95">
            <w:pPr>
              <w:pStyle w:val="naisc"/>
              <w:spacing w:before="0" w:after="0"/>
              <w:rPr>
                <w:b/>
                <w:bCs/>
              </w:rPr>
            </w:pPr>
          </w:p>
          <w:p w14:paraId="0C1E45A8" w14:textId="77777777" w:rsidR="00395B83" w:rsidRDefault="00395B83" w:rsidP="00395B83">
            <w:pPr>
              <w:pStyle w:val="naisc"/>
              <w:spacing w:before="0" w:after="0"/>
              <w:jc w:val="both"/>
            </w:pPr>
            <w:r w:rsidRPr="00395B83">
              <w:t>Norādām, ka iebildum</w:t>
            </w:r>
            <w:r>
              <w:t>a daļa, kas attiecināta</w:t>
            </w:r>
            <w:r w:rsidRPr="00395B83">
              <w:t xml:space="preserve"> par likumprojektu "Grozījumi Civillikumā"</w:t>
            </w:r>
            <w:r>
              <w:t>,</w:t>
            </w:r>
            <w:r w:rsidRPr="00395B83">
              <w:t xml:space="preserve"> </w:t>
            </w:r>
            <w:r>
              <w:t>iekļauta konkrētā likumprojekta izziņā, kur iebildums par kreditoru priekšrocību ņemts vērā.</w:t>
            </w:r>
          </w:p>
          <w:p w14:paraId="0062E719" w14:textId="77777777" w:rsidR="00395B83" w:rsidRDefault="00395B83" w:rsidP="00395B83">
            <w:pPr>
              <w:pStyle w:val="naisc"/>
              <w:spacing w:before="0" w:after="0"/>
              <w:jc w:val="both"/>
            </w:pPr>
          </w:p>
          <w:p w14:paraId="6D484BDF" w14:textId="77777777" w:rsidR="00395B83" w:rsidRDefault="00395B83" w:rsidP="00395B83">
            <w:pPr>
              <w:pStyle w:val="naisc"/>
              <w:spacing w:before="0" w:after="0"/>
              <w:jc w:val="both"/>
            </w:pPr>
            <w:r>
              <w:t xml:space="preserve">Vienlaikus norādām, ka pašvaldības kā kreditora tiesību un pienākumu kopums mantojuma lietas ietvaros  </w:t>
            </w:r>
            <w:r>
              <w:lastRenderedPageBreak/>
              <w:t>netiek mainīts. Proti, pašvaldībai kā nodokļus administrējošajai iestādei j</w:t>
            </w:r>
            <w:r w:rsidR="00670404">
              <w:t xml:space="preserve">āievēro visi tie paši nosacījumi, kas citiem nenodrošinātajiem kreditoriem. Tādējādi piedāvātās grozījumu redakcijas Notariāta likumā nav iestrādātas Likumprojektā. </w:t>
            </w:r>
          </w:p>
          <w:p w14:paraId="0993A726" w14:textId="77777777" w:rsidR="00395B83" w:rsidRDefault="00395B83" w:rsidP="00395B83">
            <w:pPr>
              <w:pStyle w:val="naisc"/>
              <w:spacing w:before="0" w:after="0"/>
              <w:jc w:val="both"/>
            </w:pPr>
          </w:p>
          <w:p w14:paraId="00800558" w14:textId="77777777" w:rsidR="00395B83" w:rsidRPr="00395B83" w:rsidRDefault="00395B83" w:rsidP="00395B83">
            <w:pPr>
              <w:pStyle w:val="naisc"/>
              <w:spacing w:before="0" w:after="0"/>
              <w:jc w:val="both"/>
            </w:pPr>
          </w:p>
        </w:tc>
        <w:tc>
          <w:tcPr>
            <w:tcW w:w="3690" w:type="dxa"/>
            <w:tcBorders>
              <w:top w:val="single" w:sz="4" w:space="0" w:color="auto"/>
              <w:left w:val="single" w:sz="4" w:space="0" w:color="auto"/>
              <w:bottom w:val="single" w:sz="4" w:space="0" w:color="auto"/>
            </w:tcBorders>
          </w:tcPr>
          <w:p w14:paraId="4A59BEB6" w14:textId="77777777" w:rsidR="00AD6632" w:rsidRPr="00712B66" w:rsidRDefault="00AD6632" w:rsidP="003B71E0"/>
        </w:tc>
      </w:tr>
      <w:tr w:rsidR="000460AC" w:rsidRPr="00712B66" w14:paraId="66BEA263" w14:textId="77777777" w:rsidTr="00F878A2">
        <w:tc>
          <w:tcPr>
            <w:tcW w:w="534" w:type="dxa"/>
            <w:tcBorders>
              <w:left w:val="single" w:sz="6" w:space="0" w:color="000000"/>
              <w:bottom w:val="single" w:sz="4" w:space="0" w:color="auto"/>
              <w:right w:val="single" w:sz="6" w:space="0" w:color="000000"/>
            </w:tcBorders>
          </w:tcPr>
          <w:p w14:paraId="4F381ADE" w14:textId="77777777" w:rsidR="000460AC" w:rsidRDefault="009C1064" w:rsidP="005A0459">
            <w:pPr>
              <w:pStyle w:val="naisc"/>
              <w:spacing w:before="0" w:after="0"/>
              <w:jc w:val="left"/>
            </w:pPr>
            <w:r>
              <w:lastRenderedPageBreak/>
              <w:t>14.</w:t>
            </w:r>
          </w:p>
        </w:tc>
        <w:tc>
          <w:tcPr>
            <w:tcW w:w="2976" w:type="dxa"/>
            <w:gridSpan w:val="2"/>
            <w:tcBorders>
              <w:left w:val="single" w:sz="6" w:space="0" w:color="000000"/>
              <w:bottom w:val="single" w:sz="4" w:space="0" w:color="auto"/>
              <w:right w:val="single" w:sz="6" w:space="0" w:color="000000"/>
            </w:tcBorders>
          </w:tcPr>
          <w:p w14:paraId="366B89E5" w14:textId="77777777" w:rsidR="000460AC" w:rsidRPr="00712B66" w:rsidRDefault="000460AC"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5695E876" w14:textId="77777777" w:rsidR="009C1064" w:rsidRDefault="009C1064" w:rsidP="009C1064">
            <w:pPr>
              <w:jc w:val="both"/>
            </w:pPr>
            <w:r>
              <w:t>[3] Papildus iepriekšminētajam jāuzsver, ka, lai iedzīvinātu un nostiprinātu ideju par to, ka mantojums tiek uzskatīts par pieņemtu ar brīdi, kad mantinieks paudis gribu mantojumu pieņemt, ir būtiski, lai jau no mantojuma pieņemšanas brīža būtu iespējams veikt korektu nekustamā īpašuma nodokļa aprēķinu. Šobrīd situācijās, kad mantojumu pieņēmušas vairākas personas, tas ir faktiski neiespējami, jo Notariāta likums neparedz zvērinātiem notāriem pienākumu sniegt informāciju par to, kādās daļās mantojums sadalāms mantinieku starpā.</w:t>
            </w:r>
          </w:p>
          <w:p w14:paraId="5003E1A4" w14:textId="77777777" w:rsidR="009C1064" w:rsidRDefault="009C1064" w:rsidP="009C1064">
            <w:pPr>
              <w:jc w:val="both"/>
            </w:pPr>
            <w:r>
              <w:t xml:space="preserve">Ņemot vērā, ka ar likumprojektu tiek novērsti tie gadījumi, kad pēc sludinājuma par mantojuma </w:t>
            </w:r>
            <w:r>
              <w:lastRenderedPageBreak/>
              <w:t>atklāšanos publicēšanas un mantojuma pieņemšanas termiņa notecēšanas uzrodas vēl kāds mantinieks, kas mantojumu pieņēmis klusējot, vairs nav konstatējami apstākļi, kas vairāku mantinieku gadījumā zvērinātam notāram liegtu hipotētiski aprēķināt katram mantiniekam piekritīgo mantojuma daļu un nodokļu administrēšanas vajadzībām sniegt šo informāciju pašvaldībai. Pamatojoties uz iepriekšminēto lūdzam ietvert likumprojektā “Grozījumi Notariāta likumā” arī grozījumus Notariāta likuma 259.</w:t>
            </w:r>
            <w:r w:rsidRPr="009C1064">
              <w:rPr>
                <w:vertAlign w:val="superscript"/>
              </w:rPr>
              <w:t>3</w:t>
            </w:r>
            <w:r>
              <w:t xml:space="preserve">pantā un izteikt to šādā redakcijā: </w:t>
            </w:r>
            <w:r>
              <w:tab/>
            </w:r>
          </w:p>
          <w:p w14:paraId="3FF42433" w14:textId="77777777" w:rsidR="000460AC" w:rsidRPr="00F83B95" w:rsidRDefault="009C1064" w:rsidP="009C1064">
            <w:pPr>
              <w:jc w:val="both"/>
            </w:pPr>
            <w:r>
              <w:tab/>
              <w:t>“</w:t>
            </w:r>
            <w:r w:rsidRPr="00E40D08">
              <w:t>259.</w:t>
            </w:r>
            <w:r w:rsidRPr="00E40D08">
              <w:rPr>
                <w:vertAlign w:val="superscript"/>
              </w:rPr>
              <w:t>3</w:t>
            </w:r>
            <w:r w:rsidRPr="00E40D08">
              <w:t xml:space="preserve"> Zvērināts notārs izsniedz lietvedības kārtībā apliecinātu mantojuma apliecības kopiju kreditoriem, kas iesnieguši pretenzijas mantojuma lietā. Nodokļus administrējošajām iestādēm, pamatojoties uz to pieprasījumu sakarā ar nodokļu administrēšanu, zvērināts notārs izsniedz ziņas par personām, kuras ir pieņēmušas mantojumu un pierādījušas savas mantojuma tiesības, kā arī precīzu informāciju par to kā mantojums sadalāms mantinieku starpā.”</w:t>
            </w:r>
          </w:p>
        </w:tc>
        <w:tc>
          <w:tcPr>
            <w:tcW w:w="3795" w:type="dxa"/>
            <w:gridSpan w:val="2"/>
            <w:tcBorders>
              <w:left w:val="single" w:sz="6" w:space="0" w:color="000000"/>
              <w:bottom w:val="single" w:sz="4" w:space="0" w:color="auto"/>
              <w:right w:val="single" w:sz="6" w:space="0" w:color="000000"/>
            </w:tcBorders>
          </w:tcPr>
          <w:p w14:paraId="141D8748" w14:textId="77777777" w:rsidR="000460AC" w:rsidRDefault="009C1064" w:rsidP="00F83B95">
            <w:pPr>
              <w:pStyle w:val="naisc"/>
              <w:spacing w:before="0" w:after="0"/>
              <w:rPr>
                <w:b/>
                <w:bCs/>
              </w:rPr>
            </w:pPr>
            <w:r>
              <w:rPr>
                <w:b/>
                <w:bCs/>
              </w:rPr>
              <w:lastRenderedPageBreak/>
              <w:t>Ņemts vērā.</w:t>
            </w:r>
          </w:p>
          <w:p w14:paraId="4BDB84F6" w14:textId="77777777" w:rsidR="006D2E9C" w:rsidRDefault="006D2E9C" w:rsidP="006D2E9C">
            <w:pPr>
              <w:jc w:val="both"/>
            </w:pPr>
            <w:r w:rsidRPr="00A83EAE">
              <w:t xml:space="preserve">Attiecībā uz ziņu pieeju kreditoriem, norādām, ka </w:t>
            </w:r>
            <w:r>
              <w:t>ir panākta vienošanās ar LZNP par to, ka tiesīgajiem kreditoriem tiks izsniegtas ziņas par mantiniekiem un to daļām mantojumā, gadījumos, kad mantinieki būs pieņēmuši mantojumu, pierādījuši savas tiesības un sludinājuma par mantojuma atklāšanos termiņš būs notecējis.</w:t>
            </w:r>
            <w:r w:rsidRPr="00A83EAE">
              <w:t xml:space="preserve"> Visticamāk, tas būs līdzīgs mehānisms tam, kā jau šobrīd nodokļu administrējošās iestādes iegūst info</w:t>
            </w:r>
            <w:r>
              <w:t>rmāciju</w:t>
            </w:r>
            <w:r w:rsidRPr="00A83EAE">
              <w:t xml:space="preserve"> par mantiniekiem (Notariāta likuma 259.</w:t>
            </w:r>
            <w:r w:rsidRPr="007A2D93">
              <w:rPr>
                <w:vertAlign w:val="superscript"/>
              </w:rPr>
              <w:t>3</w:t>
            </w:r>
            <w:r w:rsidRPr="00A83EAE">
              <w:t xml:space="preserve"> pants).</w:t>
            </w:r>
          </w:p>
          <w:p w14:paraId="3F88A6DC" w14:textId="77777777" w:rsidR="009C1064" w:rsidRPr="009C1064" w:rsidRDefault="009C1064" w:rsidP="009C1064">
            <w:pPr>
              <w:pStyle w:val="naisc"/>
              <w:spacing w:before="0" w:after="0"/>
              <w:jc w:val="both"/>
            </w:pPr>
          </w:p>
        </w:tc>
        <w:tc>
          <w:tcPr>
            <w:tcW w:w="3690" w:type="dxa"/>
            <w:tcBorders>
              <w:top w:val="single" w:sz="4" w:space="0" w:color="auto"/>
              <w:left w:val="single" w:sz="4" w:space="0" w:color="auto"/>
              <w:bottom w:val="single" w:sz="4" w:space="0" w:color="auto"/>
            </w:tcBorders>
          </w:tcPr>
          <w:p w14:paraId="7876296C" w14:textId="77777777" w:rsidR="000460AC" w:rsidRDefault="00277D18" w:rsidP="00277D18">
            <w:pPr>
              <w:jc w:val="both"/>
              <w:rPr>
                <w:b/>
                <w:bCs/>
              </w:rPr>
            </w:pPr>
            <w:r>
              <w:t xml:space="preserve">Likumprojekts papildināts ar jaunu pantu: </w:t>
            </w:r>
            <w:r w:rsidRPr="00277D18">
              <w:t>"</w:t>
            </w:r>
            <w:r w:rsidRPr="00277D18">
              <w:rPr>
                <w:b/>
                <w:bCs/>
              </w:rPr>
              <w:t>259.</w:t>
            </w:r>
            <w:r w:rsidRPr="00277D18">
              <w:rPr>
                <w:b/>
                <w:bCs/>
                <w:vertAlign w:val="superscript"/>
              </w:rPr>
              <w:t>3</w:t>
            </w:r>
            <w:r w:rsidRPr="00277D18">
              <w:rPr>
                <w:b/>
                <w:bCs/>
              </w:rPr>
              <w:t xml:space="preserve"> Zvērināts notārs izsniedz lietvedības kārtībā apliecinātu mantojuma apliecības kopiju kreditoriem, kas iesnieguši pretenzijas mantojuma lietā. Nodokļus administrējošajām iestādēm, pamatojoties uz to pieprasījumu sakarā ar nodokļu administrēšanu un kreditoriem, kas iesnieguši pretenzijas mantojuma lietā vai par kuriem ziņas mantojuma lietā iekļāvis notārs, pamatojoties uz pieprasījumu sakarā ar mantojuma atstājēja saistību izpildi, zvērināts notārs izsniedz ziņas par personām, kuras ir izteikušas gribu pieņemt mantojumu un pierādījušas savas </w:t>
            </w:r>
            <w:r w:rsidRPr="00277D18">
              <w:rPr>
                <w:b/>
                <w:bCs/>
              </w:rPr>
              <w:lastRenderedPageBreak/>
              <w:t>mantojuma tiesības, kā arī, ja</w:t>
            </w:r>
            <w:r w:rsidRPr="00277D18">
              <w:t xml:space="preserve"> </w:t>
            </w:r>
            <w:r w:rsidRPr="00277D18">
              <w:rPr>
                <w:b/>
                <w:bCs/>
              </w:rPr>
              <w:t>iespējams, ziņas par to domājamo daļu apmēru mantojumā."</w:t>
            </w:r>
          </w:p>
          <w:p w14:paraId="68201CD4" w14:textId="77777777" w:rsidR="00AD02C0" w:rsidRDefault="00AD02C0" w:rsidP="00277D18">
            <w:pPr>
              <w:jc w:val="both"/>
              <w:rPr>
                <w:b/>
                <w:bCs/>
              </w:rPr>
            </w:pPr>
          </w:p>
          <w:p w14:paraId="32FECFF3" w14:textId="77777777" w:rsidR="00AD02C0" w:rsidRPr="002D733E" w:rsidRDefault="00AD02C0" w:rsidP="00AD02C0">
            <w:pPr>
              <w:jc w:val="both"/>
              <w:rPr>
                <w:b/>
                <w:bCs/>
              </w:rPr>
            </w:pPr>
            <w:r>
              <w:t>Papildināta anotācijas 3.lpp.: "</w:t>
            </w:r>
            <w:r w:rsidRPr="00560865">
              <w:rPr>
                <w:b/>
                <w:bCs/>
              </w:rPr>
              <w:t>4.</w:t>
            </w:r>
            <w:r w:rsidRPr="002D733E">
              <w:rPr>
                <w:b/>
                <w:bCs/>
              </w:rPr>
              <w:t xml:space="preserve"> Notariāta likuma 259</w:t>
            </w:r>
            <w:r w:rsidRPr="00AD02C0">
              <w:rPr>
                <w:b/>
                <w:bCs/>
                <w:vertAlign w:val="superscript"/>
              </w:rPr>
              <w:t>3</w:t>
            </w:r>
            <w:r w:rsidRPr="002D733E">
              <w:rPr>
                <w:b/>
                <w:bCs/>
              </w:rPr>
              <w:t>. pants izteikts jaunā redakcijā.</w:t>
            </w:r>
          </w:p>
          <w:p w14:paraId="747C7C6F" w14:textId="77777777" w:rsidR="00AD02C0" w:rsidRPr="00AD02C0" w:rsidRDefault="00AD02C0" w:rsidP="00277D18">
            <w:pPr>
              <w:jc w:val="both"/>
              <w:rPr>
                <w:b/>
                <w:bCs/>
              </w:rPr>
            </w:pPr>
            <w:r w:rsidRPr="002D733E">
              <w:rPr>
                <w:b/>
                <w:bCs/>
              </w:rPr>
              <w:t>Lai nodrošinātu mantojuma lietā tiesīgo kreditoru tiesības noskaidrot mantojuma atstājēja saistību un tiesību pārņēmējus, ja tie neizņem mantojuma apliecības, nepieciešams izteikt pantu jaunā redakcijā, paredzot tiesīgajiem kreditoriem tādas pašas tiesības iegūt ziņas par mantiniekiem, kādas šobrīd likumā noteiktas nodokļus administrējošajām iestādēm.</w:t>
            </w:r>
            <w:r>
              <w:rPr>
                <w:b/>
                <w:bCs/>
              </w:rPr>
              <w:t>"</w:t>
            </w:r>
          </w:p>
        </w:tc>
      </w:tr>
      <w:tr w:rsidR="000460AC" w:rsidRPr="00712B66" w14:paraId="6F4DEA6C" w14:textId="77777777" w:rsidTr="00F878A2">
        <w:tc>
          <w:tcPr>
            <w:tcW w:w="534" w:type="dxa"/>
            <w:tcBorders>
              <w:left w:val="single" w:sz="6" w:space="0" w:color="000000"/>
              <w:bottom w:val="single" w:sz="4" w:space="0" w:color="auto"/>
              <w:right w:val="single" w:sz="6" w:space="0" w:color="000000"/>
            </w:tcBorders>
          </w:tcPr>
          <w:p w14:paraId="3A6897BE" w14:textId="77777777" w:rsidR="000460AC" w:rsidRDefault="009C1064" w:rsidP="005A0459">
            <w:pPr>
              <w:pStyle w:val="naisc"/>
              <w:spacing w:before="0" w:after="0"/>
              <w:jc w:val="left"/>
            </w:pPr>
            <w:r>
              <w:lastRenderedPageBreak/>
              <w:t>15.</w:t>
            </w:r>
          </w:p>
        </w:tc>
        <w:tc>
          <w:tcPr>
            <w:tcW w:w="2976" w:type="dxa"/>
            <w:gridSpan w:val="2"/>
            <w:tcBorders>
              <w:left w:val="single" w:sz="6" w:space="0" w:color="000000"/>
              <w:bottom w:val="single" w:sz="4" w:space="0" w:color="auto"/>
              <w:right w:val="single" w:sz="6" w:space="0" w:color="000000"/>
            </w:tcBorders>
          </w:tcPr>
          <w:p w14:paraId="59921D74" w14:textId="77777777" w:rsidR="000460AC" w:rsidRPr="00712B66" w:rsidRDefault="000460AC"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5580C547" w14:textId="77777777" w:rsidR="00F91FBD" w:rsidRDefault="00F91FBD" w:rsidP="00F91FBD">
            <w:pPr>
              <w:jc w:val="both"/>
            </w:pPr>
            <w:r>
              <w:t>[5]</w:t>
            </w:r>
            <w:r w:rsidR="00384D4A">
              <w:t xml:space="preserve"> </w:t>
            </w:r>
            <w:r>
              <w:t xml:space="preserve">Jau Rīgas domes Pašvaldības </w:t>
            </w:r>
            <w:r>
              <w:lastRenderedPageBreak/>
              <w:t xml:space="preserve">ieņēmumu pārvaldes 2021.gada 15.februāra vēstulē </w:t>
            </w:r>
            <w:proofErr w:type="spellStart"/>
            <w:r>
              <w:t>Nr.PIP-21-6075</w:t>
            </w:r>
            <w:proofErr w:type="spellEnd"/>
            <w:r>
              <w:t>-</w:t>
            </w:r>
            <w:proofErr w:type="spellStart"/>
            <w:r>
              <w:t>nd</w:t>
            </w:r>
            <w:proofErr w:type="spellEnd"/>
            <w:r>
              <w:t xml:space="preserve"> adresētā Tieslietu ministrijai tika aktualizēta nepieciešamība sakārtot ar aplūkojamajiem likumprojektiem ieviesto jauninājumu īstenošanas procesuālo kārtību un tās atbilstību modernas un digitāli inovatīvas valsts pārvaldes modelim. LPS ieskatā pirmais loģiskais solis šajā virzienā būtu mantojuma reģistra pilnveidošana.</w:t>
            </w:r>
          </w:p>
          <w:p w14:paraId="481D2257" w14:textId="77777777" w:rsidR="00F91FBD" w:rsidRDefault="00F91FBD" w:rsidP="00F91FBD">
            <w:pPr>
              <w:jc w:val="both"/>
            </w:pPr>
            <w:r>
              <w:t xml:space="preserve">Atbilstoši Tieslietu ministrijas 2021.gada 19.aprīļa vēstulē Nr.1-17/1835 sniegtajam skaidrojumam mantojuma reģistra pārzinis un turētājs ir Latvijas Zvērinātu notāru padome un finanšu līdzekļi mantojuma reģistra pilnveidei nav paredzēti ne Latvijas Zvērinātu notāru padomes, ne valsts budžetā. Vienlaikus iepriekšminētajā vēstulē Tieslietu ministrija uzsver, ka konceptuāli varētu tikt attīstītas diskusijas un izvērtēta iespēja par mantojuma reģistra papildināšanu. Tādējādi secināms, ka ir saskatāma nepieciešamība pēc vienotas un pilnīgas informācijas sistēmas esamības mantojuma lietās, un vienīgais pretarguments šādas informācijas sistēmas ieviešanai vai līdzšinējā mantojuma reģistra </w:t>
            </w:r>
            <w:r>
              <w:lastRenderedPageBreak/>
              <w:t>pilnveidošanai ir fakts, ka šādām darbībām šobrīd nav ieplānoti finanšu līdzekļi.</w:t>
            </w:r>
          </w:p>
          <w:p w14:paraId="20BB2C83" w14:textId="77777777" w:rsidR="00F91FBD" w:rsidRDefault="00F91FBD" w:rsidP="00F91FBD">
            <w:pPr>
              <w:jc w:val="both"/>
            </w:pPr>
            <w:r>
              <w:tab/>
              <w:t>Ņemot vērā ar likumprojektu plānoto izmaiņu nozīmīgo raksturu un to, cik ilgs laiks ir pagājis no brīža kopš ir apzināta nepieciešamība veikt grozījumus Civillikuma Mantojuma tiesību daļā līdz reāla likumprojekta izstrādei, secināms, ka process ir visai ilgs un lēns. Vienlaikus konstatējams, ka izmaiņas balstītas augsta līmeņa zinātniskos pētījumos un praksē identificētās problēmās mantojuma tiesību jomā. Tādējādi būtu loģiski un lietderīgi likumprojektu paketes, kas saistīta ar mantojuma tiesību reformas īstenošanu, ietvaros risināt arī jautājumu par vienotas un pilnīgas informācijas sistēmas mantojuma lietās pilnveidošanu vai pārveidošanu, nepieciešamības gadījumā piesaistot papildus finansējumu šai jomai. Tikai virzot šo jautājumu paralēli tiesiskā regulējuma grozījumu izstrādes procesam, iespējams panākt, ka ar likumprojektu ieviestās izmaiņas būtu ne tikai tiesiski pamatotas, bet arī efektīvi piemērojamas, modernas un digitāli inovatīvas valsts pārvaldes modelim atbilstošas.</w:t>
            </w:r>
          </w:p>
          <w:p w14:paraId="47A76D50" w14:textId="77777777" w:rsidR="00F91FBD" w:rsidRDefault="00F91FBD" w:rsidP="00F91FBD">
            <w:pPr>
              <w:jc w:val="both"/>
            </w:pPr>
            <w:r>
              <w:lastRenderedPageBreak/>
              <w:tab/>
              <w:t xml:space="preserve">Atbilstoši Notariāta likuma O sadaļas noteikumiem mantojuma lietu vešana Latvijas Republikā ir uzticēta zvērinātiem notāriem. Savas darbības ietvaros zvērināti notāri ved mantojuma reģistru, kura saturs un vešanas kārtība sīkāk precizēta Ministru kabineta 04.08.2008. noteikumos Nr.618 “Noteikumi par mantojuma reģistra un mantojuma lietu vešanu”. Līdz ar to praksē pie zvērināta notāra papīra formātā glabājas visi mantojuma lietas dokumenti un tikai pavisam neliela daļa no informācijas par mantojuma lietu tiek iekļauta mantojuma reģistrā.  Turklāt šobrīd mantojuma reģistrā iekļauto informāciju nav iespējams automātiski nodot vai pārņemt uz citām informācijas sistēmām, jo tā netiek saglabāta strukturētu datu lauku formā. </w:t>
            </w:r>
            <w:proofErr w:type="spellStart"/>
            <w:r>
              <w:t>Tādejādi</w:t>
            </w:r>
            <w:proofErr w:type="spellEnd"/>
            <w:r>
              <w:t xml:space="preserve"> šī valsts informācijas sistēma neatbilst valsts digitālās transformācijas pamatnostādnēm</w:t>
            </w:r>
          </w:p>
          <w:p w14:paraId="7D197A17" w14:textId="77777777" w:rsidR="00F91FBD" w:rsidRDefault="00F91FBD" w:rsidP="00F91FBD">
            <w:pPr>
              <w:jc w:val="both"/>
            </w:pPr>
            <w:r>
              <w:t>Tajā pašā laikā zvērināts notārs saskaņā ar Notariāta likuma 259.</w:t>
            </w:r>
            <w:r w:rsidRPr="007A3F9E">
              <w:rPr>
                <w:vertAlign w:val="superscript"/>
              </w:rPr>
              <w:t>3</w:t>
            </w:r>
            <w:r>
              <w:t xml:space="preserve">daļu nodokļus administrējošām iestādēm pamatojoties uz to pieprasījumu sakarā ar nodokļu administrēšanu, izsniedz ziņas par personām, kuras ir izteikušas gribu pieņemt mantojumu un pierādījušas </w:t>
            </w:r>
            <w:r>
              <w:lastRenderedPageBreak/>
              <w:t>savas mantojuma tiesības. Šīs informācijas nodošana katrā lietā norisinās ar papīra dokumentu starpniecību, kuru sagatavošana rada administratīvo slogu gan pašam notāram, gan nodokļa administrācijai.</w:t>
            </w:r>
          </w:p>
          <w:p w14:paraId="556DB100" w14:textId="77777777" w:rsidR="00F91FBD" w:rsidRDefault="00F91FBD" w:rsidP="00F91FBD">
            <w:pPr>
              <w:jc w:val="both"/>
            </w:pPr>
            <w:r>
              <w:t>Ar likumprojektu tiek paredzēti konceptuāli un būtiski grozījumi līdzšinējā Civillikuma mantojuma daļas regulējumā, tajā skaitā paredzot mantojuma saraksta ieviešanu visās mantojuma lietās, mantojuma aizgādņa institūta aktualizēšanu, kas saistāma ar papildus informācijas apriti starp notāru un mantojuma atstājēja kreditoriem. Līdz ar to vienlaikus ar likumprojektiem ir nepieciešams sakārtot minēto jauninājumu īstenošanas procesuālo kārtību un tās atbilstību modernas un digitāli inovatīvas valsts pārvaldes modelim.</w:t>
            </w:r>
          </w:p>
          <w:p w14:paraId="6C2C3586" w14:textId="77777777" w:rsidR="00F91FBD" w:rsidRDefault="00F91FBD" w:rsidP="00F91FBD">
            <w:pPr>
              <w:jc w:val="both"/>
            </w:pPr>
            <w:r>
              <w:t xml:space="preserve">Visefektīvākais iepriekš aplūkotās situācijas risinājums, LPS ieskatā, ir mantojuma reģistra modernizēšana, pirmkārt, paredzot to, ka dati šajā reģistrā tiek ievadīti un uzglabāti strukturētu datu lauku formā un, pastāvot atbilstošam likumiskam pamatam, varētu tikt automātiski savietoti ar citām informācijas sistēmām. Otrkārt, ir nepieciešams </w:t>
            </w:r>
            <w:r>
              <w:lastRenderedPageBreak/>
              <w:t xml:space="preserve">paplašināt mantojuma reģistrā ietveramās informācijas apjomu, tādējādi atslogojot zvērinātus notārus, kuriem šīs informācijas aprite ar mantojuma atstājēju kreditoriem un mantiniekiem būtu jāīsteno papīra vai elektronisku dokumentu formātā, un nodrošinot vienveidīgu, strukturētu informācijas kopumu visās mantojumu lietā, </w:t>
            </w:r>
            <w:proofErr w:type="spellStart"/>
            <w:r>
              <w:t>tādejādi</w:t>
            </w:r>
            <w:proofErr w:type="spellEnd"/>
            <w:r>
              <w:t xml:space="preserve"> iespējojot informācijas automatizētu apriti, nevis turpinot papīra procesu papīra vai digitālā veidā..</w:t>
            </w:r>
          </w:p>
          <w:p w14:paraId="770E3E6D" w14:textId="77777777" w:rsidR="00F91FBD" w:rsidRDefault="00F91FBD" w:rsidP="00F91FBD">
            <w:pPr>
              <w:jc w:val="both"/>
            </w:pPr>
            <w:r>
              <w:tab/>
              <w:t>Pamatojoties uz minēto lūdzam likumprojektu paketei, kas saistīta ar mantojuma tiesību reformas īstenošanu, pievienot Ministru kabineta protokollēmuma projektu šādā redakcijā:</w:t>
            </w:r>
          </w:p>
          <w:p w14:paraId="787DD966" w14:textId="77777777" w:rsidR="00F91FBD" w:rsidRDefault="00F91FBD" w:rsidP="00F91FBD">
            <w:pPr>
              <w:jc w:val="both"/>
            </w:pPr>
            <w:r>
              <w:t>“Tieslietu ministrijai līdz__________ veikt nepieciešamās darbības, lai nodrošinātu informācijas sistēmas darbību, kurā informācija par mantojumu lietām tiek reģistrēta strukturētu datu lauku veidā, minimāli nodrošinot iespēju nodokļu administrācijai tiešsaistes datu pārraides režīmā saņemt šādus strukturētus datu laukus par mantojuma lietām:</w:t>
            </w:r>
          </w:p>
          <w:p w14:paraId="0F0A1D5C" w14:textId="77777777" w:rsidR="00F91FBD" w:rsidRDefault="00F91FBD" w:rsidP="00F91FBD">
            <w:pPr>
              <w:jc w:val="both"/>
            </w:pPr>
            <w:r>
              <w:t>1. reģistrācijas numurs;</w:t>
            </w:r>
          </w:p>
          <w:p w14:paraId="12151D47" w14:textId="77777777" w:rsidR="00F91FBD" w:rsidRDefault="00F91FBD" w:rsidP="00F91FBD">
            <w:pPr>
              <w:jc w:val="both"/>
            </w:pPr>
            <w:r>
              <w:t xml:space="preserve">2. ieraksta izdarīšanas gads, diena, </w:t>
            </w:r>
            <w:r>
              <w:lastRenderedPageBreak/>
              <w:t>mēnesis, stunda un minūte;</w:t>
            </w:r>
          </w:p>
          <w:p w14:paraId="4F10F1E0" w14:textId="77777777" w:rsidR="00F91FBD" w:rsidRDefault="00F91FBD" w:rsidP="00F91FBD">
            <w:pPr>
              <w:jc w:val="both"/>
            </w:pPr>
            <w:r>
              <w:t xml:space="preserve">3. mantojuma atstājēja vārds, uzvārds. Ja mantojuma atstājējs ir citas valsts pilsonis, norāda vārda un uzvārda rakstību oriģinālformā, </w:t>
            </w:r>
            <w:proofErr w:type="spellStart"/>
            <w:r>
              <w:t>latīņalfabētiskajā</w:t>
            </w:r>
            <w:proofErr w:type="spellEnd"/>
            <w:r>
              <w:t xml:space="preserve"> transliterācijā;</w:t>
            </w:r>
          </w:p>
          <w:p w14:paraId="581C0A58" w14:textId="77777777" w:rsidR="00F91FBD" w:rsidRDefault="00F91FBD" w:rsidP="00F91FBD">
            <w:pPr>
              <w:jc w:val="both"/>
            </w:pPr>
            <w:r>
              <w:t>4. mantojuma atstājēja personas kods (ja tāda nav, dzimšanas gads, diena, mēnesis);</w:t>
            </w:r>
          </w:p>
          <w:p w14:paraId="46C5C85B" w14:textId="77777777" w:rsidR="00F91FBD" w:rsidRDefault="00F91FBD" w:rsidP="00F91FBD">
            <w:pPr>
              <w:jc w:val="both"/>
            </w:pPr>
            <w:r>
              <w:t>5. mantojuma atstājēja miršanas gads, diena, mēnesis;</w:t>
            </w:r>
          </w:p>
          <w:p w14:paraId="2CA42499" w14:textId="77777777" w:rsidR="00F91FBD" w:rsidRDefault="00F91FBD" w:rsidP="00F91FBD">
            <w:pPr>
              <w:jc w:val="both"/>
            </w:pPr>
            <w:r>
              <w:t>6. tā zvērinātā notāra vārds, uzvārds un prakses vietas adrese, kura lietvedībā atrodas mantojuma lieta;</w:t>
            </w:r>
          </w:p>
          <w:p w14:paraId="301CDDBF" w14:textId="77777777" w:rsidR="00F91FBD" w:rsidRDefault="00F91FBD" w:rsidP="00F91FBD">
            <w:pPr>
              <w:jc w:val="both"/>
            </w:pPr>
            <w:r>
              <w:t>7. mantojuma atklāšanās izsludināšana, tai skaitā pilns sludinājuma teksts;</w:t>
            </w:r>
          </w:p>
          <w:p w14:paraId="5E73ABE5" w14:textId="77777777" w:rsidR="00F91FBD" w:rsidRDefault="00F91FBD" w:rsidP="00F91FBD">
            <w:pPr>
              <w:jc w:val="both"/>
            </w:pPr>
            <w:r>
              <w:t>8. piezīmes;</w:t>
            </w:r>
          </w:p>
          <w:p w14:paraId="16966349" w14:textId="77777777" w:rsidR="00F91FBD" w:rsidRDefault="00F91FBD" w:rsidP="00F91FBD">
            <w:pPr>
              <w:jc w:val="both"/>
            </w:pPr>
            <w:r>
              <w:t>9. termiņš mantojuma pieņemšanai mantiniekiem, termiņš pretenziju pieteikšanai kreditoriem;</w:t>
            </w:r>
          </w:p>
          <w:p w14:paraId="226B9AFF" w14:textId="77777777" w:rsidR="00F91FBD" w:rsidRDefault="00F91FBD" w:rsidP="00F91FBD">
            <w:pPr>
              <w:jc w:val="both"/>
            </w:pPr>
            <w:r>
              <w:t>10. informācija par mantojuma aizgādni – vārds, uzvārds, personas kods, adrese, datums no kura nodibināta aizgādnība, datums, kurā aizgādnība beigusies;</w:t>
            </w:r>
          </w:p>
          <w:p w14:paraId="1525FA50" w14:textId="77777777" w:rsidR="00F91FBD" w:rsidRDefault="00F91FBD" w:rsidP="00F91FBD">
            <w:pPr>
              <w:jc w:val="both"/>
            </w:pPr>
            <w:r>
              <w:t>11. informācija par mantojuma saraksta esamību, tā sastādītāju un sastādīšanas laiku, mantojuma sarakstā iekļauto īpašumu adrese, kadastra numurs un sarakstā norādītā vērtība;</w:t>
            </w:r>
          </w:p>
          <w:p w14:paraId="6D008216" w14:textId="77777777" w:rsidR="00F91FBD" w:rsidRDefault="00F91FBD" w:rsidP="00F91FBD">
            <w:pPr>
              <w:jc w:val="both"/>
            </w:pPr>
            <w:r>
              <w:t xml:space="preserve">12. informācija par personām, kas </w:t>
            </w:r>
            <w:r>
              <w:lastRenderedPageBreak/>
              <w:t>pieņēmušas mantojumu,  - vārds, uzvārds, personas kods (ja tāda nav, dzimšanas gads, diena, mēnesis), adrese (ja persona nav Latvijas pilsonis/nepilsonis), informācija par katram mantiniekam piekritīgo domājamās daļas apmēru no mantojuma;</w:t>
            </w:r>
          </w:p>
          <w:p w14:paraId="478B7A95" w14:textId="77777777" w:rsidR="00F91FBD" w:rsidRDefault="00F91FBD" w:rsidP="00F91FBD">
            <w:pPr>
              <w:jc w:val="both"/>
            </w:pPr>
            <w:r>
              <w:t>13. informācija par testamenta esamību, tajā iekļautajiem nekustamajiem īpašumiem (īpašuma adrese un kadastra numurs), testamentāro mantinieku vārds, uzvārds personas kods (ja tāda nav, dzimšanas gads, diena, mēnesis), adrese (ja persona nav Latvijas pilsonis/nepilsonis) un informācija par katram mantiniekam piekritīgo mantojumā ietilpstošo nekustamo īpašumu vai tā daļu;</w:t>
            </w:r>
          </w:p>
          <w:p w14:paraId="4CEA71E2" w14:textId="77777777" w:rsidR="00F91FBD" w:rsidRDefault="00F91FBD" w:rsidP="00F91FBD">
            <w:pPr>
              <w:jc w:val="both"/>
            </w:pPr>
            <w:r>
              <w:t>14. mantojuma lietas izbeigšanas datums. “</w:t>
            </w:r>
          </w:p>
          <w:p w14:paraId="591FB714" w14:textId="77777777" w:rsidR="000460AC" w:rsidRPr="00F83B95" w:rsidRDefault="00F91FBD" w:rsidP="00F91FBD">
            <w:pPr>
              <w:jc w:val="both"/>
            </w:pPr>
            <w:r>
              <w:tab/>
              <w:t>Minētā informācijas sistēma var tikt veidota uz esošā mantojuma reģistra bāzes, to pilnveidojot, vai arī tikt veidota no jauna. Būtiski, lai minētajā sistēmā esošie dati tiktu reģistrēti strukturētu datu lauku formā, un nākotnē tos būtu iespējams savietot starp dažādām informācijas sistēmām.</w:t>
            </w:r>
          </w:p>
        </w:tc>
        <w:tc>
          <w:tcPr>
            <w:tcW w:w="3795" w:type="dxa"/>
            <w:gridSpan w:val="2"/>
            <w:tcBorders>
              <w:left w:val="single" w:sz="6" w:space="0" w:color="000000"/>
              <w:bottom w:val="single" w:sz="4" w:space="0" w:color="auto"/>
              <w:right w:val="single" w:sz="6" w:space="0" w:color="000000"/>
            </w:tcBorders>
          </w:tcPr>
          <w:p w14:paraId="30BF5B26" w14:textId="77777777" w:rsidR="000460AC" w:rsidRDefault="00F91FBD" w:rsidP="00F83B95">
            <w:pPr>
              <w:pStyle w:val="naisc"/>
              <w:spacing w:before="0" w:after="0"/>
              <w:rPr>
                <w:b/>
                <w:bCs/>
              </w:rPr>
            </w:pPr>
            <w:r>
              <w:rPr>
                <w:b/>
                <w:bCs/>
              </w:rPr>
              <w:lastRenderedPageBreak/>
              <w:t>Nav ņemts vērā.</w:t>
            </w:r>
          </w:p>
          <w:p w14:paraId="38189553" w14:textId="77777777" w:rsidR="00384D4A" w:rsidRPr="00384D4A" w:rsidRDefault="00384D4A" w:rsidP="00384D4A">
            <w:pPr>
              <w:pStyle w:val="naisc"/>
              <w:spacing w:before="0" w:after="0"/>
              <w:jc w:val="both"/>
            </w:pPr>
            <w:r w:rsidRPr="00384D4A">
              <w:lastRenderedPageBreak/>
              <w:t xml:space="preserve">Norādām, ka šobrīd </w:t>
            </w:r>
            <w:r>
              <w:t xml:space="preserve">tiek īstenota mantojuma tiesību materiālo tiesību </w:t>
            </w:r>
            <w:r w:rsidR="007A3F9E">
              <w:t>puse, kas nepieciešama, lai uzlabotu mantojuma tiesības kopumā. Ar Likumprojektu netiek risināti tehniski jautājumi, kas skar mantojuma reģistru (šādi jautājumi darba grupā netika vērtēti).</w:t>
            </w:r>
          </w:p>
          <w:p w14:paraId="222566CC" w14:textId="77777777" w:rsidR="00F91FBD" w:rsidRPr="00F91FBD" w:rsidRDefault="00F91FBD" w:rsidP="00F91FBD">
            <w:pPr>
              <w:pStyle w:val="naisc"/>
              <w:spacing w:before="0" w:after="0"/>
              <w:jc w:val="both"/>
            </w:pPr>
          </w:p>
        </w:tc>
        <w:tc>
          <w:tcPr>
            <w:tcW w:w="3690" w:type="dxa"/>
            <w:tcBorders>
              <w:top w:val="single" w:sz="4" w:space="0" w:color="auto"/>
              <w:left w:val="single" w:sz="4" w:space="0" w:color="auto"/>
              <w:bottom w:val="single" w:sz="4" w:space="0" w:color="auto"/>
            </w:tcBorders>
          </w:tcPr>
          <w:p w14:paraId="0FE56B31" w14:textId="77777777" w:rsidR="000460AC" w:rsidRPr="00712B66" w:rsidRDefault="000460AC" w:rsidP="003B71E0"/>
        </w:tc>
      </w:tr>
      <w:tr w:rsidR="000460AC" w:rsidRPr="00712B66" w14:paraId="41D206B2" w14:textId="77777777" w:rsidTr="00F878A2">
        <w:tc>
          <w:tcPr>
            <w:tcW w:w="534" w:type="dxa"/>
            <w:tcBorders>
              <w:left w:val="single" w:sz="6" w:space="0" w:color="000000"/>
              <w:bottom w:val="single" w:sz="4" w:space="0" w:color="auto"/>
              <w:right w:val="single" w:sz="6" w:space="0" w:color="000000"/>
            </w:tcBorders>
          </w:tcPr>
          <w:p w14:paraId="1B273735" w14:textId="77777777" w:rsidR="000460AC" w:rsidRDefault="00A1329E" w:rsidP="005A0459">
            <w:pPr>
              <w:pStyle w:val="naisc"/>
              <w:spacing w:before="0" w:after="0"/>
              <w:jc w:val="left"/>
            </w:pPr>
            <w:r>
              <w:lastRenderedPageBreak/>
              <w:t>16.</w:t>
            </w:r>
          </w:p>
        </w:tc>
        <w:tc>
          <w:tcPr>
            <w:tcW w:w="2976" w:type="dxa"/>
            <w:gridSpan w:val="2"/>
            <w:tcBorders>
              <w:left w:val="single" w:sz="6" w:space="0" w:color="000000"/>
              <w:bottom w:val="single" w:sz="4" w:space="0" w:color="auto"/>
              <w:right w:val="single" w:sz="6" w:space="0" w:color="000000"/>
            </w:tcBorders>
          </w:tcPr>
          <w:p w14:paraId="4A7DBD67" w14:textId="77777777" w:rsidR="000460AC" w:rsidRPr="00712B66" w:rsidRDefault="000460AC"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54D7E764" w14:textId="77777777" w:rsidR="007A3F9E" w:rsidRDefault="007A3F9E" w:rsidP="007A3F9E">
            <w:pPr>
              <w:jc w:val="both"/>
            </w:pPr>
            <w:r>
              <w:t xml:space="preserve">[6]  Likumprojektā “Grozījumi Notariāta likumā” tiek paredzēta šāda </w:t>
            </w:r>
            <w:r>
              <w:lastRenderedPageBreak/>
              <w:t xml:space="preserve">norma: </w:t>
            </w:r>
          </w:p>
          <w:p w14:paraId="79D4D266" w14:textId="77777777" w:rsidR="007A3F9E" w:rsidRDefault="007A3F9E" w:rsidP="007A3F9E">
            <w:pPr>
              <w:jc w:val="both"/>
            </w:pPr>
            <w:r>
              <w:t>"259.</w:t>
            </w:r>
            <w:r w:rsidRPr="00A1329E">
              <w:rPr>
                <w:vertAlign w:val="superscript"/>
              </w:rPr>
              <w:t>1</w:t>
            </w:r>
            <w:r>
              <w:t xml:space="preserve"> Pēc mantojuma lietas uzsākšanas zvērināts notārs:</w:t>
            </w:r>
          </w:p>
          <w:p w14:paraId="7498828C" w14:textId="77777777" w:rsidR="007A3F9E" w:rsidRDefault="007A3F9E" w:rsidP="007A3F9E">
            <w:pPr>
              <w:jc w:val="both"/>
            </w:pPr>
            <w:r>
              <w:t xml:space="preserve">1) pārliecinās publisko testamentu reģistrā, vai tajā ir reģistrēts mantojuma atstājēja pēdējās gribas rīkojuma akts; </w:t>
            </w:r>
          </w:p>
          <w:p w14:paraId="19D5197E" w14:textId="77777777" w:rsidR="007A3F9E" w:rsidRDefault="007A3F9E" w:rsidP="007A3F9E">
            <w:pPr>
              <w:jc w:val="both"/>
            </w:pPr>
            <w:r>
              <w:t>2) ielūkojas Iedzīvotāju reģistrā un noskaidro tuvākos mantot aicinātos līdz trešajai šķirai ieskaitot un pārdzīvojušo laulāto, kurus informē par mantojuma izsludināšanu;</w:t>
            </w:r>
          </w:p>
          <w:p w14:paraId="1F3FA827" w14:textId="77777777" w:rsidR="007A3F9E" w:rsidRDefault="007A3F9E" w:rsidP="007A3F9E">
            <w:pPr>
              <w:jc w:val="both"/>
            </w:pPr>
            <w:r>
              <w:t>3) noskaidro uz mantojuma atstājēja vārda reģistrēto mantu Valsts vienotajā datorizētajā zemesgrāmatā, Nekustamā īpašuma valsts kadastra informācijas sistēmā, Transportlīdzekļu un to vadītāju reģistrā, Uzņēmumu reģistrā un kontu reģistrā;</w:t>
            </w:r>
          </w:p>
          <w:p w14:paraId="6822AE8A" w14:textId="77777777" w:rsidR="007A3F9E" w:rsidRDefault="007A3F9E" w:rsidP="007A3F9E">
            <w:pPr>
              <w:jc w:val="both"/>
            </w:pPr>
            <w:r>
              <w:t>4) pēc publiskajos reģistros pieejamas informācijas noskaidro mantojuma atstājēja kreditorus, kuru prasījumi ir nodrošināti ar hipotēku vai komercķīlu, tajā skaitā arī kreditorus, kuru prasījumi ir nodrošināti ar mantojuma atstājējam piederējušo mantu, un informē par to, ka mantojums ir izsludināts."</w:t>
            </w:r>
          </w:p>
          <w:p w14:paraId="158EE430" w14:textId="77777777" w:rsidR="007A3F9E" w:rsidRDefault="007A3F9E" w:rsidP="007A3F9E">
            <w:pPr>
              <w:jc w:val="both"/>
            </w:pPr>
          </w:p>
          <w:p w14:paraId="25D4C92D" w14:textId="77777777" w:rsidR="007A3F9E" w:rsidRDefault="007A3F9E" w:rsidP="007A3F9E">
            <w:pPr>
              <w:jc w:val="both"/>
            </w:pPr>
            <w:r>
              <w:t xml:space="preserve">Saskaņā ar Digitālās transformācijas pamatnostādnēm 2021.-2027.gadam digitālā transformācija ietekmē visas </w:t>
            </w:r>
            <w:r>
              <w:lastRenderedPageBreak/>
              <w:t>ekonomikas nozares un ikdienu, darbu un saziņu, turklāt digitalizācijas integrēšana nozaru politikās uzskatāma gan par izaicinājumu, gan būtisku to attīstību veicinošu elementu. Līdz ar to digitālajās tehnoloģijās balstītu darbības, pārvaldības un sadarbības modeļu ieviešana, procesu un pakalpojumu automatizācija, inovatīvu digitālo tehnoloģiju pārdomāta un racionāla ieviešana, ar valsts pakalpojumu sniegšanu saistīto informācijas resursu mērķtiecīga pārvaldība būs arī turpmākas valsts pārvaldes modernizācijas stūrakmens. Arī Latvijas Nacionālais attīstības plāns 2021.-2027.gadam digitalizācijas turpmāko attīstību identificē kā caurvijošu elementu attiecībā uz visām nozarēm.</w:t>
            </w:r>
          </w:p>
          <w:p w14:paraId="6F367E9D" w14:textId="77777777" w:rsidR="007A3F9E" w:rsidRDefault="007A3F9E" w:rsidP="007A3F9E">
            <w:pPr>
              <w:jc w:val="both"/>
            </w:pPr>
            <w:r>
              <w:tab/>
              <w:t xml:space="preserve">No digitālās pārvaldes koncepta izriet, ka valsts pārvalde savu darbību pieskaņo un pielāgo sabiedrības, uzņēmēju un citu iesaistīto pušu vajadzībām un gaidām un veido sadarbības modeļus, kas ir personalizēti, interaktīvi un vienkārši pieejami. Digitālās transformācijas mērķu īstenošana nozīmē arī mērķtiecīgu datu digitalizāciju, strukturizēšanu, datus uzturošo informācijas sistēmu pieslēgšanu </w:t>
            </w:r>
            <w:r>
              <w:lastRenderedPageBreak/>
              <w:t>valsts vienotai datu telpai, tādā veidā panākot, ka visi dati, kas nepieciešami valsts pārvaldes funkciju īstenošanai un pakalpojumu sniegšanai, ir pieejami vienotās datu telpas informācijas pakalpojumu ietvaros, turklāt tos ir iespējams izmantot arī ārpus publiskās pārvaldes.</w:t>
            </w:r>
          </w:p>
          <w:p w14:paraId="18A440E1" w14:textId="77777777" w:rsidR="007A3F9E" w:rsidRDefault="007A3F9E" w:rsidP="007A3F9E">
            <w:pPr>
              <w:jc w:val="both"/>
            </w:pPr>
            <w:r>
              <w:tab/>
              <w:t>Pamatojoties uz iepriekšminēto, arī mantošanas jomas normatīvo aktu pilnveidē ir jāņem vērā nepieciešamība digitāli transformēt šo jomu, izmantojot tās iespējas, kas radušās digitālajā ērā, jo īpaši procesu automatizācijā, nodrošinot katrā no etapiem tādu strukturētu datu esību, kādi ir nepieciešami efektīvai digitālo procesu virzībai un informācijas apmaiņas norisei starp mantojuma lietā iesaistītajām personām.</w:t>
            </w:r>
          </w:p>
          <w:p w14:paraId="7059A451" w14:textId="77777777" w:rsidR="007A3F9E" w:rsidRDefault="007A3F9E" w:rsidP="007A3F9E">
            <w:pPr>
              <w:jc w:val="both"/>
            </w:pPr>
          </w:p>
          <w:p w14:paraId="3A01BA8D" w14:textId="77777777" w:rsidR="007A3F9E" w:rsidRDefault="007A3F9E" w:rsidP="007A3F9E">
            <w:pPr>
              <w:jc w:val="both"/>
            </w:pPr>
            <w:proofErr w:type="spellStart"/>
            <w:r>
              <w:t>Tādejādi</w:t>
            </w:r>
            <w:proofErr w:type="spellEnd"/>
            <w:r>
              <w:t xml:space="preserve"> 259.</w:t>
            </w:r>
            <w:r w:rsidRPr="00A1329E">
              <w:rPr>
                <w:vertAlign w:val="superscript"/>
              </w:rPr>
              <w:t>1</w:t>
            </w:r>
            <w:r>
              <w:t xml:space="preserve"> pants ir izsakāms šādā redakcijā: </w:t>
            </w:r>
          </w:p>
          <w:p w14:paraId="6F5E8844" w14:textId="77777777" w:rsidR="007A3F9E" w:rsidRDefault="007A3F9E" w:rsidP="007A3F9E">
            <w:pPr>
              <w:jc w:val="both"/>
            </w:pPr>
            <w:r>
              <w:t>“259.</w:t>
            </w:r>
            <w:r w:rsidRPr="00A1329E">
              <w:rPr>
                <w:vertAlign w:val="superscript"/>
              </w:rPr>
              <w:t>1</w:t>
            </w:r>
            <w:r>
              <w:t xml:space="preserve"> (1) Pēc mantojuma lietas uzsākšanas zvērinātam notāram valsts informāciju sistēmu savietotājs nosūta informāciju par mantojuma atstājēja:</w:t>
            </w:r>
          </w:p>
          <w:p w14:paraId="189E78C4" w14:textId="77777777" w:rsidR="007A3F9E" w:rsidRDefault="007A3F9E" w:rsidP="007A3F9E">
            <w:pPr>
              <w:jc w:val="both"/>
            </w:pPr>
            <w:r>
              <w:t xml:space="preserve">1) pēdējās gribas rīkojuma aktu, ja tāds reģistrēts publisko testamentu reģistrā; </w:t>
            </w:r>
          </w:p>
          <w:p w14:paraId="128BA596" w14:textId="77777777" w:rsidR="007A3F9E" w:rsidRDefault="007A3F9E" w:rsidP="007A3F9E">
            <w:pPr>
              <w:jc w:val="both"/>
            </w:pPr>
            <w:r>
              <w:lastRenderedPageBreak/>
              <w:t>2) Iedzīvotāju reģistrā reģistrētos mantojuma atstājēja  tuvākos mantot aicinātos līdz trešajai šķirai ieskaitot un pārdzīvojušo laulāto;</w:t>
            </w:r>
          </w:p>
          <w:p w14:paraId="125C2FAE" w14:textId="77777777" w:rsidR="007A3F9E" w:rsidRDefault="007A3F9E" w:rsidP="007A3F9E">
            <w:pPr>
              <w:jc w:val="both"/>
            </w:pPr>
            <w:r>
              <w:t>3) uz mantojuma atstājēja vārda reģistrēto mantu Valsts vienotajā datorizētajā zemesgrāmatā, Nekustamā īpašuma valsts kadastra informācijas sistēmā, Transportlīdzekļu un to vadītāju reģistrā, Uzņēmumu reģistrā un kontu reģistrā;</w:t>
            </w:r>
          </w:p>
          <w:p w14:paraId="759DE4EC" w14:textId="77777777" w:rsidR="007A3F9E" w:rsidRDefault="007A3F9E" w:rsidP="007A3F9E">
            <w:pPr>
              <w:jc w:val="both"/>
            </w:pPr>
            <w:r>
              <w:t xml:space="preserve">4) kreditoriem, kuru prasījumi ir nodrošināti ar hipotēku vai komercķīlu, tajā skaitā arī kreditorus, kuru prasījumi ir nodrošināti ar mantojuma atstājējam piederējušo mantu, ja šī informācija pieejama publiskajos reģistros </w:t>
            </w:r>
          </w:p>
          <w:p w14:paraId="45643336" w14:textId="77777777" w:rsidR="007A3F9E" w:rsidRDefault="007A3F9E" w:rsidP="007A3F9E">
            <w:pPr>
              <w:jc w:val="both"/>
            </w:pPr>
            <w:r>
              <w:t>5) ja uz mantojuma atstājēja vārda Valsts vienotajā datorizētajā zemesgrāmatā vai Nekustamā īpašuma valsts kadastra informācijas sistēmā ir reģistrēts nekustamais īpašums, informāciju par nekustamā īpašuma nodokļa maksājumu parādiem;</w:t>
            </w:r>
          </w:p>
          <w:p w14:paraId="300D73A9" w14:textId="77777777" w:rsidR="007A3F9E" w:rsidRDefault="007A3F9E" w:rsidP="007A3F9E">
            <w:pPr>
              <w:jc w:val="both"/>
            </w:pPr>
          </w:p>
          <w:p w14:paraId="0F1AFA75" w14:textId="77777777" w:rsidR="007A3F9E" w:rsidRDefault="007A3F9E" w:rsidP="007A3F9E">
            <w:pPr>
              <w:jc w:val="both"/>
            </w:pPr>
            <w:r>
              <w:t>(2) Pēc mantojuma lietas uzsākšanas zvērināts notārs, izmantojot šā panta pirmajā daļā saņemto informāciju:</w:t>
            </w:r>
          </w:p>
          <w:p w14:paraId="190708BD" w14:textId="77777777" w:rsidR="007A3F9E" w:rsidRDefault="007A3F9E" w:rsidP="007A3F9E">
            <w:pPr>
              <w:jc w:val="both"/>
            </w:pPr>
            <w:r>
              <w:t xml:space="preserve">1) pārliecinās publisko testamentu reģistrā, vai tajā ir reģistrēts </w:t>
            </w:r>
            <w:r>
              <w:lastRenderedPageBreak/>
              <w:t xml:space="preserve">mantojuma atstājēja pēdējās gribas rīkojuma akts; </w:t>
            </w:r>
          </w:p>
          <w:p w14:paraId="3DE6F0E9" w14:textId="77777777" w:rsidR="007A3F9E" w:rsidRDefault="007A3F9E" w:rsidP="007A3F9E">
            <w:pPr>
              <w:jc w:val="both"/>
            </w:pPr>
            <w:r>
              <w:t>2) ielūkojas Iedzīvotāju reģistrā un noskaidro tuvākos mantot aicinātos līdz trešajai šķirai ieskaitot un pārdzīvojušo laulāto, kurus informē par mantojuma izsludināšanu;</w:t>
            </w:r>
          </w:p>
          <w:p w14:paraId="5FB4E19A" w14:textId="77777777" w:rsidR="007A3F9E" w:rsidRDefault="007A3F9E" w:rsidP="007A3F9E">
            <w:pPr>
              <w:jc w:val="both"/>
            </w:pPr>
            <w:r>
              <w:t>3) noskaidro uz mantojuma atstājēja vārda reģistrēto mantu Valsts vienotajā datorizētajā zemesgrāmatā, Nekustamā īpašuma valsts kadastra informācijas sistēmā, Transportlīdzekļu un to vadītāju reģistrā, Uzņēmumu reģistrā un kontu reģistrā;</w:t>
            </w:r>
          </w:p>
          <w:p w14:paraId="393FAB4F" w14:textId="77777777" w:rsidR="007A3F9E" w:rsidRDefault="007A3F9E" w:rsidP="007A3F9E">
            <w:pPr>
              <w:jc w:val="both"/>
            </w:pPr>
            <w:r>
              <w:t>4) pēc publiskajos reģistros pieejamas informācijas noskaidro mantojuma atstājēja kreditorus, kuru prasījumi ir nodrošināti ar hipotēku vai komercķīlu, tajā skaitā arī kreditorus, kuru prasījumi ir nodrošināti ar mantojuma atstājējam piederējušo mantu, un informē par to, ka mantojums ir izsludināts."</w:t>
            </w:r>
          </w:p>
          <w:p w14:paraId="5A9BD1C9" w14:textId="77777777" w:rsidR="000460AC" w:rsidRPr="00F83B95" w:rsidRDefault="007A3F9E" w:rsidP="007A3F9E">
            <w:pPr>
              <w:jc w:val="both"/>
            </w:pPr>
            <w:r>
              <w:t>5) ja uz mantojuma atstājēja vārda Valsts vienotajā datorizētajā zemesgrāmatā vai Nekustamā īpašuma valsts kadastra informācijas sistēmā ir reģistrēts nekustamais īpašums, informē pašvaldību, kuras administratīvajā teritorijā atrodas nekustamais īpašums, par to, ka mantojums ir izsludināts.”</w:t>
            </w:r>
          </w:p>
        </w:tc>
        <w:tc>
          <w:tcPr>
            <w:tcW w:w="3795" w:type="dxa"/>
            <w:gridSpan w:val="2"/>
            <w:tcBorders>
              <w:left w:val="single" w:sz="6" w:space="0" w:color="000000"/>
              <w:bottom w:val="single" w:sz="4" w:space="0" w:color="auto"/>
              <w:right w:val="single" w:sz="6" w:space="0" w:color="000000"/>
            </w:tcBorders>
          </w:tcPr>
          <w:p w14:paraId="26CBEEED" w14:textId="77777777" w:rsidR="000460AC" w:rsidRDefault="00A1329E" w:rsidP="00F83B95">
            <w:pPr>
              <w:pStyle w:val="naisc"/>
              <w:spacing w:before="0" w:after="0"/>
              <w:rPr>
                <w:b/>
                <w:bCs/>
              </w:rPr>
            </w:pPr>
            <w:r>
              <w:rPr>
                <w:b/>
                <w:bCs/>
              </w:rPr>
              <w:lastRenderedPageBreak/>
              <w:t>Nav ņemts vietā.</w:t>
            </w:r>
          </w:p>
          <w:p w14:paraId="7899CAF1" w14:textId="77777777" w:rsidR="00277D18" w:rsidRPr="00384D4A" w:rsidRDefault="00277D18" w:rsidP="00277D18">
            <w:pPr>
              <w:pStyle w:val="naisc"/>
              <w:spacing w:before="0" w:after="0"/>
              <w:jc w:val="both"/>
            </w:pPr>
            <w:r w:rsidRPr="00384D4A">
              <w:t xml:space="preserve">Norādām, ka šobrīd </w:t>
            </w:r>
            <w:r>
              <w:t xml:space="preserve">tiek īstenota </w:t>
            </w:r>
            <w:r>
              <w:lastRenderedPageBreak/>
              <w:t>mantojuma tiesību materiālo tiesību puse, kas nepieciešama, lai uzlabotu mantojuma tiesības kopumā. Ar Likumprojektu netiek risināti tehniski jautājumi, kas skar mantojuma reģistru vai citu informācijas sistēmu pilnveidi, savienojamību vai savstarpēju integrāciju (šādi jautājumi darba grupā netika vērtēti).</w:t>
            </w:r>
          </w:p>
          <w:p w14:paraId="3F0B7F61" w14:textId="77777777" w:rsidR="00277D18" w:rsidRPr="005941AB" w:rsidRDefault="00277D18"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37228195" w14:textId="77777777" w:rsidR="000460AC" w:rsidRPr="00712B66" w:rsidRDefault="000460AC" w:rsidP="003B71E0"/>
        </w:tc>
      </w:tr>
      <w:tr w:rsidR="00AD6632" w:rsidRPr="00712B66" w14:paraId="34B65CD4" w14:textId="77777777" w:rsidTr="00F878A2">
        <w:tc>
          <w:tcPr>
            <w:tcW w:w="534" w:type="dxa"/>
            <w:tcBorders>
              <w:left w:val="single" w:sz="6" w:space="0" w:color="000000"/>
              <w:bottom w:val="single" w:sz="4" w:space="0" w:color="auto"/>
              <w:right w:val="single" w:sz="6" w:space="0" w:color="000000"/>
            </w:tcBorders>
          </w:tcPr>
          <w:p w14:paraId="3157C523" w14:textId="77777777" w:rsidR="00AD6632" w:rsidRPr="00712B66" w:rsidRDefault="00A1329E" w:rsidP="005A0459">
            <w:pPr>
              <w:pStyle w:val="naisc"/>
              <w:spacing w:before="0" w:after="0"/>
              <w:jc w:val="left"/>
            </w:pPr>
            <w:r>
              <w:lastRenderedPageBreak/>
              <w:t>17.</w:t>
            </w:r>
          </w:p>
        </w:tc>
        <w:tc>
          <w:tcPr>
            <w:tcW w:w="2976" w:type="dxa"/>
            <w:gridSpan w:val="2"/>
            <w:tcBorders>
              <w:left w:val="single" w:sz="6" w:space="0" w:color="000000"/>
              <w:bottom w:val="single" w:sz="4" w:space="0" w:color="auto"/>
              <w:right w:val="single" w:sz="6" w:space="0" w:color="000000"/>
            </w:tcBorders>
          </w:tcPr>
          <w:p w14:paraId="0F32ADD4" w14:textId="77777777" w:rsidR="00AD6632" w:rsidRPr="00712B66" w:rsidRDefault="00AD6632"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264356E3" w14:textId="77777777" w:rsidR="00A1329E" w:rsidRDefault="00A1329E" w:rsidP="00A1329E">
            <w:pPr>
              <w:jc w:val="both"/>
            </w:pPr>
            <w:r>
              <w:t xml:space="preserve">[7]  Tā kā no digitālās pārvaldes koncepta izriet, ka valsts pārvalde savu darbību pieskaņo un pielāgo sabiedrības, uzņēmēju un citu iesaistīto pušu vajadzībām un gaidām un veido sadarbības modeļus, kas ir personalizēti, interaktīvi un vienkārši pieejami, tad arī mantošanas procesā attiecībā uz Latvijas valsts piederīgām personām, kas reģistrētas Iedzīvotāju reģistrā, ir iespējams nodrošināt mantošanas procesa automatizētu uzsākšanu. Tā kā bezmantinieka manta piekrīt Latvijas valstij, tad sabiedrības interesēs ir nodrošināt bezmantinieka nekustamā īpašuma vērtības nesamazināšanos, ko ir iespējams nodrošināt, ja laicīgi tiek uzsākts mantošanas process, kurā tad var pārliecināties – ir vai nav mantinieki. Attiecībā uz Iedzīvotāju reģistrā reģistrētiem Latvijas valsts piederīgajiem, pēc šo personu nāves fakta reģistrācijas ir iespējams automatizēti pārliecināties vai uz konkrētās personas vārda Valsts vienotajā datorizētajā zemesgrāmatā vai Nekustamā īpašuma valsts kadastra informācijas sistēmā ir reģistrēts nekustamais īpašums, </w:t>
            </w:r>
            <w:proofErr w:type="spellStart"/>
            <w:r>
              <w:t>tādejādi</w:t>
            </w:r>
            <w:proofErr w:type="spellEnd"/>
            <w:r>
              <w:t xml:space="preserve"> ir iespējams arī uzsākt mantojuma procedūru likumdevēja noteiktā laikā pēc nāves </w:t>
            </w:r>
            <w:r>
              <w:lastRenderedPageBreak/>
              <w:t>fakta reģistrācijas Iedzīvotāju reģistrā.</w:t>
            </w:r>
          </w:p>
          <w:p w14:paraId="00691723" w14:textId="77777777" w:rsidR="00A1329E" w:rsidRDefault="00A1329E" w:rsidP="00A1329E">
            <w:pPr>
              <w:jc w:val="both"/>
            </w:pPr>
          </w:p>
          <w:p w14:paraId="5AA956EE" w14:textId="77777777" w:rsidR="00A1329E" w:rsidRDefault="00A1329E" w:rsidP="00A1329E">
            <w:pPr>
              <w:jc w:val="both"/>
            </w:pPr>
            <w:proofErr w:type="spellStart"/>
            <w:r>
              <w:t>Tādejādi</w:t>
            </w:r>
            <w:proofErr w:type="spellEnd"/>
            <w:r>
              <w:t xml:space="preserve"> lūdzam likumprojektā “Grozījumi Notariāta likumā”, tā 1.pantu izteikt šādā redakcijā: </w:t>
            </w:r>
          </w:p>
          <w:p w14:paraId="2D78D1AA" w14:textId="77777777" w:rsidR="00A1329E" w:rsidRDefault="00A1329E" w:rsidP="00A1329E">
            <w:pPr>
              <w:jc w:val="both"/>
            </w:pPr>
            <w:r>
              <w:t>“1.Papildināt 250.pantu ar otro, trešo  un ceturto teikumu šādā redakcijā:</w:t>
            </w:r>
          </w:p>
          <w:p w14:paraId="0F102986" w14:textId="77777777" w:rsidR="00AD6632" w:rsidRPr="00F83B95" w:rsidRDefault="00A1329E" w:rsidP="00A1329E">
            <w:pPr>
              <w:jc w:val="both"/>
            </w:pPr>
            <w:r>
              <w:t>“Mantojuma atklāšanos zvērināts notārs izsludina arī pēc ieinteresēto personu lūguma. Ja miris Latvijas valsts piederīgais, kas reģistrēts Iedzīvotāju reģistrā un uz kura vārda Valsts vienotajā datorizētajā zemesgrāmatā vai Nekustamā īpašuma valsts kadastra informācijas sistēmā ir reģistrēts nekustamais īpašums, mantojuma atklāšanos zvērināts notārs izsludina, saņemot ziņas no Tiesu administrācijas. Tiesu administrācija ne vēlāk kā  mēneša  laikā no brīža, kad Iedzīvotāju reģistrā reģistrēts nāves fakts par  Latvijas valsts piederīgo uz kura vārda Valsts vienotajā datorizētajā zemesgrāmatā vai Nekustamā īpašuma valsts kadastra informācijas sistēmā ir reģistrēts nekustamais īpašums, nosūta notāram informāciju par nepieciešamību izsludināt mantojuma atklāšanos.”</w:t>
            </w:r>
          </w:p>
        </w:tc>
        <w:tc>
          <w:tcPr>
            <w:tcW w:w="3795" w:type="dxa"/>
            <w:gridSpan w:val="2"/>
            <w:tcBorders>
              <w:left w:val="single" w:sz="6" w:space="0" w:color="000000"/>
              <w:bottom w:val="single" w:sz="4" w:space="0" w:color="auto"/>
              <w:right w:val="single" w:sz="6" w:space="0" w:color="000000"/>
            </w:tcBorders>
          </w:tcPr>
          <w:p w14:paraId="7A15A715" w14:textId="77777777" w:rsidR="00AD6632" w:rsidRDefault="00A1329E" w:rsidP="00F83B95">
            <w:pPr>
              <w:pStyle w:val="naisc"/>
              <w:spacing w:before="0" w:after="0"/>
              <w:rPr>
                <w:b/>
                <w:bCs/>
              </w:rPr>
            </w:pPr>
            <w:r>
              <w:rPr>
                <w:b/>
                <w:bCs/>
              </w:rPr>
              <w:lastRenderedPageBreak/>
              <w:t>Nav ņemts vērā.</w:t>
            </w:r>
          </w:p>
          <w:p w14:paraId="2BB7D3AE" w14:textId="77777777" w:rsidR="00A1329E" w:rsidRPr="00A1329E" w:rsidRDefault="00A1329E" w:rsidP="00A1329E">
            <w:pPr>
              <w:pStyle w:val="naisc"/>
              <w:spacing w:before="0" w:after="0"/>
              <w:jc w:val="both"/>
            </w:pPr>
            <w:r w:rsidRPr="00A1329E">
              <w:t xml:space="preserve">Skaidrojam, ka </w:t>
            </w:r>
            <w:r>
              <w:t xml:space="preserve">ar Likumprojektu netiek mainīts koncepts, ka mantojuma lietas uzsākšanai nepieciešama aktīva </w:t>
            </w:r>
            <w:r w:rsidR="00762BC5">
              <w:t>iesaiste</w:t>
            </w:r>
            <w:r>
              <w:t xml:space="preserve"> no ieinteresēto personu puses,</w:t>
            </w:r>
            <w:r w:rsidR="00921228">
              <w:t xml:space="preserve"> līdz ar ko</w:t>
            </w:r>
            <w:r w:rsidR="00762BC5">
              <w:t xml:space="preserve"> automātiska mantojuma lietu uzsākšana netiek paredzēta.</w:t>
            </w:r>
            <w:r w:rsidR="00921228">
              <w:t xml:space="preserve"> </w:t>
            </w:r>
          </w:p>
        </w:tc>
        <w:tc>
          <w:tcPr>
            <w:tcW w:w="3690" w:type="dxa"/>
            <w:tcBorders>
              <w:top w:val="single" w:sz="4" w:space="0" w:color="auto"/>
              <w:left w:val="single" w:sz="4" w:space="0" w:color="auto"/>
              <w:bottom w:val="single" w:sz="4" w:space="0" w:color="auto"/>
            </w:tcBorders>
          </w:tcPr>
          <w:p w14:paraId="46408836" w14:textId="77777777" w:rsidR="00AD6632" w:rsidRPr="00712B66" w:rsidRDefault="00AD6632" w:rsidP="003B71E0"/>
        </w:tc>
      </w:tr>
      <w:tr w:rsidR="00A1329E" w:rsidRPr="00712B66" w14:paraId="65318B7B" w14:textId="77777777" w:rsidTr="00F878A2">
        <w:tc>
          <w:tcPr>
            <w:tcW w:w="534" w:type="dxa"/>
            <w:tcBorders>
              <w:left w:val="single" w:sz="6" w:space="0" w:color="000000"/>
              <w:bottom w:val="single" w:sz="4" w:space="0" w:color="auto"/>
              <w:right w:val="single" w:sz="6" w:space="0" w:color="000000"/>
            </w:tcBorders>
          </w:tcPr>
          <w:p w14:paraId="5314095B" w14:textId="77777777" w:rsidR="00A1329E" w:rsidRPr="00712B66" w:rsidRDefault="00A1329E" w:rsidP="005A0459">
            <w:pPr>
              <w:pStyle w:val="naisc"/>
              <w:spacing w:before="0" w:after="0"/>
              <w:jc w:val="left"/>
            </w:pPr>
            <w:r>
              <w:t>18.</w:t>
            </w:r>
          </w:p>
        </w:tc>
        <w:tc>
          <w:tcPr>
            <w:tcW w:w="2976" w:type="dxa"/>
            <w:gridSpan w:val="2"/>
            <w:tcBorders>
              <w:left w:val="single" w:sz="6" w:space="0" w:color="000000"/>
              <w:bottom w:val="single" w:sz="4" w:space="0" w:color="auto"/>
              <w:right w:val="single" w:sz="6" w:space="0" w:color="000000"/>
            </w:tcBorders>
          </w:tcPr>
          <w:p w14:paraId="42B7C7D1" w14:textId="77777777" w:rsidR="00A1329E" w:rsidRPr="00712B66" w:rsidRDefault="00A1329E"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1F797C03" w14:textId="77777777" w:rsidR="006E6098" w:rsidRDefault="006E6098" w:rsidP="006E6098">
            <w:pPr>
              <w:jc w:val="both"/>
            </w:pPr>
            <w:r>
              <w:t xml:space="preserve">[9]  Atbilstoši digitālās pārvaldes konceptam, ka valsts pārvalde savu </w:t>
            </w:r>
            <w:r>
              <w:lastRenderedPageBreak/>
              <w:t xml:space="preserve">darbību pieskaņo un pielāgo sabiedrības, uzņēmēju un citu iesaistīto pušu vajadzībām un gaidām un veido sadarbības modeļus, kas ir personalizēti, interaktīvi un vienkārši pieejami, kā arī ņemot vērā faktu, ka par ļoti daudzu sen mirušu Latvijas valsts piederīgo nekustamajiem īpašumiem gadiem ilgi nav izsludināta mantojuma atklāšanās, </w:t>
            </w:r>
            <w:proofErr w:type="spellStart"/>
            <w:r>
              <w:t>tādejādi</w:t>
            </w:r>
            <w:proofErr w:type="spellEnd"/>
            <w:r>
              <w:t xml:space="preserve"> publiskajos reģistros nekustamā īpašuma īpašnieki gadiem ir mirušas personas, lūdzam papildināt likumprojektu “Grozījumi Notariāta likumā” ar jaunu pantu šādā redakcijā: </w:t>
            </w:r>
          </w:p>
          <w:p w14:paraId="129745D3" w14:textId="77777777" w:rsidR="006E6098" w:rsidRDefault="006E6098" w:rsidP="006E6098">
            <w:pPr>
              <w:jc w:val="both"/>
            </w:pPr>
          </w:p>
          <w:p w14:paraId="505E751C" w14:textId="77777777" w:rsidR="006E6098" w:rsidRDefault="006E6098" w:rsidP="006E6098">
            <w:pPr>
              <w:jc w:val="both"/>
            </w:pPr>
            <w:r>
              <w:t xml:space="preserve">“Papildināt likuma Pārejas noteikumus ar jaunu punktu šādā redakcijā: </w:t>
            </w:r>
          </w:p>
          <w:p w14:paraId="52BF9B9F" w14:textId="77777777" w:rsidR="00A1329E" w:rsidRPr="00F83B95" w:rsidRDefault="006E6098" w:rsidP="006E6098">
            <w:pPr>
              <w:jc w:val="both"/>
            </w:pPr>
            <w:r>
              <w:t xml:space="preserve">“Tiesu administrācija līdz 2025.gada 31.decembrim  nosūta notāram informāciju par nepieciešamību izsludināt mantojuma atklāšanos attiecībā uz Latvijas valsts piederīgo, kura nāves fakts reģistrēts Iedzīvotāju reģistrā pirms šī likuma stāšanās spēkā un uz kura vārda Valsts vienotajā datorizētajā zemesgrāmatā vai Nekustamā īpašuma valsts kadastra informācijas sistēmā ir reģistrēts nekustamais īpašums un par  kura atstāto </w:t>
            </w:r>
            <w:r>
              <w:lastRenderedPageBreak/>
              <w:t>mantojumu nav izsludināta mantojuma atklāšanās trīs gadu laikā.”</w:t>
            </w:r>
          </w:p>
        </w:tc>
        <w:tc>
          <w:tcPr>
            <w:tcW w:w="3795" w:type="dxa"/>
            <w:gridSpan w:val="2"/>
            <w:tcBorders>
              <w:left w:val="single" w:sz="6" w:space="0" w:color="000000"/>
              <w:bottom w:val="single" w:sz="4" w:space="0" w:color="auto"/>
              <w:right w:val="single" w:sz="6" w:space="0" w:color="000000"/>
            </w:tcBorders>
          </w:tcPr>
          <w:p w14:paraId="1BC2048C" w14:textId="77777777" w:rsidR="00A1329E" w:rsidRDefault="006E6098" w:rsidP="00F83B95">
            <w:pPr>
              <w:pStyle w:val="naisc"/>
              <w:spacing w:before="0" w:after="0"/>
              <w:rPr>
                <w:b/>
                <w:bCs/>
              </w:rPr>
            </w:pPr>
            <w:r>
              <w:rPr>
                <w:b/>
                <w:bCs/>
              </w:rPr>
              <w:lastRenderedPageBreak/>
              <w:t xml:space="preserve">Nav ņemts vērā. </w:t>
            </w:r>
          </w:p>
          <w:p w14:paraId="7D3523E8" w14:textId="77777777" w:rsidR="00F2413E" w:rsidRDefault="00F2413E" w:rsidP="00F2413E">
            <w:pPr>
              <w:pStyle w:val="naisc"/>
              <w:spacing w:before="0" w:after="0"/>
              <w:jc w:val="both"/>
            </w:pPr>
            <w:r w:rsidRPr="00F2413E">
              <w:t xml:space="preserve">Norādām, ka </w:t>
            </w:r>
            <w:r>
              <w:t xml:space="preserve">mantojuma reformas </w:t>
            </w:r>
            <w:r>
              <w:lastRenderedPageBreak/>
              <w:t>ietvaros nav paredzēts modernizēt mantojuma lietas vešanu vai citus tehniskos līdzekļus, kas ar to saistās.</w:t>
            </w:r>
          </w:p>
          <w:p w14:paraId="7AAF6C32" w14:textId="77777777" w:rsidR="00F2413E" w:rsidRPr="00F2413E" w:rsidRDefault="00F2413E" w:rsidP="00F2413E">
            <w:pPr>
              <w:pStyle w:val="naisc"/>
              <w:spacing w:before="0" w:after="0"/>
              <w:jc w:val="both"/>
            </w:pPr>
            <w:r>
              <w:t>Vienlaikus neizslēdzam iespēju, ka tas varētu notikt nākotnē, pēc tam, kad būs spēkā stājušās tiesību normas un būs iespējams izvērtēt to ietekmi un saprast kā pilnveidojama un modernizējama mantojumu lietu vešanas kārtība un kādi tehniskie līdzekļi attīstāmi.</w:t>
            </w:r>
          </w:p>
        </w:tc>
        <w:tc>
          <w:tcPr>
            <w:tcW w:w="3690" w:type="dxa"/>
            <w:tcBorders>
              <w:top w:val="single" w:sz="4" w:space="0" w:color="auto"/>
              <w:left w:val="single" w:sz="4" w:space="0" w:color="auto"/>
              <w:bottom w:val="single" w:sz="4" w:space="0" w:color="auto"/>
            </w:tcBorders>
          </w:tcPr>
          <w:p w14:paraId="36D6B02D" w14:textId="77777777" w:rsidR="00A1329E" w:rsidRPr="00712B66" w:rsidRDefault="00A1329E" w:rsidP="003B71E0"/>
        </w:tc>
      </w:tr>
      <w:tr w:rsidR="009720C6" w:rsidRPr="00712B66" w14:paraId="5B2E1DC0" w14:textId="77777777" w:rsidTr="0016331B">
        <w:tc>
          <w:tcPr>
            <w:tcW w:w="14823" w:type="dxa"/>
            <w:gridSpan w:val="7"/>
            <w:tcBorders>
              <w:left w:val="single" w:sz="6" w:space="0" w:color="000000"/>
              <w:bottom w:val="single" w:sz="4" w:space="0" w:color="auto"/>
            </w:tcBorders>
          </w:tcPr>
          <w:p w14:paraId="38C0E56B" w14:textId="77777777" w:rsidR="009720C6" w:rsidRPr="00712B66" w:rsidRDefault="009720C6" w:rsidP="009720C6">
            <w:pPr>
              <w:jc w:val="center"/>
            </w:pPr>
            <w:r w:rsidRPr="00273236">
              <w:rPr>
                <w:b/>
                <w:bCs/>
              </w:rPr>
              <w:lastRenderedPageBreak/>
              <w:t>LZNP 29.04.2021 atzinumā Nr. 01-11/392 izteiktie iebildumi.</w:t>
            </w:r>
          </w:p>
        </w:tc>
      </w:tr>
      <w:tr w:rsidR="00A1329E" w:rsidRPr="00712B66" w14:paraId="355B8551" w14:textId="77777777" w:rsidTr="00F878A2">
        <w:tc>
          <w:tcPr>
            <w:tcW w:w="534" w:type="dxa"/>
            <w:tcBorders>
              <w:left w:val="single" w:sz="6" w:space="0" w:color="000000"/>
              <w:bottom w:val="single" w:sz="4" w:space="0" w:color="auto"/>
              <w:right w:val="single" w:sz="6" w:space="0" w:color="000000"/>
            </w:tcBorders>
          </w:tcPr>
          <w:p w14:paraId="13382D76" w14:textId="77777777" w:rsidR="00A1329E" w:rsidRDefault="009720C6" w:rsidP="005A0459">
            <w:pPr>
              <w:pStyle w:val="naisc"/>
              <w:spacing w:before="0" w:after="0"/>
              <w:jc w:val="left"/>
            </w:pPr>
            <w:r>
              <w:t>19.</w:t>
            </w:r>
          </w:p>
        </w:tc>
        <w:tc>
          <w:tcPr>
            <w:tcW w:w="2976" w:type="dxa"/>
            <w:gridSpan w:val="2"/>
            <w:tcBorders>
              <w:left w:val="single" w:sz="6" w:space="0" w:color="000000"/>
              <w:bottom w:val="single" w:sz="4" w:space="0" w:color="auto"/>
              <w:right w:val="single" w:sz="6" w:space="0" w:color="000000"/>
            </w:tcBorders>
          </w:tcPr>
          <w:p w14:paraId="6D34D21E" w14:textId="77777777" w:rsidR="00A1329E" w:rsidRPr="00712B66" w:rsidRDefault="00A1329E"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1E6DC954" w14:textId="77777777" w:rsidR="00B34EBE" w:rsidRDefault="00B34EBE" w:rsidP="00B34EBE">
            <w:pPr>
              <w:jc w:val="both"/>
            </w:pPr>
            <w:r>
              <w:t xml:space="preserve">1.pants – </w:t>
            </w:r>
          </w:p>
          <w:p w14:paraId="74D15BE0" w14:textId="77777777" w:rsidR="00A1329E" w:rsidRPr="00F83B95" w:rsidRDefault="00B34EBE" w:rsidP="00B34EBE">
            <w:pPr>
              <w:jc w:val="both"/>
            </w:pPr>
            <w:r>
              <w:t>šajā pantā paredzētais papildinājums 250. pantā nav nepieciešams, jo to, ka ieinteresētās personas var lūgt izsludināšanu jau paredz Notariāta likuma 293.un 294.pants. Savukārt 251.pants paredz, ka iesniegums par izsludināšanu ir mantošanas iesniegums, kuru saņemot uzsāk mantojuma lietu.</w:t>
            </w:r>
          </w:p>
        </w:tc>
        <w:tc>
          <w:tcPr>
            <w:tcW w:w="3795" w:type="dxa"/>
            <w:gridSpan w:val="2"/>
            <w:tcBorders>
              <w:left w:val="single" w:sz="6" w:space="0" w:color="000000"/>
              <w:bottom w:val="single" w:sz="4" w:space="0" w:color="auto"/>
              <w:right w:val="single" w:sz="6" w:space="0" w:color="000000"/>
            </w:tcBorders>
          </w:tcPr>
          <w:p w14:paraId="1EBEA1B4" w14:textId="77777777" w:rsidR="00A1329E" w:rsidRDefault="00B34EBE" w:rsidP="00F83B95">
            <w:pPr>
              <w:pStyle w:val="naisc"/>
              <w:spacing w:before="0" w:after="0"/>
              <w:rPr>
                <w:b/>
                <w:bCs/>
              </w:rPr>
            </w:pPr>
            <w:r>
              <w:rPr>
                <w:b/>
                <w:bCs/>
              </w:rPr>
              <w:t>Ņemts vērā.</w:t>
            </w:r>
          </w:p>
          <w:p w14:paraId="124E3DA7" w14:textId="77777777" w:rsidR="00B34EBE" w:rsidRPr="00B34EBE" w:rsidRDefault="00B34EBE" w:rsidP="00B34EBE">
            <w:pPr>
              <w:pStyle w:val="naisc"/>
              <w:spacing w:before="0" w:after="0"/>
              <w:jc w:val="both"/>
            </w:pPr>
            <w:r w:rsidRPr="00B34EBE">
              <w:t>No Likumprojekta svītrots 1. pants.</w:t>
            </w:r>
          </w:p>
        </w:tc>
        <w:tc>
          <w:tcPr>
            <w:tcW w:w="3690" w:type="dxa"/>
            <w:tcBorders>
              <w:top w:val="single" w:sz="4" w:space="0" w:color="auto"/>
              <w:left w:val="single" w:sz="4" w:space="0" w:color="auto"/>
              <w:bottom w:val="single" w:sz="4" w:space="0" w:color="auto"/>
            </w:tcBorders>
          </w:tcPr>
          <w:p w14:paraId="5E9FD92D" w14:textId="77777777" w:rsidR="00A1329E" w:rsidRPr="00712B66" w:rsidRDefault="00A1329E" w:rsidP="003B71E0"/>
        </w:tc>
      </w:tr>
      <w:tr w:rsidR="001C4AC5" w:rsidRPr="00712B66" w14:paraId="642415EF" w14:textId="77777777" w:rsidTr="00F878A2">
        <w:tc>
          <w:tcPr>
            <w:tcW w:w="534" w:type="dxa"/>
            <w:tcBorders>
              <w:left w:val="single" w:sz="6" w:space="0" w:color="000000"/>
              <w:bottom w:val="single" w:sz="4" w:space="0" w:color="auto"/>
              <w:right w:val="single" w:sz="6" w:space="0" w:color="000000"/>
            </w:tcBorders>
          </w:tcPr>
          <w:p w14:paraId="13163278" w14:textId="77777777" w:rsidR="001C4AC5" w:rsidRDefault="009720C6" w:rsidP="005A0459">
            <w:pPr>
              <w:pStyle w:val="naisc"/>
              <w:spacing w:before="0" w:after="0"/>
              <w:jc w:val="left"/>
            </w:pPr>
            <w:r>
              <w:t>20.</w:t>
            </w:r>
          </w:p>
        </w:tc>
        <w:tc>
          <w:tcPr>
            <w:tcW w:w="2976" w:type="dxa"/>
            <w:gridSpan w:val="2"/>
            <w:tcBorders>
              <w:left w:val="single" w:sz="6" w:space="0" w:color="000000"/>
              <w:bottom w:val="single" w:sz="4" w:space="0" w:color="auto"/>
              <w:right w:val="single" w:sz="6" w:space="0" w:color="000000"/>
            </w:tcBorders>
          </w:tcPr>
          <w:p w14:paraId="559AE85B" w14:textId="77777777" w:rsidR="001C4AC5" w:rsidRPr="00712B66" w:rsidRDefault="001C4AC5"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32D0BED4" w14:textId="77777777" w:rsidR="00B34EBE" w:rsidRDefault="00B34EBE" w:rsidP="00B34EBE">
            <w:pPr>
              <w:jc w:val="both"/>
            </w:pPr>
            <w:r>
              <w:t xml:space="preserve">3.pants – </w:t>
            </w:r>
          </w:p>
          <w:p w14:paraId="0D35A7B5" w14:textId="77777777" w:rsidR="00B34EBE" w:rsidRDefault="00B34EBE" w:rsidP="00B34EBE">
            <w:pPr>
              <w:jc w:val="both"/>
            </w:pPr>
            <w:r>
              <w:t>lūdzam paredzēto 259.</w:t>
            </w:r>
            <w:r w:rsidRPr="00817D42">
              <w:rPr>
                <w:vertAlign w:val="superscript"/>
              </w:rPr>
              <w:t>1</w:t>
            </w:r>
            <w:r>
              <w:t xml:space="preserve"> panta ceturto punktu izteikt šādā redakcijā:</w:t>
            </w:r>
          </w:p>
          <w:p w14:paraId="5E6F7251" w14:textId="77777777" w:rsidR="00B34EBE" w:rsidRDefault="00B34EBE" w:rsidP="00B34EBE">
            <w:pPr>
              <w:jc w:val="both"/>
            </w:pPr>
            <w:r>
              <w:t>"4) pēc Valsts vienotajā datorizētajā zemesgrāmatā, Komercķīlu reģistrā un Kredītu reģistrā pieejamas informācijas noskaidro mantojuma atstājēja kreditorus, kuru prasījumi ir nodrošināti ar hipotēku vai komercķīlu, un informē par to, ka mantojums ir izsludināts."</w:t>
            </w:r>
          </w:p>
          <w:p w14:paraId="748163AA" w14:textId="77777777" w:rsidR="001C4AC5" w:rsidRPr="00F83B95" w:rsidRDefault="00B34EBE" w:rsidP="00B34EBE">
            <w:pPr>
              <w:jc w:val="both"/>
            </w:pPr>
            <w:r>
              <w:t>Izslēgt no ceturtā punkta frāzi – “tajā skaitā arī kreditorus, kuru prasījumi ir nodrošināti ar mantojuma atstājējam piederējušo mantu”, jo viņiem nav pamata pieteikt kreditoru pretenziju mantojuma atstājēja mantojuma lietā”.</w:t>
            </w:r>
          </w:p>
        </w:tc>
        <w:tc>
          <w:tcPr>
            <w:tcW w:w="3795" w:type="dxa"/>
            <w:gridSpan w:val="2"/>
            <w:tcBorders>
              <w:left w:val="single" w:sz="6" w:space="0" w:color="000000"/>
              <w:bottom w:val="single" w:sz="4" w:space="0" w:color="auto"/>
              <w:right w:val="single" w:sz="6" w:space="0" w:color="000000"/>
            </w:tcBorders>
          </w:tcPr>
          <w:p w14:paraId="22D97396" w14:textId="77777777" w:rsidR="001C4AC5" w:rsidRPr="005941AB" w:rsidRDefault="00F20B6E" w:rsidP="00F83B95">
            <w:pPr>
              <w:pStyle w:val="naisc"/>
              <w:spacing w:before="0" w:after="0"/>
              <w:rPr>
                <w:b/>
                <w:bCs/>
              </w:rPr>
            </w:pPr>
            <w:r>
              <w:rPr>
                <w:b/>
                <w:bCs/>
              </w:rPr>
              <w:t>Ņemts vērā.</w:t>
            </w:r>
          </w:p>
        </w:tc>
        <w:tc>
          <w:tcPr>
            <w:tcW w:w="3690" w:type="dxa"/>
            <w:tcBorders>
              <w:top w:val="single" w:sz="4" w:space="0" w:color="auto"/>
              <w:left w:val="single" w:sz="4" w:space="0" w:color="auto"/>
              <w:bottom w:val="single" w:sz="4" w:space="0" w:color="auto"/>
            </w:tcBorders>
          </w:tcPr>
          <w:p w14:paraId="0B33FAAB" w14:textId="77777777" w:rsidR="001C4AC5" w:rsidRPr="00712B66" w:rsidRDefault="001C4AC5" w:rsidP="003B71E0"/>
        </w:tc>
      </w:tr>
      <w:tr w:rsidR="00B34EBE" w:rsidRPr="00712B66" w14:paraId="5AA7BBF4" w14:textId="77777777" w:rsidTr="00F878A2">
        <w:tc>
          <w:tcPr>
            <w:tcW w:w="534" w:type="dxa"/>
            <w:tcBorders>
              <w:left w:val="single" w:sz="6" w:space="0" w:color="000000"/>
              <w:bottom w:val="single" w:sz="4" w:space="0" w:color="auto"/>
              <w:right w:val="single" w:sz="6" w:space="0" w:color="000000"/>
            </w:tcBorders>
          </w:tcPr>
          <w:p w14:paraId="576A6B48" w14:textId="77777777" w:rsidR="00B34EBE" w:rsidRDefault="00B34EBE" w:rsidP="005A0459">
            <w:pPr>
              <w:pStyle w:val="naisc"/>
              <w:spacing w:before="0" w:after="0"/>
              <w:jc w:val="left"/>
            </w:pPr>
          </w:p>
        </w:tc>
        <w:tc>
          <w:tcPr>
            <w:tcW w:w="2976" w:type="dxa"/>
            <w:gridSpan w:val="2"/>
            <w:tcBorders>
              <w:left w:val="single" w:sz="6" w:space="0" w:color="000000"/>
              <w:bottom w:val="single" w:sz="4" w:space="0" w:color="auto"/>
              <w:right w:val="single" w:sz="6" w:space="0" w:color="000000"/>
            </w:tcBorders>
          </w:tcPr>
          <w:p w14:paraId="28A293DB" w14:textId="77777777" w:rsidR="00817D42" w:rsidRDefault="00817D42" w:rsidP="00817D42">
            <w:pPr>
              <w:pStyle w:val="naisc"/>
              <w:jc w:val="both"/>
            </w:pPr>
            <w:r>
              <w:t xml:space="preserve">297. Sludinājumā par </w:t>
            </w:r>
            <w:r>
              <w:lastRenderedPageBreak/>
              <w:t xml:space="preserve">mantojuma lietas atklāšanos zvērināts notārs uzaicina pieteikties visus tos, kuriem kā mantiniekiem, kreditoriem vai kā citādi ir kādas tiesības uz mantojumu. </w:t>
            </w:r>
          </w:p>
          <w:p w14:paraId="000F0537" w14:textId="77777777" w:rsidR="00817D42" w:rsidRDefault="00817D42" w:rsidP="00817D42">
            <w:pPr>
              <w:pStyle w:val="naisc"/>
            </w:pPr>
          </w:p>
          <w:p w14:paraId="5B47BB7D" w14:textId="77777777" w:rsidR="00817D42" w:rsidRDefault="00817D42" w:rsidP="00817D42">
            <w:pPr>
              <w:pStyle w:val="naisc"/>
              <w:jc w:val="both"/>
            </w:pPr>
            <w:r>
              <w:t>Uzaicinājuma termiņš mantojuma atstājēja kreditoriem ir četri mēneši no uzaicinājuma publicēšanas dienas, bet mantot aicinātajiem un legatāriem uzaicinājuma termiņš nedrīkst būt īsāks par sešiem mēnešiem no uzaicinājuma publicēšanas dienas. Maksimālais sludinājuma termiņš mantot aicinātajiem ir divpadsmit mēneši. Zvērināts notārs sludinājumā par mantojuma atklāšanos norāda informāciju par to, ka termiņā nepieteiktās mantinieku tiesības izbeidzas un termiņā nepietiktās kreditoru, kuru prasījumi nav nodrošināti ar hipotēku vai komercķīlu, pretenzijas tiks dzēstas.</w:t>
            </w:r>
          </w:p>
          <w:p w14:paraId="69F08034" w14:textId="77777777" w:rsidR="00817D42" w:rsidRDefault="00817D42" w:rsidP="00817D42">
            <w:pPr>
              <w:pStyle w:val="naisc"/>
            </w:pPr>
          </w:p>
          <w:p w14:paraId="4A73318B" w14:textId="77777777" w:rsidR="00B34EBE" w:rsidRPr="00712B66" w:rsidRDefault="00817D42" w:rsidP="00817D42">
            <w:pPr>
              <w:pStyle w:val="naisc"/>
              <w:spacing w:before="0" w:after="0"/>
              <w:jc w:val="both"/>
            </w:pPr>
            <w:r>
              <w:t>Zvērināts notārs par sludinājumu un tā saturu paziņo zināmajiem mantiniekiem un iekļauj ziņas par mantojumu mantojuma reģistrā</w:t>
            </w:r>
          </w:p>
        </w:tc>
        <w:tc>
          <w:tcPr>
            <w:tcW w:w="3828" w:type="dxa"/>
            <w:tcBorders>
              <w:left w:val="single" w:sz="6" w:space="0" w:color="000000"/>
              <w:bottom w:val="single" w:sz="4" w:space="0" w:color="auto"/>
              <w:right w:val="single" w:sz="6" w:space="0" w:color="000000"/>
            </w:tcBorders>
          </w:tcPr>
          <w:p w14:paraId="4040757E" w14:textId="77777777" w:rsidR="00B34EBE" w:rsidRDefault="00B34EBE" w:rsidP="00B34EBE">
            <w:pPr>
              <w:jc w:val="both"/>
            </w:pPr>
            <w:r>
              <w:lastRenderedPageBreak/>
              <w:t xml:space="preserve">7.pants – </w:t>
            </w:r>
          </w:p>
          <w:p w14:paraId="03E82E01" w14:textId="77777777" w:rsidR="00B34EBE" w:rsidRDefault="00B34EBE" w:rsidP="00B34EBE">
            <w:pPr>
              <w:jc w:val="both"/>
            </w:pPr>
            <w:r>
              <w:lastRenderedPageBreak/>
              <w:t>paredzēto 297. panta trešo daļu izteikt šādā redakcijā:</w:t>
            </w:r>
          </w:p>
          <w:p w14:paraId="7D399DEC" w14:textId="77777777" w:rsidR="00B34EBE" w:rsidRDefault="00B34EBE" w:rsidP="00B34EBE">
            <w:pPr>
              <w:jc w:val="both"/>
            </w:pPr>
            <w:r>
              <w:t>"Zvērināts notārs par sludinājumu un tā saturu paziņo zināmajiem mantiniekiem un iekļauj ziņas par izsludināšanu mantojuma reģistrā."</w:t>
            </w:r>
          </w:p>
          <w:p w14:paraId="266C6477" w14:textId="77777777" w:rsidR="00B34EBE" w:rsidRDefault="00B34EBE" w:rsidP="00B34EBE">
            <w:pPr>
              <w:jc w:val="both"/>
            </w:pPr>
          </w:p>
          <w:p w14:paraId="2756FB47" w14:textId="77777777" w:rsidR="00B34EBE" w:rsidRPr="00F83B95" w:rsidRDefault="00B34EBE" w:rsidP="00B34EBE">
            <w:pPr>
              <w:jc w:val="both"/>
            </w:pPr>
            <w:r>
              <w:t>Papildus lūdzam no Notariāta likuma izslēgt 290.pantu, jo Civillikuma 259.pants vairs neparedz zvērināta notāra pašiniciatīvu mantojuma apsardzībā.</w:t>
            </w:r>
          </w:p>
        </w:tc>
        <w:tc>
          <w:tcPr>
            <w:tcW w:w="3795" w:type="dxa"/>
            <w:gridSpan w:val="2"/>
            <w:tcBorders>
              <w:left w:val="single" w:sz="6" w:space="0" w:color="000000"/>
              <w:bottom w:val="single" w:sz="4" w:space="0" w:color="auto"/>
              <w:right w:val="single" w:sz="6" w:space="0" w:color="000000"/>
            </w:tcBorders>
          </w:tcPr>
          <w:p w14:paraId="4EF2A8A9" w14:textId="77777777" w:rsidR="00B34EBE" w:rsidRPr="005941AB" w:rsidRDefault="00817D42" w:rsidP="00F83B95">
            <w:pPr>
              <w:pStyle w:val="naisc"/>
              <w:spacing w:before="0" w:after="0"/>
              <w:rPr>
                <w:b/>
                <w:bCs/>
              </w:rPr>
            </w:pPr>
            <w:r>
              <w:rPr>
                <w:b/>
                <w:bCs/>
              </w:rPr>
              <w:lastRenderedPageBreak/>
              <w:t>Ņemts vērā.</w:t>
            </w:r>
          </w:p>
        </w:tc>
        <w:tc>
          <w:tcPr>
            <w:tcW w:w="3690" w:type="dxa"/>
            <w:tcBorders>
              <w:top w:val="single" w:sz="4" w:space="0" w:color="auto"/>
              <w:left w:val="single" w:sz="4" w:space="0" w:color="auto"/>
              <w:bottom w:val="single" w:sz="4" w:space="0" w:color="auto"/>
            </w:tcBorders>
          </w:tcPr>
          <w:p w14:paraId="4E3D3B61" w14:textId="77777777" w:rsidR="00817D42" w:rsidRDefault="00817D42" w:rsidP="00E40D08">
            <w:pPr>
              <w:jc w:val="both"/>
            </w:pPr>
            <w:r>
              <w:t xml:space="preserve">Precizēts Likumprojekta 6.pants: </w:t>
            </w:r>
            <w:r>
              <w:lastRenderedPageBreak/>
              <w:t xml:space="preserve">"297. Sludinājumā par mantojuma lietas atklāšanos zvērināts notārs uzaicina pieteikties visus tos, kuriem kā mantiniekiem, kreditoriem vai kā citādi ir kādas tiesības uz mantojumu. </w:t>
            </w:r>
          </w:p>
          <w:p w14:paraId="1E1BC5DE" w14:textId="77777777" w:rsidR="00817D42" w:rsidRDefault="00817D42" w:rsidP="00817D42"/>
          <w:p w14:paraId="2A829005" w14:textId="77777777" w:rsidR="00817D42" w:rsidRDefault="00817D42" w:rsidP="00817D42">
            <w:pPr>
              <w:jc w:val="both"/>
            </w:pPr>
            <w:r>
              <w:t>Uzaicinājuma termiņš mantojuma atstājēja kreditoriem ir četri mēneši no uzaicinājuma publicēšanas dienas, bet mantot aicinātajiem, legatāriem un neatņemamās daļas tiesīgajiem uzaicinājuma termiņš nedrīkst būt īsāks par sešiem mēnešiem no uzaicinājuma publicēšanas dienas. Maksimālais sludinājuma termiņš mantot aicinātajiem ir divpadsmit mēneši. Zvērināts notārs sludinājumā par mantojuma atklāšanos norāda informāciju par to, ka termiņā nepieteiktās mantinieku tiesības izbeidzas un termiņā nepietiktās kreditoru, kuru prasījumi nav nodrošināti ar hipotēku vai komercķīlu, pretenzijas tiks dzēstas.</w:t>
            </w:r>
          </w:p>
          <w:p w14:paraId="6DDBD665" w14:textId="77777777" w:rsidR="00817D42" w:rsidRDefault="00817D42" w:rsidP="00817D42">
            <w:pPr>
              <w:jc w:val="both"/>
            </w:pPr>
          </w:p>
          <w:p w14:paraId="25BCE4F1" w14:textId="77777777" w:rsidR="00B34EBE" w:rsidRPr="00817D42" w:rsidRDefault="00817D42" w:rsidP="00817D42">
            <w:pPr>
              <w:jc w:val="both"/>
              <w:rPr>
                <w:b/>
                <w:bCs/>
              </w:rPr>
            </w:pPr>
            <w:r w:rsidRPr="00817D42">
              <w:rPr>
                <w:b/>
                <w:bCs/>
              </w:rPr>
              <w:t>Zvērināts notārs par sludinājumu un tā saturu paziņo zināmajiem mantiniekiem un iekļauj ziņas par izsludināšanu mantojuma reģistrā</w:t>
            </w:r>
            <w:r>
              <w:rPr>
                <w:b/>
                <w:bCs/>
              </w:rPr>
              <w:t>"</w:t>
            </w:r>
          </w:p>
        </w:tc>
      </w:tr>
      <w:tr w:rsidR="00B34EBE" w:rsidRPr="00712B66" w14:paraId="2F04D566" w14:textId="77777777" w:rsidTr="00F878A2">
        <w:tc>
          <w:tcPr>
            <w:tcW w:w="534" w:type="dxa"/>
            <w:tcBorders>
              <w:left w:val="single" w:sz="6" w:space="0" w:color="000000"/>
              <w:bottom w:val="single" w:sz="4" w:space="0" w:color="auto"/>
              <w:right w:val="single" w:sz="6" w:space="0" w:color="000000"/>
            </w:tcBorders>
          </w:tcPr>
          <w:p w14:paraId="6FE267A3" w14:textId="77777777" w:rsidR="00B34EBE" w:rsidRDefault="00B34EBE" w:rsidP="005A0459">
            <w:pPr>
              <w:pStyle w:val="naisc"/>
              <w:spacing w:before="0" w:after="0"/>
              <w:jc w:val="left"/>
            </w:pPr>
          </w:p>
        </w:tc>
        <w:tc>
          <w:tcPr>
            <w:tcW w:w="2976" w:type="dxa"/>
            <w:gridSpan w:val="2"/>
            <w:tcBorders>
              <w:left w:val="single" w:sz="6" w:space="0" w:color="000000"/>
              <w:bottom w:val="single" w:sz="4" w:space="0" w:color="auto"/>
              <w:right w:val="single" w:sz="6" w:space="0" w:color="000000"/>
            </w:tcBorders>
          </w:tcPr>
          <w:p w14:paraId="5BAEDCE9" w14:textId="77777777" w:rsidR="00B34EBE" w:rsidRPr="00712B66" w:rsidRDefault="00B34EBE" w:rsidP="00655855">
            <w:pPr>
              <w:pStyle w:val="naisc"/>
              <w:spacing w:before="0" w:after="0"/>
              <w:jc w:val="left"/>
            </w:pPr>
          </w:p>
        </w:tc>
        <w:tc>
          <w:tcPr>
            <w:tcW w:w="3828" w:type="dxa"/>
            <w:tcBorders>
              <w:left w:val="single" w:sz="6" w:space="0" w:color="000000"/>
              <w:bottom w:val="single" w:sz="4" w:space="0" w:color="auto"/>
              <w:right w:val="single" w:sz="6" w:space="0" w:color="000000"/>
            </w:tcBorders>
          </w:tcPr>
          <w:p w14:paraId="5E5DCADB" w14:textId="77777777" w:rsidR="00B34EBE" w:rsidRPr="00F83B95" w:rsidRDefault="00B34EBE" w:rsidP="00F83B95">
            <w:pPr>
              <w:jc w:val="both"/>
            </w:pPr>
          </w:p>
        </w:tc>
        <w:tc>
          <w:tcPr>
            <w:tcW w:w="3795" w:type="dxa"/>
            <w:gridSpan w:val="2"/>
            <w:tcBorders>
              <w:left w:val="single" w:sz="6" w:space="0" w:color="000000"/>
              <w:bottom w:val="single" w:sz="4" w:space="0" w:color="auto"/>
              <w:right w:val="single" w:sz="6" w:space="0" w:color="000000"/>
            </w:tcBorders>
          </w:tcPr>
          <w:p w14:paraId="4F3C2932" w14:textId="77777777" w:rsidR="00B34EBE" w:rsidRPr="005941AB" w:rsidRDefault="00B34EBE" w:rsidP="00F83B95">
            <w:pPr>
              <w:pStyle w:val="naisc"/>
              <w:spacing w:before="0" w:after="0"/>
              <w:rPr>
                <w:b/>
                <w:bCs/>
              </w:rPr>
            </w:pPr>
          </w:p>
        </w:tc>
        <w:tc>
          <w:tcPr>
            <w:tcW w:w="3690" w:type="dxa"/>
            <w:tcBorders>
              <w:top w:val="single" w:sz="4" w:space="0" w:color="auto"/>
              <w:left w:val="single" w:sz="4" w:space="0" w:color="auto"/>
              <w:bottom w:val="single" w:sz="4" w:space="0" w:color="auto"/>
            </w:tcBorders>
          </w:tcPr>
          <w:p w14:paraId="520543BF" w14:textId="77777777" w:rsidR="00B34EBE" w:rsidRPr="00712B66" w:rsidRDefault="00B34EBE" w:rsidP="003B71E0"/>
        </w:tc>
      </w:tr>
      <w:tr w:rsidR="007116C7" w:rsidRPr="00712B66" w14:paraId="32B75B3F" w14:textId="77777777" w:rsidTr="00B7793B">
        <w:tblPrEx>
          <w:tblBorders>
            <w:top w:val="none" w:sz="0" w:space="0" w:color="auto"/>
            <w:left w:val="none" w:sz="0" w:space="0" w:color="auto"/>
            <w:bottom w:val="none" w:sz="0" w:space="0" w:color="auto"/>
            <w:right w:val="none" w:sz="0" w:space="0" w:color="auto"/>
          </w:tblBorders>
        </w:tblPrEx>
        <w:trPr>
          <w:gridAfter w:val="2"/>
          <w:wAfter w:w="5705" w:type="dxa"/>
        </w:trPr>
        <w:tc>
          <w:tcPr>
            <w:tcW w:w="2939" w:type="dxa"/>
            <w:gridSpan w:val="2"/>
          </w:tcPr>
          <w:p w14:paraId="677B69D1" w14:textId="77777777" w:rsidR="00D92D47" w:rsidRPr="00712B66" w:rsidRDefault="00D92D47" w:rsidP="00E74517">
            <w:pPr>
              <w:pStyle w:val="naiskr"/>
              <w:spacing w:before="0" w:after="0"/>
            </w:pPr>
          </w:p>
          <w:p w14:paraId="049766DF" w14:textId="77777777" w:rsidR="007116C7" w:rsidRPr="00712B66" w:rsidRDefault="007116C7" w:rsidP="00E74517">
            <w:pPr>
              <w:pStyle w:val="naiskr"/>
              <w:spacing w:before="0" w:after="0"/>
            </w:pPr>
            <w:r w:rsidRPr="00712B66">
              <w:t>Atbildīgā amatpersona</w:t>
            </w:r>
          </w:p>
        </w:tc>
        <w:tc>
          <w:tcPr>
            <w:tcW w:w="6179" w:type="dxa"/>
            <w:gridSpan w:val="3"/>
          </w:tcPr>
          <w:p w14:paraId="3F523AB9" w14:textId="77777777" w:rsidR="00D97482" w:rsidRDefault="00D97482" w:rsidP="00DB7395">
            <w:pPr>
              <w:pStyle w:val="naiskr"/>
              <w:spacing w:before="0" w:after="0"/>
              <w:ind w:firstLine="720"/>
            </w:pPr>
          </w:p>
          <w:p w14:paraId="50A3B082" w14:textId="77777777" w:rsidR="007116C7" w:rsidRPr="00712B66" w:rsidRDefault="007116C7" w:rsidP="00DB7395">
            <w:pPr>
              <w:pStyle w:val="naiskr"/>
              <w:spacing w:before="0" w:after="0"/>
              <w:ind w:firstLine="720"/>
            </w:pPr>
            <w:r w:rsidRPr="00712B66">
              <w:t>  </w:t>
            </w:r>
            <w:r w:rsidR="00D97482">
              <w:t>Dagnija Palčevska</w:t>
            </w:r>
            <w:r w:rsidR="00D97482" w:rsidRPr="00712B66">
              <w:t>  </w:t>
            </w:r>
          </w:p>
        </w:tc>
      </w:tr>
      <w:tr w:rsidR="007116C7" w:rsidRPr="00712B66" w14:paraId="0AF698F4" w14:textId="77777777" w:rsidTr="00B7793B">
        <w:tblPrEx>
          <w:tblBorders>
            <w:top w:val="none" w:sz="0" w:space="0" w:color="auto"/>
            <w:left w:val="none" w:sz="0" w:space="0" w:color="auto"/>
            <w:bottom w:val="none" w:sz="0" w:space="0" w:color="auto"/>
            <w:right w:val="none" w:sz="0" w:space="0" w:color="auto"/>
          </w:tblBorders>
        </w:tblPrEx>
        <w:trPr>
          <w:gridAfter w:val="2"/>
          <w:wAfter w:w="5705" w:type="dxa"/>
        </w:trPr>
        <w:tc>
          <w:tcPr>
            <w:tcW w:w="2939" w:type="dxa"/>
            <w:gridSpan w:val="2"/>
          </w:tcPr>
          <w:p w14:paraId="3F344891" w14:textId="77777777" w:rsidR="007116C7" w:rsidRPr="00712B66" w:rsidRDefault="007116C7" w:rsidP="00DB7395">
            <w:pPr>
              <w:pStyle w:val="naiskr"/>
              <w:spacing w:before="0" w:after="0"/>
              <w:ind w:firstLine="720"/>
            </w:pPr>
          </w:p>
        </w:tc>
        <w:tc>
          <w:tcPr>
            <w:tcW w:w="6179" w:type="dxa"/>
            <w:gridSpan w:val="3"/>
            <w:tcBorders>
              <w:top w:val="single" w:sz="6" w:space="0" w:color="000000"/>
            </w:tcBorders>
          </w:tcPr>
          <w:p w14:paraId="53D0C3DB" w14:textId="77777777" w:rsidR="007116C7" w:rsidRPr="00712B66" w:rsidRDefault="007116C7" w:rsidP="00D64FB0">
            <w:pPr>
              <w:pStyle w:val="naisc"/>
              <w:spacing w:before="0" w:after="0"/>
              <w:ind w:firstLine="720"/>
            </w:pPr>
            <w:r w:rsidRPr="00712B66">
              <w:t>(paraksts</w:t>
            </w:r>
            <w:r w:rsidR="00D64FB0" w:rsidRPr="00712B66">
              <w:t>*</w:t>
            </w:r>
            <w:r w:rsidRPr="00712B66">
              <w:t>)</w:t>
            </w:r>
          </w:p>
        </w:tc>
      </w:tr>
    </w:tbl>
    <w:p w14:paraId="31568DCD" w14:textId="77777777" w:rsidR="007116C7" w:rsidRDefault="007116C7" w:rsidP="00DB7395">
      <w:pPr>
        <w:pStyle w:val="naisf"/>
        <w:spacing w:before="0" w:after="0"/>
        <w:ind w:firstLine="720"/>
      </w:pPr>
    </w:p>
    <w:p w14:paraId="608ABE0C" w14:textId="77777777" w:rsidR="003B71E0" w:rsidRPr="00712B66" w:rsidRDefault="003B71E0" w:rsidP="00DB7395">
      <w:pPr>
        <w:pStyle w:val="naisf"/>
        <w:spacing w:before="0" w:after="0"/>
        <w:ind w:firstLine="720"/>
      </w:pPr>
    </w:p>
    <w:p w14:paraId="45A9C4A0"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1CE9080B" w14:textId="77777777" w:rsidR="004373E1" w:rsidRPr="00D97482" w:rsidRDefault="003B71E0" w:rsidP="00D97482">
      <w:pPr>
        <w:pStyle w:val="naisf"/>
        <w:spacing w:before="0" w:after="0"/>
        <w:ind w:firstLine="0"/>
        <w:rPr>
          <w:sz w:val="28"/>
          <w:szCs w:val="28"/>
        </w:rPr>
      </w:pPr>
      <w:r>
        <w:br w:type="page"/>
      </w:r>
      <w:r w:rsidR="00D97482" w:rsidRPr="00D97482">
        <w:rPr>
          <w:sz w:val="28"/>
          <w:szCs w:val="28"/>
        </w:rPr>
        <w:lastRenderedPageBreak/>
        <w:t>Dagnija Palčevska  </w:t>
      </w:r>
    </w:p>
    <w:tbl>
      <w:tblPr>
        <w:tblW w:w="0" w:type="auto"/>
        <w:tblLook w:val="00A0" w:firstRow="1" w:lastRow="0" w:firstColumn="1" w:lastColumn="0" w:noHBand="0" w:noVBand="0"/>
      </w:tblPr>
      <w:tblGrid>
        <w:gridCol w:w="8268"/>
      </w:tblGrid>
      <w:tr w:rsidR="008655A2" w:rsidRPr="00712B66" w14:paraId="463C92B3" w14:textId="77777777">
        <w:tc>
          <w:tcPr>
            <w:tcW w:w="8268" w:type="dxa"/>
            <w:tcBorders>
              <w:top w:val="single" w:sz="4" w:space="0" w:color="000000"/>
            </w:tcBorders>
          </w:tcPr>
          <w:p w14:paraId="32E64046"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25C907B9" w14:textId="77777777">
        <w:tc>
          <w:tcPr>
            <w:tcW w:w="8268" w:type="dxa"/>
            <w:tcBorders>
              <w:bottom w:val="single" w:sz="4" w:space="0" w:color="000000"/>
            </w:tcBorders>
          </w:tcPr>
          <w:p w14:paraId="1CD4ABA1" w14:textId="77777777" w:rsidR="008655A2" w:rsidRPr="00712B66" w:rsidRDefault="00D97482" w:rsidP="0036160E">
            <w:r w:rsidRPr="00790DC5">
              <w:rPr>
                <w:sz w:val="28"/>
                <w:szCs w:val="28"/>
              </w:rPr>
              <w:t>Tieslietu ministrijas Civiltiesību departamenta direktore</w:t>
            </w:r>
          </w:p>
        </w:tc>
      </w:tr>
      <w:tr w:rsidR="008655A2" w:rsidRPr="00712B66" w14:paraId="47753F85" w14:textId="77777777">
        <w:tc>
          <w:tcPr>
            <w:tcW w:w="8268" w:type="dxa"/>
            <w:tcBorders>
              <w:top w:val="single" w:sz="4" w:space="0" w:color="000000"/>
            </w:tcBorders>
          </w:tcPr>
          <w:p w14:paraId="2C39FB95" w14:textId="77777777" w:rsidR="008655A2" w:rsidRPr="00712B66" w:rsidRDefault="00184479" w:rsidP="00184479">
            <w:pPr>
              <w:jc w:val="center"/>
            </w:pPr>
            <w:r>
              <w:t>(</w:t>
            </w:r>
            <w:r w:rsidR="008655A2" w:rsidRPr="00712B66">
              <w:t>amats</w:t>
            </w:r>
            <w:r>
              <w:t>)</w:t>
            </w:r>
          </w:p>
        </w:tc>
      </w:tr>
      <w:tr w:rsidR="008655A2" w:rsidRPr="00712B66" w14:paraId="018D1491" w14:textId="77777777">
        <w:tc>
          <w:tcPr>
            <w:tcW w:w="8268" w:type="dxa"/>
            <w:tcBorders>
              <w:bottom w:val="single" w:sz="4" w:space="0" w:color="000000"/>
            </w:tcBorders>
          </w:tcPr>
          <w:p w14:paraId="7812BA96" w14:textId="77777777" w:rsidR="008655A2" w:rsidRPr="00712B66" w:rsidRDefault="00D97482" w:rsidP="0036160E">
            <w:r w:rsidRPr="00790DC5">
              <w:rPr>
                <w:sz w:val="28"/>
                <w:szCs w:val="28"/>
              </w:rPr>
              <w:t>67036941</w:t>
            </w:r>
          </w:p>
        </w:tc>
      </w:tr>
      <w:tr w:rsidR="008655A2" w:rsidRPr="00712B66" w14:paraId="5DA25D27" w14:textId="77777777">
        <w:tc>
          <w:tcPr>
            <w:tcW w:w="8268" w:type="dxa"/>
            <w:tcBorders>
              <w:top w:val="single" w:sz="4" w:space="0" w:color="000000"/>
            </w:tcBorders>
          </w:tcPr>
          <w:p w14:paraId="1C5AACC2" w14:textId="77777777" w:rsidR="008655A2" w:rsidRPr="00712B66" w:rsidRDefault="00184479" w:rsidP="00184479">
            <w:pPr>
              <w:jc w:val="center"/>
            </w:pPr>
            <w:r>
              <w:t>(</w:t>
            </w:r>
            <w:r w:rsidR="008655A2" w:rsidRPr="00712B66">
              <w:t>tālruņa un faksa numurs</w:t>
            </w:r>
            <w:r>
              <w:t>)</w:t>
            </w:r>
          </w:p>
        </w:tc>
      </w:tr>
      <w:tr w:rsidR="008655A2" w:rsidRPr="00712B66" w14:paraId="7D88DBF2" w14:textId="77777777">
        <w:tc>
          <w:tcPr>
            <w:tcW w:w="8268" w:type="dxa"/>
            <w:tcBorders>
              <w:bottom w:val="single" w:sz="4" w:space="0" w:color="000000"/>
            </w:tcBorders>
          </w:tcPr>
          <w:p w14:paraId="38DC7BDF" w14:textId="77777777" w:rsidR="008655A2" w:rsidRPr="00712B66" w:rsidRDefault="00D97482" w:rsidP="0036160E">
            <w:r w:rsidRPr="00790DC5">
              <w:rPr>
                <w:sz w:val="28"/>
                <w:szCs w:val="28"/>
              </w:rPr>
              <w:t>Dagnija.Palcevska@tm.gov.lv</w:t>
            </w:r>
          </w:p>
        </w:tc>
      </w:tr>
      <w:tr w:rsidR="008655A2" w:rsidRPr="00712B66" w14:paraId="4A4C01FE" w14:textId="77777777">
        <w:tc>
          <w:tcPr>
            <w:tcW w:w="8268" w:type="dxa"/>
            <w:tcBorders>
              <w:top w:val="single" w:sz="4" w:space="0" w:color="000000"/>
            </w:tcBorders>
          </w:tcPr>
          <w:p w14:paraId="066ACD20" w14:textId="77777777" w:rsidR="008655A2" w:rsidRPr="00712B66" w:rsidRDefault="00184479" w:rsidP="00184479">
            <w:pPr>
              <w:jc w:val="center"/>
            </w:pPr>
            <w:r>
              <w:t>(</w:t>
            </w:r>
            <w:r w:rsidR="008655A2" w:rsidRPr="00712B66">
              <w:t>e-pasta adrese</w:t>
            </w:r>
            <w:r>
              <w:t>)</w:t>
            </w:r>
          </w:p>
        </w:tc>
      </w:tr>
    </w:tbl>
    <w:p w14:paraId="60F53E0B" w14:textId="77777777" w:rsidR="007116C7" w:rsidRDefault="007116C7" w:rsidP="00015C84">
      <w:pPr>
        <w:pStyle w:val="naisf"/>
        <w:spacing w:before="0" w:after="0"/>
        <w:ind w:firstLine="0"/>
        <w:jc w:val="left"/>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772C" w14:textId="77777777" w:rsidR="00333B3B" w:rsidRDefault="00333B3B">
      <w:r>
        <w:separator/>
      </w:r>
    </w:p>
  </w:endnote>
  <w:endnote w:type="continuationSeparator" w:id="0">
    <w:p w14:paraId="3818487A" w14:textId="77777777" w:rsidR="00333B3B" w:rsidRDefault="00333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AB91" w14:textId="77777777" w:rsidR="00561D3C" w:rsidRPr="00655855" w:rsidRDefault="00655855" w:rsidP="00655855">
    <w:pPr>
      <w:pStyle w:val="Kjene"/>
    </w:pPr>
    <w:r>
      <w:rPr>
        <w:sz w:val="20"/>
        <w:szCs w:val="20"/>
      </w:rPr>
      <w:fldChar w:fldCharType="begin"/>
    </w:r>
    <w:r>
      <w:rPr>
        <w:sz w:val="20"/>
        <w:szCs w:val="20"/>
      </w:rPr>
      <w:instrText xml:space="preserve"> FILENAME \* MERGEFORMAT </w:instrText>
    </w:r>
    <w:r>
      <w:rPr>
        <w:sz w:val="20"/>
        <w:szCs w:val="20"/>
      </w:rPr>
      <w:fldChar w:fldCharType="separate"/>
    </w:r>
    <w:r w:rsidR="00D130CD">
      <w:rPr>
        <w:noProof/>
        <w:sz w:val="20"/>
        <w:szCs w:val="20"/>
      </w:rPr>
      <w:t>TMIzz_VSS_347_NL</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10C7" w14:textId="77777777" w:rsidR="006455E7" w:rsidRPr="00015C84" w:rsidRDefault="00655855" w:rsidP="00364BB6">
    <w:pPr>
      <w:pStyle w:val="Kjene"/>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D130CD">
      <w:rPr>
        <w:noProof/>
        <w:sz w:val="20"/>
        <w:szCs w:val="20"/>
      </w:rPr>
      <w:t>TMIzz_VSS_347_NL</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A24DB" w14:textId="77777777" w:rsidR="00333B3B" w:rsidRDefault="00333B3B">
      <w:r>
        <w:separator/>
      </w:r>
    </w:p>
  </w:footnote>
  <w:footnote w:type="continuationSeparator" w:id="0">
    <w:p w14:paraId="445B5EA2" w14:textId="77777777" w:rsidR="00333B3B" w:rsidRDefault="00333B3B">
      <w:r>
        <w:continuationSeparator/>
      </w:r>
    </w:p>
  </w:footnote>
  <w:footnote w:id="1">
    <w:p w14:paraId="6C2333C7" w14:textId="77777777" w:rsidR="00395B83" w:rsidRDefault="00395B83" w:rsidP="00395B83">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w:t>
      </w:r>
      <w:r>
        <w:rPr>
          <w:rFonts w:ascii="Times New Roman" w:eastAsia="Times New Roman" w:hAnsi="Times New Roman"/>
        </w:rPr>
        <w:t>Skatīt Latvijas Republikas Augstākās tiesas Senāta 2013.gada 28.maija lēmuma lietā Nr.A420421712, SKA-483/2013, [7] punktu.</w:t>
      </w:r>
    </w:p>
  </w:footnote>
  <w:footnote w:id="2">
    <w:p w14:paraId="1D8651A1" w14:textId="77777777" w:rsidR="00395B83" w:rsidRDefault="00395B83" w:rsidP="00395B83">
      <w:pPr>
        <w:pStyle w:val="Vresteksts"/>
      </w:pPr>
      <w:r>
        <w:rPr>
          <w:rStyle w:val="Vresatsauce"/>
        </w:rPr>
        <w:footnoteRef/>
      </w:r>
      <w:r>
        <w:t xml:space="preserve"> </w:t>
      </w:r>
      <w:r>
        <w:rPr>
          <w:rFonts w:ascii="Times New Roman" w:hAnsi="Times New Roman"/>
        </w:rPr>
        <w:t xml:space="preserve">Skatīt </w:t>
      </w:r>
      <w:r>
        <w:rPr>
          <w:rFonts w:ascii="Times New Roman" w:hAnsi="Times New Roman"/>
          <w:color w:val="000000"/>
          <w:lang w:eastAsia="lv-LV"/>
        </w:rPr>
        <w:t>Senāta 2011.gada 16.novembra sprieduma lietā Nr.A42840009 SKA-499/2011 [11]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0B52"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9ED11EB"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5CAA"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61D3C">
      <w:rPr>
        <w:rStyle w:val="Lappusesnumurs"/>
        <w:noProof/>
      </w:rPr>
      <w:t>3</w:t>
    </w:r>
    <w:r>
      <w:rPr>
        <w:rStyle w:val="Lappusesnumurs"/>
      </w:rPr>
      <w:fldChar w:fldCharType="end"/>
    </w:r>
  </w:p>
  <w:p w14:paraId="1215D3AE" w14:textId="77777777" w:rsidR="006455E7" w:rsidRDefault="006455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B9C"/>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116E"/>
    <w:rsid w:val="00032457"/>
    <w:rsid w:val="0003413A"/>
    <w:rsid w:val="0003473A"/>
    <w:rsid w:val="000349CA"/>
    <w:rsid w:val="0003557A"/>
    <w:rsid w:val="00035C06"/>
    <w:rsid w:val="000366DF"/>
    <w:rsid w:val="000376CD"/>
    <w:rsid w:val="00040A5C"/>
    <w:rsid w:val="00043005"/>
    <w:rsid w:val="0004345F"/>
    <w:rsid w:val="00044026"/>
    <w:rsid w:val="00046075"/>
    <w:rsid w:val="000460AC"/>
    <w:rsid w:val="00046CAD"/>
    <w:rsid w:val="00046F5C"/>
    <w:rsid w:val="00047385"/>
    <w:rsid w:val="00050554"/>
    <w:rsid w:val="0005222E"/>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4F80"/>
    <w:rsid w:val="0007577A"/>
    <w:rsid w:val="000774C8"/>
    <w:rsid w:val="000775D0"/>
    <w:rsid w:val="00081B0F"/>
    <w:rsid w:val="0008283D"/>
    <w:rsid w:val="00083090"/>
    <w:rsid w:val="00083214"/>
    <w:rsid w:val="00083B8F"/>
    <w:rsid w:val="00084B11"/>
    <w:rsid w:val="00084B77"/>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5B8"/>
    <w:rsid w:val="000A483A"/>
    <w:rsid w:val="000A55D2"/>
    <w:rsid w:val="000A64D3"/>
    <w:rsid w:val="000A77B9"/>
    <w:rsid w:val="000A7EA7"/>
    <w:rsid w:val="000B0403"/>
    <w:rsid w:val="000B057B"/>
    <w:rsid w:val="000B06E7"/>
    <w:rsid w:val="000B0C94"/>
    <w:rsid w:val="000B15E5"/>
    <w:rsid w:val="000B2382"/>
    <w:rsid w:val="000B3171"/>
    <w:rsid w:val="000B34A5"/>
    <w:rsid w:val="000B3F5F"/>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5B98"/>
    <w:rsid w:val="000D6BBD"/>
    <w:rsid w:val="000D7751"/>
    <w:rsid w:val="000D7C23"/>
    <w:rsid w:val="000E0217"/>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4624"/>
    <w:rsid w:val="00106F4F"/>
    <w:rsid w:val="001071D3"/>
    <w:rsid w:val="001075A8"/>
    <w:rsid w:val="00110259"/>
    <w:rsid w:val="00110AA9"/>
    <w:rsid w:val="0011254D"/>
    <w:rsid w:val="001139C2"/>
    <w:rsid w:val="00114559"/>
    <w:rsid w:val="00114EA9"/>
    <w:rsid w:val="001152FB"/>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37760"/>
    <w:rsid w:val="00140706"/>
    <w:rsid w:val="0014122A"/>
    <w:rsid w:val="001412E7"/>
    <w:rsid w:val="00141E85"/>
    <w:rsid w:val="0014319C"/>
    <w:rsid w:val="001436B3"/>
    <w:rsid w:val="00143976"/>
    <w:rsid w:val="00143D2B"/>
    <w:rsid w:val="00143DAC"/>
    <w:rsid w:val="0014461B"/>
    <w:rsid w:val="00144622"/>
    <w:rsid w:val="00144781"/>
    <w:rsid w:val="00144917"/>
    <w:rsid w:val="0014702D"/>
    <w:rsid w:val="00147596"/>
    <w:rsid w:val="00151808"/>
    <w:rsid w:val="00152718"/>
    <w:rsid w:val="001530CF"/>
    <w:rsid w:val="00153F12"/>
    <w:rsid w:val="001543DB"/>
    <w:rsid w:val="00155473"/>
    <w:rsid w:val="00155DC2"/>
    <w:rsid w:val="00156D90"/>
    <w:rsid w:val="00156E9F"/>
    <w:rsid w:val="00157A57"/>
    <w:rsid w:val="00157DB6"/>
    <w:rsid w:val="00157EC2"/>
    <w:rsid w:val="00160302"/>
    <w:rsid w:val="00162A68"/>
    <w:rsid w:val="00162E08"/>
    <w:rsid w:val="0016331B"/>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3EA"/>
    <w:rsid w:val="0018386C"/>
    <w:rsid w:val="00184479"/>
    <w:rsid w:val="0018472C"/>
    <w:rsid w:val="00184838"/>
    <w:rsid w:val="00185755"/>
    <w:rsid w:val="00187308"/>
    <w:rsid w:val="00187398"/>
    <w:rsid w:val="00187F73"/>
    <w:rsid w:val="00187FB0"/>
    <w:rsid w:val="0019006F"/>
    <w:rsid w:val="001902E9"/>
    <w:rsid w:val="00190327"/>
    <w:rsid w:val="00190A0A"/>
    <w:rsid w:val="001926F2"/>
    <w:rsid w:val="00193BCE"/>
    <w:rsid w:val="00194B87"/>
    <w:rsid w:val="0019569A"/>
    <w:rsid w:val="00195962"/>
    <w:rsid w:val="001964B9"/>
    <w:rsid w:val="00197533"/>
    <w:rsid w:val="001977E7"/>
    <w:rsid w:val="00197CCA"/>
    <w:rsid w:val="001A0964"/>
    <w:rsid w:val="001A0D8A"/>
    <w:rsid w:val="001A192D"/>
    <w:rsid w:val="001A2350"/>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2985"/>
    <w:rsid w:val="001C3349"/>
    <w:rsid w:val="001C4ABA"/>
    <w:rsid w:val="001C4AC5"/>
    <w:rsid w:val="001C546B"/>
    <w:rsid w:val="001C5EA2"/>
    <w:rsid w:val="001C6608"/>
    <w:rsid w:val="001C6C7D"/>
    <w:rsid w:val="001D1418"/>
    <w:rsid w:val="001D1CB1"/>
    <w:rsid w:val="001D2AC0"/>
    <w:rsid w:val="001D2DBA"/>
    <w:rsid w:val="001D2FD0"/>
    <w:rsid w:val="001D3830"/>
    <w:rsid w:val="001D3BA6"/>
    <w:rsid w:val="001D5564"/>
    <w:rsid w:val="001D6FAA"/>
    <w:rsid w:val="001D70FA"/>
    <w:rsid w:val="001D7BA9"/>
    <w:rsid w:val="001E039D"/>
    <w:rsid w:val="001E1AFC"/>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19B"/>
    <w:rsid w:val="0020187E"/>
    <w:rsid w:val="00201DC6"/>
    <w:rsid w:val="00202375"/>
    <w:rsid w:val="002025EA"/>
    <w:rsid w:val="00202884"/>
    <w:rsid w:val="00202E44"/>
    <w:rsid w:val="00203556"/>
    <w:rsid w:val="00204D0F"/>
    <w:rsid w:val="00204DB6"/>
    <w:rsid w:val="002056ED"/>
    <w:rsid w:val="00205C3A"/>
    <w:rsid w:val="00211793"/>
    <w:rsid w:val="00211888"/>
    <w:rsid w:val="00211C11"/>
    <w:rsid w:val="00212345"/>
    <w:rsid w:val="00214809"/>
    <w:rsid w:val="002149A1"/>
    <w:rsid w:val="00214E7A"/>
    <w:rsid w:val="00215BFE"/>
    <w:rsid w:val="00215C44"/>
    <w:rsid w:val="00216E73"/>
    <w:rsid w:val="0021774C"/>
    <w:rsid w:val="00217FF6"/>
    <w:rsid w:val="00220AF8"/>
    <w:rsid w:val="00222386"/>
    <w:rsid w:val="00222F51"/>
    <w:rsid w:val="002230E1"/>
    <w:rsid w:val="00223361"/>
    <w:rsid w:val="002244BA"/>
    <w:rsid w:val="002247AA"/>
    <w:rsid w:val="00224DA7"/>
    <w:rsid w:val="00224F39"/>
    <w:rsid w:val="002261CB"/>
    <w:rsid w:val="002265F7"/>
    <w:rsid w:val="002268BF"/>
    <w:rsid w:val="00227BDE"/>
    <w:rsid w:val="00230045"/>
    <w:rsid w:val="0023014E"/>
    <w:rsid w:val="0023066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70E"/>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236"/>
    <w:rsid w:val="0027380D"/>
    <w:rsid w:val="0027468E"/>
    <w:rsid w:val="00274826"/>
    <w:rsid w:val="00275005"/>
    <w:rsid w:val="002752AB"/>
    <w:rsid w:val="002756D6"/>
    <w:rsid w:val="0027573C"/>
    <w:rsid w:val="00277D18"/>
    <w:rsid w:val="002815D0"/>
    <w:rsid w:val="002820A7"/>
    <w:rsid w:val="00283B82"/>
    <w:rsid w:val="00283E13"/>
    <w:rsid w:val="00286478"/>
    <w:rsid w:val="00287EDD"/>
    <w:rsid w:val="002913A1"/>
    <w:rsid w:val="0029141B"/>
    <w:rsid w:val="0029191A"/>
    <w:rsid w:val="002927D3"/>
    <w:rsid w:val="00293321"/>
    <w:rsid w:val="00293576"/>
    <w:rsid w:val="00293F24"/>
    <w:rsid w:val="00294BDE"/>
    <w:rsid w:val="00295DB6"/>
    <w:rsid w:val="0029788B"/>
    <w:rsid w:val="00297D1B"/>
    <w:rsid w:val="00297EA0"/>
    <w:rsid w:val="00297F4D"/>
    <w:rsid w:val="002A0226"/>
    <w:rsid w:val="002A0661"/>
    <w:rsid w:val="002A1B39"/>
    <w:rsid w:val="002A1CF2"/>
    <w:rsid w:val="002A2ED0"/>
    <w:rsid w:val="002A3774"/>
    <w:rsid w:val="002A3A84"/>
    <w:rsid w:val="002A4502"/>
    <w:rsid w:val="002A4C3E"/>
    <w:rsid w:val="002A4F81"/>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A24"/>
    <w:rsid w:val="002B3EA7"/>
    <w:rsid w:val="002B451E"/>
    <w:rsid w:val="002B4BAE"/>
    <w:rsid w:val="002B538B"/>
    <w:rsid w:val="002B581B"/>
    <w:rsid w:val="002B6C29"/>
    <w:rsid w:val="002C2892"/>
    <w:rsid w:val="002C3A4D"/>
    <w:rsid w:val="002C58AB"/>
    <w:rsid w:val="002C6D84"/>
    <w:rsid w:val="002C7D21"/>
    <w:rsid w:val="002D1564"/>
    <w:rsid w:val="002D1CA4"/>
    <w:rsid w:val="002D2C09"/>
    <w:rsid w:val="002D2C45"/>
    <w:rsid w:val="002D4969"/>
    <w:rsid w:val="002D4EE1"/>
    <w:rsid w:val="002D4F49"/>
    <w:rsid w:val="002D5B0F"/>
    <w:rsid w:val="002D778E"/>
    <w:rsid w:val="002E04D7"/>
    <w:rsid w:val="002E06DD"/>
    <w:rsid w:val="002E171A"/>
    <w:rsid w:val="002E2A24"/>
    <w:rsid w:val="002E3392"/>
    <w:rsid w:val="002E3A49"/>
    <w:rsid w:val="002E3D66"/>
    <w:rsid w:val="002E3F11"/>
    <w:rsid w:val="002E4B11"/>
    <w:rsid w:val="002E4F70"/>
    <w:rsid w:val="002E5886"/>
    <w:rsid w:val="002E5AD3"/>
    <w:rsid w:val="002E635D"/>
    <w:rsid w:val="002E7562"/>
    <w:rsid w:val="002F0022"/>
    <w:rsid w:val="002F071F"/>
    <w:rsid w:val="002F0D19"/>
    <w:rsid w:val="002F16D5"/>
    <w:rsid w:val="002F1A90"/>
    <w:rsid w:val="002F1C2F"/>
    <w:rsid w:val="002F3D1C"/>
    <w:rsid w:val="002F4EA1"/>
    <w:rsid w:val="002F52DE"/>
    <w:rsid w:val="002F55C1"/>
    <w:rsid w:val="002F797A"/>
    <w:rsid w:val="00300483"/>
    <w:rsid w:val="00301C91"/>
    <w:rsid w:val="00303F2B"/>
    <w:rsid w:val="00303F68"/>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3B3B"/>
    <w:rsid w:val="00334951"/>
    <w:rsid w:val="00336411"/>
    <w:rsid w:val="0033678D"/>
    <w:rsid w:val="0033720D"/>
    <w:rsid w:val="003373E8"/>
    <w:rsid w:val="003443DD"/>
    <w:rsid w:val="003443FF"/>
    <w:rsid w:val="00344D5A"/>
    <w:rsid w:val="00346EB6"/>
    <w:rsid w:val="00347B9B"/>
    <w:rsid w:val="00347EDB"/>
    <w:rsid w:val="00350797"/>
    <w:rsid w:val="003512AF"/>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03F"/>
    <w:rsid w:val="00372221"/>
    <w:rsid w:val="00372CF2"/>
    <w:rsid w:val="00374C7E"/>
    <w:rsid w:val="00377353"/>
    <w:rsid w:val="0037736B"/>
    <w:rsid w:val="00381F57"/>
    <w:rsid w:val="0038216E"/>
    <w:rsid w:val="003822E5"/>
    <w:rsid w:val="00382889"/>
    <w:rsid w:val="003830B8"/>
    <w:rsid w:val="00383262"/>
    <w:rsid w:val="00384D4A"/>
    <w:rsid w:val="003873AA"/>
    <w:rsid w:val="00395B83"/>
    <w:rsid w:val="003A157A"/>
    <w:rsid w:val="003A283F"/>
    <w:rsid w:val="003A2A16"/>
    <w:rsid w:val="003A2FDD"/>
    <w:rsid w:val="003A36C0"/>
    <w:rsid w:val="003A3C43"/>
    <w:rsid w:val="003A5CCC"/>
    <w:rsid w:val="003A70FF"/>
    <w:rsid w:val="003A74D2"/>
    <w:rsid w:val="003A756B"/>
    <w:rsid w:val="003A7902"/>
    <w:rsid w:val="003B23D7"/>
    <w:rsid w:val="003B34CB"/>
    <w:rsid w:val="003B3AB4"/>
    <w:rsid w:val="003B3CA8"/>
    <w:rsid w:val="003B45D5"/>
    <w:rsid w:val="003B4859"/>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1339"/>
    <w:rsid w:val="003E2241"/>
    <w:rsid w:val="003E2A35"/>
    <w:rsid w:val="003E2B56"/>
    <w:rsid w:val="003E2CE1"/>
    <w:rsid w:val="003E2DCB"/>
    <w:rsid w:val="003E4C3F"/>
    <w:rsid w:val="003E4D7C"/>
    <w:rsid w:val="003E5FA8"/>
    <w:rsid w:val="003E6252"/>
    <w:rsid w:val="003E7818"/>
    <w:rsid w:val="003E7FB0"/>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129"/>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69E"/>
    <w:rsid w:val="00454E9B"/>
    <w:rsid w:val="00454EC3"/>
    <w:rsid w:val="0045530A"/>
    <w:rsid w:val="004554AE"/>
    <w:rsid w:val="004554C3"/>
    <w:rsid w:val="00455FB6"/>
    <w:rsid w:val="00457197"/>
    <w:rsid w:val="00457555"/>
    <w:rsid w:val="00457971"/>
    <w:rsid w:val="00457DD8"/>
    <w:rsid w:val="004603D0"/>
    <w:rsid w:val="004624AA"/>
    <w:rsid w:val="004624AE"/>
    <w:rsid w:val="0046250E"/>
    <w:rsid w:val="00462E9C"/>
    <w:rsid w:val="00464B48"/>
    <w:rsid w:val="00465231"/>
    <w:rsid w:val="004662AD"/>
    <w:rsid w:val="00466516"/>
    <w:rsid w:val="00467B65"/>
    <w:rsid w:val="00467D53"/>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34F"/>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4439"/>
    <w:rsid w:val="004C5FC6"/>
    <w:rsid w:val="004C6435"/>
    <w:rsid w:val="004C649B"/>
    <w:rsid w:val="004C66B9"/>
    <w:rsid w:val="004C7B9C"/>
    <w:rsid w:val="004C7D55"/>
    <w:rsid w:val="004D089A"/>
    <w:rsid w:val="004D3184"/>
    <w:rsid w:val="004D5030"/>
    <w:rsid w:val="004D6045"/>
    <w:rsid w:val="004D671E"/>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5457"/>
    <w:rsid w:val="004F6BFB"/>
    <w:rsid w:val="004F726D"/>
    <w:rsid w:val="004F7E4A"/>
    <w:rsid w:val="0050147C"/>
    <w:rsid w:val="0050182B"/>
    <w:rsid w:val="00502579"/>
    <w:rsid w:val="005029F7"/>
    <w:rsid w:val="00503D4C"/>
    <w:rsid w:val="00504C0C"/>
    <w:rsid w:val="00504DFF"/>
    <w:rsid w:val="00504E48"/>
    <w:rsid w:val="005070FF"/>
    <w:rsid w:val="00512BBC"/>
    <w:rsid w:val="005134FB"/>
    <w:rsid w:val="005135FD"/>
    <w:rsid w:val="0051366C"/>
    <w:rsid w:val="0051684F"/>
    <w:rsid w:val="00516A92"/>
    <w:rsid w:val="00516B9F"/>
    <w:rsid w:val="00516EE5"/>
    <w:rsid w:val="00517693"/>
    <w:rsid w:val="005205AB"/>
    <w:rsid w:val="00523378"/>
    <w:rsid w:val="0052550F"/>
    <w:rsid w:val="00526C0F"/>
    <w:rsid w:val="0052702A"/>
    <w:rsid w:val="00530397"/>
    <w:rsid w:val="0053096E"/>
    <w:rsid w:val="00530F73"/>
    <w:rsid w:val="00533B8E"/>
    <w:rsid w:val="00535417"/>
    <w:rsid w:val="00535833"/>
    <w:rsid w:val="00536D28"/>
    <w:rsid w:val="005372C5"/>
    <w:rsid w:val="00537A26"/>
    <w:rsid w:val="00537BF9"/>
    <w:rsid w:val="00540E47"/>
    <w:rsid w:val="005417CB"/>
    <w:rsid w:val="00543283"/>
    <w:rsid w:val="0054364C"/>
    <w:rsid w:val="00544012"/>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1AA"/>
    <w:rsid w:val="00562799"/>
    <w:rsid w:val="00564804"/>
    <w:rsid w:val="00565598"/>
    <w:rsid w:val="00565B5A"/>
    <w:rsid w:val="00567E8F"/>
    <w:rsid w:val="005702D6"/>
    <w:rsid w:val="00572588"/>
    <w:rsid w:val="00573A50"/>
    <w:rsid w:val="0057436D"/>
    <w:rsid w:val="005746D2"/>
    <w:rsid w:val="00574E8A"/>
    <w:rsid w:val="00577775"/>
    <w:rsid w:val="0058121A"/>
    <w:rsid w:val="00581863"/>
    <w:rsid w:val="00581EA3"/>
    <w:rsid w:val="0058205A"/>
    <w:rsid w:val="0058260B"/>
    <w:rsid w:val="00584D1E"/>
    <w:rsid w:val="005861B8"/>
    <w:rsid w:val="005866BB"/>
    <w:rsid w:val="00586795"/>
    <w:rsid w:val="00586B82"/>
    <w:rsid w:val="00587E13"/>
    <w:rsid w:val="005933AA"/>
    <w:rsid w:val="005940AA"/>
    <w:rsid w:val="005941AB"/>
    <w:rsid w:val="00594614"/>
    <w:rsid w:val="00594E10"/>
    <w:rsid w:val="00596306"/>
    <w:rsid w:val="00596487"/>
    <w:rsid w:val="0059769D"/>
    <w:rsid w:val="005A0459"/>
    <w:rsid w:val="005A0809"/>
    <w:rsid w:val="005A0B91"/>
    <w:rsid w:val="005A1494"/>
    <w:rsid w:val="005A3590"/>
    <w:rsid w:val="005A4A1C"/>
    <w:rsid w:val="005A5BD8"/>
    <w:rsid w:val="005A692A"/>
    <w:rsid w:val="005A6AB8"/>
    <w:rsid w:val="005B11C2"/>
    <w:rsid w:val="005B180A"/>
    <w:rsid w:val="005B3006"/>
    <w:rsid w:val="005B382C"/>
    <w:rsid w:val="005B3C11"/>
    <w:rsid w:val="005B40DA"/>
    <w:rsid w:val="005B4226"/>
    <w:rsid w:val="005B49A0"/>
    <w:rsid w:val="005B5AA4"/>
    <w:rsid w:val="005B656B"/>
    <w:rsid w:val="005B71B3"/>
    <w:rsid w:val="005B76A4"/>
    <w:rsid w:val="005C04A7"/>
    <w:rsid w:val="005C17A4"/>
    <w:rsid w:val="005C27CC"/>
    <w:rsid w:val="005C370D"/>
    <w:rsid w:val="005C504E"/>
    <w:rsid w:val="005C51DF"/>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2D18"/>
    <w:rsid w:val="005E31F6"/>
    <w:rsid w:val="005E3622"/>
    <w:rsid w:val="005E60B3"/>
    <w:rsid w:val="005E676C"/>
    <w:rsid w:val="005E6CB9"/>
    <w:rsid w:val="005E7F14"/>
    <w:rsid w:val="005F0154"/>
    <w:rsid w:val="005F0176"/>
    <w:rsid w:val="005F021D"/>
    <w:rsid w:val="005F1EAC"/>
    <w:rsid w:val="005F308F"/>
    <w:rsid w:val="005F32F6"/>
    <w:rsid w:val="005F4869"/>
    <w:rsid w:val="005F4BFD"/>
    <w:rsid w:val="005F5748"/>
    <w:rsid w:val="005F5834"/>
    <w:rsid w:val="005F5E11"/>
    <w:rsid w:val="005F775D"/>
    <w:rsid w:val="005F7DBF"/>
    <w:rsid w:val="006003E5"/>
    <w:rsid w:val="00600E63"/>
    <w:rsid w:val="00601561"/>
    <w:rsid w:val="00601E55"/>
    <w:rsid w:val="00602037"/>
    <w:rsid w:val="006029DD"/>
    <w:rsid w:val="00602C6A"/>
    <w:rsid w:val="00603AF5"/>
    <w:rsid w:val="00606C66"/>
    <w:rsid w:val="00610145"/>
    <w:rsid w:val="0061058C"/>
    <w:rsid w:val="00610897"/>
    <w:rsid w:val="00610D1F"/>
    <w:rsid w:val="006123C6"/>
    <w:rsid w:val="00612C02"/>
    <w:rsid w:val="00612CDD"/>
    <w:rsid w:val="0061562E"/>
    <w:rsid w:val="00616D41"/>
    <w:rsid w:val="00617292"/>
    <w:rsid w:val="00617835"/>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B94"/>
    <w:rsid w:val="00630D2E"/>
    <w:rsid w:val="00630D39"/>
    <w:rsid w:val="00631E19"/>
    <w:rsid w:val="006320D8"/>
    <w:rsid w:val="00633E76"/>
    <w:rsid w:val="00633EC9"/>
    <w:rsid w:val="006340F5"/>
    <w:rsid w:val="00634542"/>
    <w:rsid w:val="00635E4D"/>
    <w:rsid w:val="0063620C"/>
    <w:rsid w:val="00637E18"/>
    <w:rsid w:val="00637E37"/>
    <w:rsid w:val="00637F14"/>
    <w:rsid w:val="006400A3"/>
    <w:rsid w:val="0064032E"/>
    <w:rsid w:val="0064038D"/>
    <w:rsid w:val="00641A0B"/>
    <w:rsid w:val="00641D5A"/>
    <w:rsid w:val="00641E06"/>
    <w:rsid w:val="00643007"/>
    <w:rsid w:val="006431D0"/>
    <w:rsid w:val="006432C5"/>
    <w:rsid w:val="006436FA"/>
    <w:rsid w:val="00643852"/>
    <w:rsid w:val="00643ACD"/>
    <w:rsid w:val="00643C27"/>
    <w:rsid w:val="006455E7"/>
    <w:rsid w:val="00645758"/>
    <w:rsid w:val="006461A1"/>
    <w:rsid w:val="00647422"/>
    <w:rsid w:val="00647E6B"/>
    <w:rsid w:val="00650E84"/>
    <w:rsid w:val="0065198B"/>
    <w:rsid w:val="006525AF"/>
    <w:rsid w:val="0065266A"/>
    <w:rsid w:val="00653F9C"/>
    <w:rsid w:val="00655470"/>
    <w:rsid w:val="00655855"/>
    <w:rsid w:val="00656FEE"/>
    <w:rsid w:val="0065758F"/>
    <w:rsid w:val="00660897"/>
    <w:rsid w:val="00661028"/>
    <w:rsid w:val="006617BD"/>
    <w:rsid w:val="0066194D"/>
    <w:rsid w:val="00664695"/>
    <w:rsid w:val="00664840"/>
    <w:rsid w:val="00664B44"/>
    <w:rsid w:val="006652BF"/>
    <w:rsid w:val="0066630C"/>
    <w:rsid w:val="00667BBD"/>
    <w:rsid w:val="00670404"/>
    <w:rsid w:val="00671149"/>
    <w:rsid w:val="00671615"/>
    <w:rsid w:val="00671741"/>
    <w:rsid w:val="00671766"/>
    <w:rsid w:val="00672914"/>
    <w:rsid w:val="006744C3"/>
    <w:rsid w:val="0067537F"/>
    <w:rsid w:val="00676410"/>
    <w:rsid w:val="00680509"/>
    <w:rsid w:val="006805CB"/>
    <w:rsid w:val="00681CC1"/>
    <w:rsid w:val="0068233B"/>
    <w:rsid w:val="0068293F"/>
    <w:rsid w:val="00682E11"/>
    <w:rsid w:val="00683081"/>
    <w:rsid w:val="00683FA1"/>
    <w:rsid w:val="00684317"/>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430"/>
    <w:rsid w:val="006A4625"/>
    <w:rsid w:val="006A47AE"/>
    <w:rsid w:val="006A5B5E"/>
    <w:rsid w:val="006A67CB"/>
    <w:rsid w:val="006A6ED6"/>
    <w:rsid w:val="006B0368"/>
    <w:rsid w:val="006B0F6E"/>
    <w:rsid w:val="006B1D7B"/>
    <w:rsid w:val="006B27D4"/>
    <w:rsid w:val="006B2C9C"/>
    <w:rsid w:val="006B3245"/>
    <w:rsid w:val="006B48EB"/>
    <w:rsid w:val="006B4C00"/>
    <w:rsid w:val="006B56FC"/>
    <w:rsid w:val="006B6DDA"/>
    <w:rsid w:val="006B73D9"/>
    <w:rsid w:val="006B7DF0"/>
    <w:rsid w:val="006B7E74"/>
    <w:rsid w:val="006C0D75"/>
    <w:rsid w:val="006C1C48"/>
    <w:rsid w:val="006C3C1D"/>
    <w:rsid w:val="006C41FF"/>
    <w:rsid w:val="006C4E6F"/>
    <w:rsid w:val="006C5145"/>
    <w:rsid w:val="006C65A8"/>
    <w:rsid w:val="006D05AD"/>
    <w:rsid w:val="006D0EC1"/>
    <w:rsid w:val="006D16F8"/>
    <w:rsid w:val="006D1813"/>
    <w:rsid w:val="006D24A9"/>
    <w:rsid w:val="006D2AF3"/>
    <w:rsid w:val="006D2E9C"/>
    <w:rsid w:val="006D34BC"/>
    <w:rsid w:val="006D4D79"/>
    <w:rsid w:val="006D4FBD"/>
    <w:rsid w:val="006D5879"/>
    <w:rsid w:val="006D63FD"/>
    <w:rsid w:val="006D65B4"/>
    <w:rsid w:val="006D754A"/>
    <w:rsid w:val="006D75D7"/>
    <w:rsid w:val="006D7B9C"/>
    <w:rsid w:val="006E04C6"/>
    <w:rsid w:val="006E0A65"/>
    <w:rsid w:val="006E0B17"/>
    <w:rsid w:val="006E1B01"/>
    <w:rsid w:val="006E3E3D"/>
    <w:rsid w:val="006E4836"/>
    <w:rsid w:val="006E5DDD"/>
    <w:rsid w:val="006E6098"/>
    <w:rsid w:val="006E7811"/>
    <w:rsid w:val="006F04DA"/>
    <w:rsid w:val="006F0557"/>
    <w:rsid w:val="006F0EA3"/>
    <w:rsid w:val="006F1B5D"/>
    <w:rsid w:val="006F212B"/>
    <w:rsid w:val="006F37F7"/>
    <w:rsid w:val="006F4A61"/>
    <w:rsid w:val="006F4ADC"/>
    <w:rsid w:val="006F5F58"/>
    <w:rsid w:val="006F643D"/>
    <w:rsid w:val="006F675C"/>
    <w:rsid w:val="006F6D13"/>
    <w:rsid w:val="006F7759"/>
    <w:rsid w:val="006F7CF1"/>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116"/>
    <w:rsid w:val="00712B66"/>
    <w:rsid w:val="00713187"/>
    <w:rsid w:val="00713C31"/>
    <w:rsid w:val="0071428D"/>
    <w:rsid w:val="007144C9"/>
    <w:rsid w:val="00716B3C"/>
    <w:rsid w:val="007170C2"/>
    <w:rsid w:val="00717EE4"/>
    <w:rsid w:val="00717F2D"/>
    <w:rsid w:val="00720453"/>
    <w:rsid w:val="00720853"/>
    <w:rsid w:val="00722129"/>
    <w:rsid w:val="00724173"/>
    <w:rsid w:val="0072469A"/>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46CD"/>
    <w:rsid w:val="007547EC"/>
    <w:rsid w:val="00756551"/>
    <w:rsid w:val="00757769"/>
    <w:rsid w:val="0076067E"/>
    <w:rsid w:val="00761BFD"/>
    <w:rsid w:val="00761D5C"/>
    <w:rsid w:val="00761FE5"/>
    <w:rsid w:val="00762476"/>
    <w:rsid w:val="00762A18"/>
    <w:rsid w:val="00762BC5"/>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171"/>
    <w:rsid w:val="00783C7B"/>
    <w:rsid w:val="007853D9"/>
    <w:rsid w:val="0078556C"/>
    <w:rsid w:val="007855C5"/>
    <w:rsid w:val="007856D3"/>
    <w:rsid w:val="00785ABD"/>
    <w:rsid w:val="007860C6"/>
    <w:rsid w:val="00786254"/>
    <w:rsid w:val="00786DB0"/>
    <w:rsid w:val="00787D47"/>
    <w:rsid w:val="0079014E"/>
    <w:rsid w:val="0079148B"/>
    <w:rsid w:val="00792971"/>
    <w:rsid w:val="007933AF"/>
    <w:rsid w:val="007935C6"/>
    <w:rsid w:val="00794129"/>
    <w:rsid w:val="00794516"/>
    <w:rsid w:val="00794878"/>
    <w:rsid w:val="00795512"/>
    <w:rsid w:val="00795AB7"/>
    <w:rsid w:val="00795E37"/>
    <w:rsid w:val="0079694C"/>
    <w:rsid w:val="00796D89"/>
    <w:rsid w:val="00796DA2"/>
    <w:rsid w:val="007A0415"/>
    <w:rsid w:val="007A06BA"/>
    <w:rsid w:val="007A0E8E"/>
    <w:rsid w:val="007A27BD"/>
    <w:rsid w:val="007A294A"/>
    <w:rsid w:val="007A2BE6"/>
    <w:rsid w:val="007A2D93"/>
    <w:rsid w:val="007A3F9E"/>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D17"/>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3ABF"/>
    <w:rsid w:val="007F3E52"/>
    <w:rsid w:val="007F4224"/>
    <w:rsid w:val="007F4DD2"/>
    <w:rsid w:val="007F4FB9"/>
    <w:rsid w:val="007F7022"/>
    <w:rsid w:val="007F7690"/>
    <w:rsid w:val="008009AB"/>
    <w:rsid w:val="008011CC"/>
    <w:rsid w:val="00801404"/>
    <w:rsid w:val="008017AA"/>
    <w:rsid w:val="00801CBA"/>
    <w:rsid w:val="00801D92"/>
    <w:rsid w:val="00804BCF"/>
    <w:rsid w:val="00804FA4"/>
    <w:rsid w:val="00805275"/>
    <w:rsid w:val="00806A62"/>
    <w:rsid w:val="00806E26"/>
    <w:rsid w:val="00806E55"/>
    <w:rsid w:val="008075CE"/>
    <w:rsid w:val="00811E78"/>
    <w:rsid w:val="00812179"/>
    <w:rsid w:val="008124E2"/>
    <w:rsid w:val="00812808"/>
    <w:rsid w:val="00813928"/>
    <w:rsid w:val="00815321"/>
    <w:rsid w:val="008166DB"/>
    <w:rsid w:val="008173E0"/>
    <w:rsid w:val="008175C1"/>
    <w:rsid w:val="00817D42"/>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952"/>
    <w:rsid w:val="00850C3B"/>
    <w:rsid w:val="00851605"/>
    <w:rsid w:val="00852CA0"/>
    <w:rsid w:val="00852D85"/>
    <w:rsid w:val="00852F6C"/>
    <w:rsid w:val="0085465C"/>
    <w:rsid w:val="00854967"/>
    <w:rsid w:val="0085540B"/>
    <w:rsid w:val="00855511"/>
    <w:rsid w:val="0085582C"/>
    <w:rsid w:val="00855FD3"/>
    <w:rsid w:val="00856109"/>
    <w:rsid w:val="00857086"/>
    <w:rsid w:val="00857572"/>
    <w:rsid w:val="00860F4D"/>
    <w:rsid w:val="008611DE"/>
    <w:rsid w:val="00861375"/>
    <w:rsid w:val="00861C56"/>
    <w:rsid w:val="00861F29"/>
    <w:rsid w:val="008620A2"/>
    <w:rsid w:val="00862741"/>
    <w:rsid w:val="00862BBD"/>
    <w:rsid w:val="008639A2"/>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26"/>
    <w:rsid w:val="00886154"/>
    <w:rsid w:val="00890277"/>
    <w:rsid w:val="0089061A"/>
    <w:rsid w:val="008915C6"/>
    <w:rsid w:val="00891621"/>
    <w:rsid w:val="00891677"/>
    <w:rsid w:val="00892DB5"/>
    <w:rsid w:val="00894B61"/>
    <w:rsid w:val="00895255"/>
    <w:rsid w:val="00895DF1"/>
    <w:rsid w:val="00896645"/>
    <w:rsid w:val="008975D2"/>
    <w:rsid w:val="008A035B"/>
    <w:rsid w:val="008A0417"/>
    <w:rsid w:val="008A0459"/>
    <w:rsid w:val="008A1218"/>
    <w:rsid w:val="008A15B6"/>
    <w:rsid w:val="008A1A6E"/>
    <w:rsid w:val="008A1E99"/>
    <w:rsid w:val="008A202A"/>
    <w:rsid w:val="008A31C1"/>
    <w:rsid w:val="008A36C9"/>
    <w:rsid w:val="008A4B0D"/>
    <w:rsid w:val="008A5AF9"/>
    <w:rsid w:val="008B16DE"/>
    <w:rsid w:val="008B251F"/>
    <w:rsid w:val="008B2602"/>
    <w:rsid w:val="008B2727"/>
    <w:rsid w:val="008B316B"/>
    <w:rsid w:val="008B5059"/>
    <w:rsid w:val="008B5BF2"/>
    <w:rsid w:val="008B6934"/>
    <w:rsid w:val="008B6CF8"/>
    <w:rsid w:val="008B72F6"/>
    <w:rsid w:val="008C03B4"/>
    <w:rsid w:val="008C119E"/>
    <w:rsid w:val="008C1E24"/>
    <w:rsid w:val="008C296B"/>
    <w:rsid w:val="008C2A46"/>
    <w:rsid w:val="008C4278"/>
    <w:rsid w:val="008C520E"/>
    <w:rsid w:val="008C563B"/>
    <w:rsid w:val="008C567E"/>
    <w:rsid w:val="008C5DEE"/>
    <w:rsid w:val="008C6285"/>
    <w:rsid w:val="008C6D03"/>
    <w:rsid w:val="008C7182"/>
    <w:rsid w:val="008C7268"/>
    <w:rsid w:val="008C7992"/>
    <w:rsid w:val="008C7CA5"/>
    <w:rsid w:val="008C7D9D"/>
    <w:rsid w:val="008D0416"/>
    <w:rsid w:val="008D13C6"/>
    <w:rsid w:val="008D1B04"/>
    <w:rsid w:val="008D3235"/>
    <w:rsid w:val="008D33C8"/>
    <w:rsid w:val="008D3893"/>
    <w:rsid w:val="008D45CD"/>
    <w:rsid w:val="008D55F1"/>
    <w:rsid w:val="008D5BE4"/>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5691"/>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28"/>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353"/>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5CF"/>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0C6"/>
    <w:rsid w:val="00972E28"/>
    <w:rsid w:val="00973030"/>
    <w:rsid w:val="009733F3"/>
    <w:rsid w:val="009748E4"/>
    <w:rsid w:val="009755ED"/>
    <w:rsid w:val="00975EC7"/>
    <w:rsid w:val="00976D65"/>
    <w:rsid w:val="00977CE6"/>
    <w:rsid w:val="009807AC"/>
    <w:rsid w:val="00980C18"/>
    <w:rsid w:val="009810E9"/>
    <w:rsid w:val="0098141C"/>
    <w:rsid w:val="00981AA9"/>
    <w:rsid w:val="00981C91"/>
    <w:rsid w:val="00983132"/>
    <w:rsid w:val="00983314"/>
    <w:rsid w:val="00983DF2"/>
    <w:rsid w:val="0098433A"/>
    <w:rsid w:val="00984474"/>
    <w:rsid w:val="00984D4C"/>
    <w:rsid w:val="00985675"/>
    <w:rsid w:val="00985939"/>
    <w:rsid w:val="0098637F"/>
    <w:rsid w:val="00986A9B"/>
    <w:rsid w:val="00986B9C"/>
    <w:rsid w:val="00987BAB"/>
    <w:rsid w:val="009906BF"/>
    <w:rsid w:val="009913F3"/>
    <w:rsid w:val="00991DA1"/>
    <w:rsid w:val="009927F1"/>
    <w:rsid w:val="00993336"/>
    <w:rsid w:val="009936C4"/>
    <w:rsid w:val="009948ED"/>
    <w:rsid w:val="00995ADA"/>
    <w:rsid w:val="0099643A"/>
    <w:rsid w:val="0099690A"/>
    <w:rsid w:val="00997959"/>
    <w:rsid w:val="009A0BAF"/>
    <w:rsid w:val="009A1431"/>
    <w:rsid w:val="009A153D"/>
    <w:rsid w:val="009A1634"/>
    <w:rsid w:val="009A268C"/>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2B9F"/>
    <w:rsid w:val="009B3CA7"/>
    <w:rsid w:val="009B4027"/>
    <w:rsid w:val="009B4975"/>
    <w:rsid w:val="009B561F"/>
    <w:rsid w:val="009B5773"/>
    <w:rsid w:val="009B5D2D"/>
    <w:rsid w:val="009B6450"/>
    <w:rsid w:val="009C058F"/>
    <w:rsid w:val="009C1064"/>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4F5D"/>
    <w:rsid w:val="009E660A"/>
    <w:rsid w:val="009E6B64"/>
    <w:rsid w:val="009E72E5"/>
    <w:rsid w:val="009F46C8"/>
    <w:rsid w:val="009F4F2A"/>
    <w:rsid w:val="009F5375"/>
    <w:rsid w:val="009F660B"/>
    <w:rsid w:val="009F671E"/>
    <w:rsid w:val="009F7ED1"/>
    <w:rsid w:val="00A0149B"/>
    <w:rsid w:val="00A01607"/>
    <w:rsid w:val="00A018D4"/>
    <w:rsid w:val="00A02F9D"/>
    <w:rsid w:val="00A0318C"/>
    <w:rsid w:val="00A03767"/>
    <w:rsid w:val="00A04834"/>
    <w:rsid w:val="00A04D6C"/>
    <w:rsid w:val="00A05628"/>
    <w:rsid w:val="00A062B5"/>
    <w:rsid w:val="00A07019"/>
    <w:rsid w:val="00A07DCF"/>
    <w:rsid w:val="00A1154A"/>
    <w:rsid w:val="00A12979"/>
    <w:rsid w:val="00A131A9"/>
    <w:rsid w:val="00A1329E"/>
    <w:rsid w:val="00A1496E"/>
    <w:rsid w:val="00A14F84"/>
    <w:rsid w:val="00A16D6D"/>
    <w:rsid w:val="00A17C75"/>
    <w:rsid w:val="00A211C8"/>
    <w:rsid w:val="00A2121E"/>
    <w:rsid w:val="00A21825"/>
    <w:rsid w:val="00A21EAC"/>
    <w:rsid w:val="00A221DE"/>
    <w:rsid w:val="00A22CB2"/>
    <w:rsid w:val="00A23138"/>
    <w:rsid w:val="00A23940"/>
    <w:rsid w:val="00A23ECC"/>
    <w:rsid w:val="00A24CD3"/>
    <w:rsid w:val="00A25070"/>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4CC1"/>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4F3"/>
    <w:rsid w:val="00A67B0E"/>
    <w:rsid w:val="00A718EF"/>
    <w:rsid w:val="00A7194D"/>
    <w:rsid w:val="00A72134"/>
    <w:rsid w:val="00A726A8"/>
    <w:rsid w:val="00A72951"/>
    <w:rsid w:val="00A72C8A"/>
    <w:rsid w:val="00A73505"/>
    <w:rsid w:val="00A75E02"/>
    <w:rsid w:val="00A76E79"/>
    <w:rsid w:val="00A7771B"/>
    <w:rsid w:val="00A77B53"/>
    <w:rsid w:val="00A811F1"/>
    <w:rsid w:val="00A82887"/>
    <w:rsid w:val="00A83010"/>
    <w:rsid w:val="00A83BF5"/>
    <w:rsid w:val="00A83EAE"/>
    <w:rsid w:val="00A84CD1"/>
    <w:rsid w:val="00A858E8"/>
    <w:rsid w:val="00A85E2E"/>
    <w:rsid w:val="00A861F3"/>
    <w:rsid w:val="00A8728F"/>
    <w:rsid w:val="00A8756A"/>
    <w:rsid w:val="00A87F7D"/>
    <w:rsid w:val="00A906B7"/>
    <w:rsid w:val="00A9070E"/>
    <w:rsid w:val="00A924AF"/>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2C0"/>
    <w:rsid w:val="00AD0328"/>
    <w:rsid w:val="00AD11DC"/>
    <w:rsid w:val="00AD1966"/>
    <w:rsid w:val="00AD19E8"/>
    <w:rsid w:val="00AD2B03"/>
    <w:rsid w:val="00AD2E07"/>
    <w:rsid w:val="00AD38A9"/>
    <w:rsid w:val="00AD4071"/>
    <w:rsid w:val="00AD44EA"/>
    <w:rsid w:val="00AD4782"/>
    <w:rsid w:val="00AD5236"/>
    <w:rsid w:val="00AD527D"/>
    <w:rsid w:val="00AD54E0"/>
    <w:rsid w:val="00AD6632"/>
    <w:rsid w:val="00AD758E"/>
    <w:rsid w:val="00AD7AB5"/>
    <w:rsid w:val="00AE05BF"/>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2C9"/>
    <w:rsid w:val="00B00C24"/>
    <w:rsid w:val="00B00F93"/>
    <w:rsid w:val="00B01BBE"/>
    <w:rsid w:val="00B02856"/>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3565"/>
    <w:rsid w:val="00B24948"/>
    <w:rsid w:val="00B24CBD"/>
    <w:rsid w:val="00B25CA3"/>
    <w:rsid w:val="00B26A97"/>
    <w:rsid w:val="00B30028"/>
    <w:rsid w:val="00B31E8D"/>
    <w:rsid w:val="00B3313B"/>
    <w:rsid w:val="00B331E8"/>
    <w:rsid w:val="00B331EA"/>
    <w:rsid w:val="00B34732"/>
    <w:rsid w:val="00B34EBE"/>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5663F"/>
    <w:rsid w:val="00B600C6"/>
    <w:rsid w:val="00B60167"/>
    <w:rsid w:val="00B603EC"/>
    <w:rsid w:val="00B60FC0"/>
    <w:rsid w:val="00B6133D"/>
    <w:rsid w:val="00B61665"/>
    <w:rsid w:val="00B61EC3"/>
    <w:rsid w:val="00B63528"/>
    <w:rsid w:val="00B63DAF"/>
    <w:rsid w:val="00B63E98"/>
    <w:rsid w:val="00B65754"/>
    <w:rsid w:val="00B661AA"/>
    <w:rsid w:val="00B66242"/>
    <w:rsid w:val="00B670D3"/>
    <w:rsid w:val="00B67958"/>
    <w:rsid w:val="00B701D1"/>
    <w:rsid w:val="00B716BB"/>
    <w:rsid w:val="00B716FD"/>
    <w:rsid w:val="00B71B5A"/>
    <w:rsid w:val="00B732EF"/>
    <w:rsid w:val="00B734C2"/>
    <w:rsid w:val="00B73BDA"/>
    <w:rsid w:val="00B74053"/>
    <w:rsid w:val="00B765A0"/>
    <w:rsid w:val="00B76C02"/>
    <w:rsid w:val="00B776F8"/>
    <w:rsid w:val="00B7793B"/>
    <w:rsid w:val="00B77BD2"/>
    <w:rsid w:val="00B814CB"/>
    <w:rsid w:val="00B81B6A"/>
    <w:rsid w:val="00B820F4"/>
    <w:rsid w:val="00B835E0"/>
    <w:rsid w:val="00B8396D"/>
    <w:rsid w:val="00B90331"/>
    <w:rsid w:val="00B903ED"/>
    <w:rsid w:val="00B90B2D"/>
    <w:rsid w:val="00B935A1"/>
    <w:rsid w:val="00B95DAD"/>
    <w:rsid w:val="00B964F3"/>
    <w:rsid w:val="00B96662"/>
    <w:rsid w:val="00B96C0C"/>
    <w:rsid w:val="00B9733A"/>
    <w:rsid w:val="00B9734D"/>
    <w:rsid w:val="00B97732"/>
    <w:rsid w:val="00BA27F4"/>
    <w:rsid w:val="00BA2E40"/>
    <w:rsid w:val="00BA3CB7"/>
    <w:rsid w:val="00BA41DE"/>
    <w:rsid w:val="00BA556C"/>
    <w:rsid w:val="00BA6B56"/>
    <w:rsid w:val="00BB0F31"/>
    <w:rsid w:val="00BB15AB"/>
    <w:rsid w:val="00BB189B"/>
    <w:rsid w:val="00BB1D21"/>
    <w:rsid w:val="00BB2E51"/>
    <w:rsid w:val="00BB42AA"/>
    <w:rsid w:val="00BB4BEA"/>
    <w:rsid w:val="00BB4C1A"/>
    <w:rsid w:val="00BB50AB"/>
    <w:rsid w:val="00BB6664"/>
    <w:rsid w:val="00BC01FC"/>
    <w:rsid w:val="00BC195F"/>
    <w:rsid w:val="00BC1F79"/>
    <w:rsid w:val="00BC2201"/>
    <w:rsid w:val="00BC3C7A"/>
    <w:rsid w:val="00BC582F"/>
    <w:rsid w:val="00BC7DC6"/>
    <w:rsid w:val="00BD0FCD"/>
    <w:rsid w:val="00BD1039"/>
    <w:rsid w:val="00BD13B5"/>
    <w:rsid w:val="00BD2EFC"/>
    <w:rsid w:val="00BD340E"/>
    <w:rsid w:val="00BD5FD7"/>
    <w:rsid w:val="00BD60AD"/>
    <w:rsid w:val="00BD6C02"/>
    <w:rsid w:val="00BE1244"/>
    <w:rsid w:val="00BE165D"/>
    <w:rsid w:val="00BE2394"/>
    <w:rsid w:val="00BE2702"/>
    <w:rsid w:val="00BE4326"/>
    <w:rsid w:val="00BE5F4F"/>
    <w:rsid w:val="00BE60DB"/>
    <w:rsid w:val="00BF0191"/>
    <w:rsid w:val="00BF13EC"/>
    <w:rsid w:val="00BF1C07"/>
    <w:rsid w:val="00BF1CD4"/>
    <w:rsid w:val="00BF3DEE"/>
    <w:rsid w:val="00BF54AC"/>
    <w:rsid w:val="00BF54BD"/>
    <w:rsid w:val="00BF6B8E"/>
    <w:rsid w:val="00BF7CF5"/>
    <w:rsid w:val="00C025A5"/>
    <w:rsid w:val="00C02AFC"/>
    <w:rsid w:val="00C03C78"/>
    <w:rsid w:val="00C04FD3"/>
    <w:rsid w:val="00C0550F"/>
    <w:rsid w:val="00C065A2"/>
    <w:rsid w:val="00C07919"/>
    <w:rsid w:val="00C07B48"/>
    <w:rsid w:val="00C103F9"/>
    <w:rsid w:val="00C104AC"/>
    <w:rsid w:val="00C10C62"/>
    <w:rsid w:val="00C110E1"/>
    <w:rsid w:val="00C1198F"/>
    <w:rsid w:val="00C11FA1"/>
    <w:rsid w:val="00C12E21"/>
    <w:rsid w:val="00C12E65"/>
    <w:rsid w:val="00C13C20"/>
    <w:rsid w:val="00C13F74"/>
    <w:rsid w:val="00C146D3"/>
    <w:rsid w:val="00C16BE0"/>
    <w:rsid w:val="00C2080F"/>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44D0"/>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57AEB"/>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239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23C0"/>
    <w:rsid w:val="00CB33B4"/>
    <w:rsid w:val="00CB3D93"/>
    <w:rsid w:val="00CB4441"/>
    <w:rsid w:val="00CB4B1A"/>
    <w:rsid w:val="00CB4E1F"/>
    <w:rsid w:val="00CC152E"/>
    <w:rsid w:val="00CC2493"/>
    <w:rsid w:val="00CC3222"/>
    <w:rsid w:val="00CC35F1"/>
    <w:rsid w:val="00CC35FF"/>
    <w:rsid w:val="00CC4EAD"/>
    <w:rsid w:val="00CD0E6E"/>
    <w:rsid w:val="00CD23AE"/>
    <w:rsid w:val="00CD27DF"/>
    <w:rsid w:val="00CD2D8A"/>
    <w:rsid w:val="00CD3BAC"/>
    <w:rsid w:val="00CD3C33"/>
    <w:rsid w:val="00CD3FF2"/>
    <w:rsid w:val="00CD4A65"/>
    <w:rsid w:val="00CD531F"/>
    <w:rsid w:val="00CD6FA3"/>
    <w:rsid w:val="00CE2184"/>
    <w:rsid w:val="00CE3B7F"/>
    <w:rsid w:val="00CE3FA2"/>
    <w:rsid w:val="00CE41A0"/>
    <w:rsid w:val="00CE4958"/>
    <w:rsid w:val="00CE68E2"/>
    <w:rsid w:val="00CE706E"/>
    <w:rsid w:val="00CE70B1"/>
    <w:rsid w:val="00CE7AE4"/>
    <w:rsid w:val="00CE7C74"/>
    <w:rsid w:val="00CF0A4C"/>
    <w:rsid w:val="00CF150A"/>
    <w:rsid w:val="00CF2225"/>
    <w:rsid w:val="00CF25E7"/>
    <w:rsid w:val="00CF3C77"/>
    <w:rsid w:val="00CF45A2"/>
    <w:rsid w:val="00CF52E7"/>
    <w:rsid w:val="00CF64B5"/>
    <w:rsid w:val="00CF7853"/>
    <w:rsid w:val="00D004ED"/>
    <w:rsid w:val="00D0260F"/>
    <w:rsid w:val="00D03708"/>
    <w:rsid w:val="00D060CD"/>
    <w:rsid w:val="00D06776"/>
    <w:rsid w:val="00D06E46"/>
    <w:rsid w:val="00D06F95"/>
    <w:rsid w:val="00D1158C"/>
    <w:rsid w:val="00D11600"/>
    <w:rsid w:val="00D119A2"/>
    <w:rsid w:val="00D12E31"/>
    <w:rsid w:val="00D130CD"/>
    <w:rsid w:val="00D137F9"/>
    <w:rsid w:val="00D1458C"/>
    <w:rsid w:val="00D1620E"/>
    <w:rsid w:val="00D16867"/>
    <w:rsid w:val="00D16EEC"/>
    <w:rsid w:val="00D2047A"/>
    <w:rsid w:val="00D20631"/>
    <w:rsid w:val="00D207FC"/>
    <w:rsid w:val="00D2260B"/>
    <w:rsid w:val="00D22D49"/>
    <w:rsid w:val="00D2335F"/>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A5C"/>
    <w:rsid w:val="00D64FB0"/>
    <w:rsid w:val="00D65497"/>
    <w:rsid w:val="00D654DA"/>
    <w:rsid w:val="00D6609E"/>
    <w:rsid w:val="00D664F2"/>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0D"/>
    <w:rsid w:val="00D92D47"/>
    <w:rsid w:val="00D94213"/>
    <w:rsid w:val="00D94BEB"/>
    <w:rsid w:val="00D94EA5"/>
    <w:rsid w:val="00D95F32"/>
    <w:rsid w:val="00D97482"/>
    <w:rsid w:val="00DA024A"/>
    <w:rsid w:val="00DA07EE"/>
    <w:rsid w:val="00DA0A58"/>
    <w:rsid w:val="00DA1506"/>
    <w:rsid w:val="00DA1C85"/>
    <w:rsid w:val="00DA1CC9"/>
    <w:rsid w:val="00DA2E58"/>
    <w:rsid w:val="00DA328E"/>
    <w:rsid w:val="00DA3AA6"/>
    <w:rsid w:val="00DA46C1"/>
    <w:rsid w:val="00DA70DD"/>
    <w:rsid w:val="00DB088F"/>
    <w:rsid w:val="00DB0B4A"/>
    <w:rsid w:val="00DB1487"/>
    <w:rsid w:val="00DB19B4"/>
    <w:rsid w:val="00DB19F1"/>
    <w:rsid w:val="00DB26AE"/>
    <w:rsid w:val="00DB3F14"/>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B33"/>
    <w:rsid w:val="00DC6DF6"/>
    <w:rsid w:val="00DC7BFE"/>
    <w:rsid w:val="00DD08C7"/>
    <w:rsid w:val="00DD1A10"/>
    <w:rsid w:val="00DD200D"/>
    <w:rsid w:val="00DD2990"/>
    <w:rsid w:val="00DD29A9"/>
    <w:rsid w:val="00DD2FE9"/>
    <w:rsid w:val="00DD3A7E"/>
    <w:rsid w:val="00DD434E"/>
    <w:rsid w:val="00DD4402"/>
    <w:rsid w:val="00DD60D0"/>
    <w:rsid w:val="00DD6200"/>
    <w:rsid w:val="00DD686C"/>
    <w:rsid w:val="00DD6E86"/>
    <w:rsid w:val="00DD72B8"/>
    <w:rsid w:val="00DE0E5D"/>
    <w:rsid w:val="00DE1389"/>
    <w:rsid w:val="00DE447F"/>
    <w:rsid w:val="00DE48F0"/>
    <w:rsid w:val="00DE4A77"/>
    <w:rsid w:val="00DE66ED"/>
    <w:rsid w:val="00DE68EE"/>
    <w:rsid w:val="00DE6D24"/>
    <w:rsid w:val="00DE7285"/>
    <w:rsid w:val="00DE7C40"/>
    <w:rsid w:val="00DF0EA5"/>
    <w:rsid w:val="00DF1F1D"/>
    <w:rsid w:val="00DF23A5"/>
    <w:rsid w:val="00DF342E"/>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0E15"/>
    <w:rsid w:val="00E12FB1"/>
    <w:rsid w:val="00E12FCF"/>
    <w:rsid w:val="00E13273"/>
    <w:rsid w:val="00E13379"/>
    <w:rsid w:val="00E13636"/>
    <w:rsid w:val="00E139EE"/>
    <w:rsid w:val="00E14D83"/>
    <w:rsid w:val="00E14FA6"/>
    <w:rsid w:val="00E15A0D"/>
    <w:rsid w:val="00E16640"/>
    <w:rsid w:val="00E1740F"/>
    <w:rsid w:val="00E200CF"/>
    <w:rsid w:val="00E24287"/>
    <w:rsid w:val="00E2499E"/>
    <w:rsid w:val="00E258DE"/>
    <w:rsid w:val="00E31367"/>
    <w:rsid w:val="00E3181C"/>
    <w:rsid w:val="00E32EF3"/>
    <w:rsid w:val="00E33E21"/>
    <w:rsid w:val="00E34BC4"/>
    <w:rsid w:val="00E3540C"/>
    <w:rsid w:val="00E36187"/>
    <w:rsid w:val="00E36332"/>
    <w:rsid w:val="00E36BF2"/>
    <w:rsid w:val="00E36C9B"/>
    <w:rsid w:val="00E37479"/>
    <w:rsid w:val="00E37638"/>
    <w:rsid w:val="00E37E9D"/>
    <w:rsid w:val="00E40D08"/>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386"/>
    <w:rsid w:val="00E67556"/>
    <w:rsid w:val="00E67D8B"/>
    <w:rsid w:val="00E72509"/>
    <w:rsid w:val="00E7252F"/>
    <w:rsid w:val="00E73849"/>
    <w:rsid w:val="00E73E88"/>
    <w:rsid w:val="00E73FC2"/>
    <w:rsid w:val="00E74481"/>
    <w:rsid w:val="00E74517"/>
    <w:rsid w:val="00E755D7"/>
    <w:rsid w:val="00E7566D"/>
    <w:rsid w:val="00E76E91"/>
    <w:rsid w:val="00E774B4"/>
    <w:rsid w:val="00E778F5"/>
    <w:rsid w:val="00E80E7C"/>
    <w:rsid w:val="00E81779"/>
    <w:rsid w:val="00E8205B"/>
    <w:rsid w:val="00E82444"/>
    <w:rsid w:val="00E82D8C"/>
    <w:rsid w:val="00E8341C"/>
    <w:rsid w:val="00E85E3D"/>
    <w:rsid w:val="00E8602B"/>
    <w:rsid w:val="00E86B5F"/>
    <w:rsid w:val="00E87D05"/>
    <w:rsid w:val="00E91F96"/>
    <w:rsid w:val="00E92E99"/>
    <w:rsid w:val="00E962F6"/>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226"/>
    <w:rsid w:val="00EC5C89"/>
    <w:rsid w:val="00EC66D2"/>
    <w:rsid w:val="00EC67E7"/>
    <w:rsid w:val="00ED0A1B"/>
    <w:rsid w:val="00ED21BC"/>
    <w:rsid w:val="00ED2FEC"/>
    <w:rsid w:val="00ED3F67"/>
    <w:rsid w:val="00ED440A"/>
    <w:rsid w:val="00ED64B4"/>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5F4E"/>
    <w:rsid w:val="00EF7A15"/>
    <w:rsid w:val="00F01F8C"/>
    <w:rsid w:val="00F035A6"/>
    <w:rsid w:val="00F04AD0"/>
    <w:rsid w:val="00F066BB"/>
    <w:rsid w:val="00F10033"/>
    <w:rsid w:val="00F10848"/>
    <w:rsid w:val="00F10B68"/>
    <w:rsid w:val="00F11F55"/>
    <w:rsid w:val="00F1222E"/>
    <w:rsid w:val="00F128DF"/>
    <w:rsid w:val="00F12DEC"/>
    <w:rsid w:val="00F13151"/>
    <w:rsid w:val="00F15523"/>
    <w:rsid w:val="00F16391"/>
    <w:rsid w:val="00F2062B"/>
    <w:rsid w:val="00F20B6E"/>
    <w:rsid w:val="00F21950"/>
    <w:rsid w:val="00F21A18"/>
    <w:rsid w:val="00F21E61"/>
    <w:rsid w:val="00F220EA"/>
    <w:rsid w:val="00F222CD"/>
    <w:rsid w:val="00F22B57"/>
    <w:rsid w:val="00F2413E"/>
    <w:rsid w:val="00F24EA4"/>
    <w:rsid w:val="00F25C8B"/>
    <w:rsid w:val="00F2625A"/>
    <w:rsid w:val="00F31A03"/>
    <w:rsid w:val="00F3283C"/>
    <w:rsid w:val="00F32D0F"/>
    <w:rsid w:val="00F343F0"/>
    <w:rsid w:val="00F34620"/>
    <w:rsid w:val="00F34AAB"/>
    <w:rsid w:val="00F34C4D"/>
    <w:rsid w:val="00F350CF"/>
    <w:rsid w:val="00F35582"/>
    <w:rsid w:val="00F37004"/>
    <w:rsid w:val="00F37672"/>
    <w:rsid w:val="00F376A1"/>
    <w:rsid w:val="00F37B8E"/>
    <w:rsid w:val="00F41746"/>
    <w:rsid w:val="00F41E79"/>
    <w:rsid w:val="00F4315F"/>
    <w:rsid w:val="00F445F6"/>
    <w:rsid w:val="00F4512F"/>
    <w:rsid w:val="00F45763"/>
    <w:rsid w:val="00F45BCF"/>
    <w:rsid w:val="00F45BEA"/>
    <w:rsid w:val="00F45CFE"/>
    <w:rsid w:val="00F46877"/>
    <w:rsid w:val="00F47DB4"/>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1DFB"/>
    <w:rsid w:val="00F82280"/>
    <w:rsid w:val="00F8235F"/>
    <w:rsid w:val="00F83A22"/>
    <w:rsid w:val="00F83A97"/>
    <w:rsid w:val="00F83B95"/>
    <w:rsid w:val="00F844F0"/>
    <w:rsid w:val="00F84895"/>
    <w:rsid w:val="00F84E9D"/>
    <w:rsid w:val="00F8659E"/>
    <w:rsid w:val="00F86CE4"/>
    <w:rsid w:val="00F86F42"/>
    <w:rsid w:val="00F878A2"/>
    <w:rsid w:val="00F91941"/>
    <w:rsid w:val="00F91FBD"/>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C7B"/>
    <w:rsid w:val="00FB1D9D"/>
    <w:rsid w:val="00FB2341"/>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D70"/>
    <w:rsid w:val="00FC5252"/>
    <w:rsid w:val="00FC6356"/>
    <w:rsid w:val="00FC7D01"/>
    <w:rsid w:val="00FD0130"/>
    <w:rsid w:val="00FD0373"/>
    <w:rsid w:val="00FD0582"/>
    <w:rsid w:val="00FD073E"/>
    <w:rsid w:val="00FD0C93"/>
    <w:rsid w:val="00FD1062"/>
    <w:rsid w:val="00FD2589"/>
    <w:rsid w:val="00FD46DE"/>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A52193"/>
  <w15:chartTrackingRefBased/>
  <w15:docId w15:val="{EE8C92E4-E93F-414B-85C9-655F0456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nhideWhenUsed/>
    <w:rsid w:val="00FE43E7"/>
    <w:rPr>
      <w:sz w:val="16"/>
      <w:szCs w:val="16"/>
    </w:rPr>
  </w:style>
  <w:style w:type="paragraph" w:styleId="Komentrateksts">
    <w:name w:val="annotation text"/>
    <w:basedOn w:val="Parasts"/>
    <w:link w:val="KomentratekstsRakstz"/>
    <w:unhideWhenUsed/>
    <w:rsid w:val="00FE43E7"/>
    <w:rPr>
      <w:sz w:val="20"/>
      <w:szCs w:val="20"/>
    </w:rPr>
  </w:style>
  <w:style w:type="character" w:customStyle="1" w:styleId="KomentratekstsRakstz">
    <w:name w:val="Komentāra teksts Rakstz."/>
    <w:basedOn w:val="Noklusjumarindkopasfonts"/>
    <w:link w:val="Komentrateksts"/>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Vresteksts">
    <w:name w:val="footnote text"/>
    <w:basedOn w:val="Parasts"/>
    <w:link w:val="VrestekstsRakstz"/>
    <w:uiPriority w:val="99"/>
    <w:unhideWhenUsed/>
    <w:rsid w:val="00395B83"/>
    <w:rPr>
      <w:rFonts w:ascii="Calibri" w:eastAsia="Calibri" w:hAnsi="Calibri"/>
      <w:sz w:val="20"/>
      <w:szCs w:val="20"/>
      <w:lang w:eastAsia="en-US"/>
    </w:rPr>
  </w:style>
  <w:style w:type="character" w:customStyle="1" w:styleId="VrestekstsRakstz">
    <w:name w:val="Vēres teksts Rakstz."/>
    <w:link w:val="Vresteksts"/>
    <w:uiPriority w:val="99"/>
    <w:rsid w:val="00395B83"/>
    <w:rPr>
      <w:rFonts w:ascii="Calibri" w:eastAsia="Calibri" w:hAnsi="Calibri"/>
      <w:lang w:eastAsia="en-US"/>
    </w:rPr>
  </w:style>
  <w:style w:type="character" w:styleId="Vresatsauce">
    <w:name w:val="footnote reference"/>
    <w:uiPriority w:val="99"/>
    <w:unhideWhenUsed/>
    <w:rsid w:val="00395B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77BD5-FDC4-4964-90B2-0652176D6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30021</Words>
  <Characters>17113</Characters>
  <Application>Microsoft Office Word</Application>
  <DocSecurity>0</DocSecurity>
  <Lines>142</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Nosaukums</vt:lpstr>
    </vt:vector>
  </TitlesOfParts>
  <Company>Iestādes nosaukums</Company>
  <LinksUpToDate>false</LinksUpToDate>
  <CharactersWithSpaces>47040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Jānis Bērziņš</cp:lastModifiedBy>
  <cp:revision>2</cp:revision>
  <cp:lastPrinted>2009-04-08T08:39:00Z</cp:lastPrinted>
  <dcterms:created xsi:type="dcterms:W3CDTF">2022-03-01T08:15:00Z</dcterms:created>
  <dcterms:modified xsi:type="dcterms:W3CDTF">2022-03-01T08:15:00Z</dcterms:modified>
</cp:coreProperties>
</file>