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13. februāra noteikumos Nr. 87 "Grāmatvedības uzskaites kārtība budžeta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"Problēmas apraksts" iekļauto informāciju attiecībā uz valsts pārvaldes vienotā pakalpojumu centra pakalpojumu sniegšanas kārtību. Vēršam uzmanību, ka valsts pārvaldes vienotais pakalpojumu centra izstrādātais iekšējais normatīvais akts nevar paredzēt vienotu grāmatvedības uzskaites kārtību visiem pakalpojuma saņēmējiem (valsts budžeta iestādēm un budžeta nefinansētām iestādēm), jo Valsts pārvaldes iekārtas likuma 72. panta ceturtā daļa paredz, ka iekšējais normatīvais akts ir saistošs iestādei (tās struktūrvienībai, darbiniekiem) vai amatpersonām, attiecībā uz kurām tas izdots. Tas nozīmē, ka iekšējais normatīvais akts ir saistošs tikai iestādei pašai, kā arī tai padotām iestādēm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noteikumu Nr.87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Grāmatvedības uzskaites pakalpojuma sniedzējs izstrādā vienotu grāmatvedības uzskaites kārtību, saskaņā ar kuru sniedz grāmatvedības uzskaites pakalpojumu, ievērojot grāmatvedības uzskaites principus un normatīvajos aktos par pakalpojumu sniegšanas kārtību valsts pārvaldes vienotā pakalpojumu centra ietvaros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kopumā atbalsta uzkrājuma principa ieviešanu soda naudu uzskaitē, vienīgi izsaka iebildumu par to, ka projekts virzāms bez ietekmes. Norādām uz to, ka naudassodi, ko uzliek tiesu iestādes, netiek iekļauti IeM IC APAS sistēmā, līdz ar to, Tiesu administrācijai ir jāveic manuāla šo piemēroto naudassodu uzskaite zembilancē, pēc naudas saņemšanas grāmatošana bilancē un pārskaitīšana valsts budžetā. Ņemot vērā informāciju par 2023.gadā iemaksātajiem naudassodiem Valsts ieņēmumu dienesta kontā, tad konstatējams, ka tādi ir bijuši 4 432 gadījumi, kuru apstrādei ir nepieciešama viena amata vieta. Esošo resursu ietvaros slodzi sadalīt nav iespējams, jo tajā tika iekļauta jau nenodokļu ieņēmumu apstrāde, kuras apjoms  vērtējams divu slodžu apmērā un turpmāka esošā resursa piesātināšana ar papildus darba apjomu nav iespējama, jo būtiski palielina kļūdu un neprecizitāšu risku. Līdz ar to ietekme šīs normas iekļaušanai sastāda – 1 grāmatveža amata vieta un finansējums 25 690 eur apmērā ik gadu (amatalga, novērtēšanas prēmija, atvaļinājuma pabalsts, VSAOI – 24 385 eur, preču un pakalpojumu izdevumi vienai amata vietai 1 305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r w:rsidR="00000000" w:rsidRPr="00000000" w:rsidDel="00000000">
              <w:rPr>
                <w:vertAlign w:val="superscript"/>
                <w:rtl w:val="0"/>
              </w:rPr>
              <w:t xml:space="preserve">10</w:t>
            </w:r>
            <w:r w:rsidR="00000000" w:rsidRPr="00000000" w:rsidDel="00000000">
              <w:rPr>
                <w:rtl w:val="0"/>
              </w:rPr>
              <w:t xml:space="preserve"> Grozījumus šo noteikumu 3.3. apakšpunktā, 182. punktā un 359.3. apakšpunktā uzsāk piemērot, sagatavojot gada pārskatu par 2025.gadu, atbilstoši šo noteikumu 432.punktam, izņemot Tiesu piemērotos naudas sodus, kam grozījumus uzsāk piemērot, sagatavojot gada pārskatu par 2027.gadu.”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Tielietu ministrijai (Tiesu administrācijai) līdz 2027.gada 1.janvārim nodrošināt Tiesu piemēroto naudas sodu uzskaiti saskaņā ar Ministru kabineta 2018.gada 13.februāra noteikumos Nr.87 "Grāmatvedības uzskaites kārtība budžeta iestādēs" paredzēto.”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Grāmatvedības uzskaites pakalpojuma sniedzējs izstrādā vienotu grāmatvedības uzskaites kārtību visiem grāmatvedības uzskaites pakalpojuma saņēmējiem, ievērojot grāmatvedības uzskaites principus. Grāmatvedības uzskaites pakalpojuma saņēmējs piemēro šajā punktā minēto grāmatvedības uzskaites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jāatstāj iepriekšējā redakcijā, kad pakalpojuma sniedzējs izstrādātā vienoto grāmatvedības uzskaites kārtību visiem pakalpojuma saņēmējiem, bet tā obligāti ir jāsaskaņo ar katru pakalpojuma saņēmēju pirms tā pievienošanas VPC.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pakalpojuma sniedzējs izstrādā vienotu grāmatvedības uzskaites kārtību visiem grāmatvedības uzskaites pakalpojuma saņēmējiem, ievērojot grāmatvedības uzskaites principus, </w:t>
            </w:r>
            <w:r w:rsidR="00000000" w:rsidRPr="00000000" w:rsidDel="00000000">
              <w:rPr>
                <w:b w:val="1"/>
                <w:rtl w:val="0"/>
              </w:rPr>
              <w:t xml:space="preserve">tos saskaņojot ar katru grāmatvedības uzskaites pakalpojumu saņēmēju pirms tā pievienošanas vienotajam pakalpojumu centram</w:t>
            </w:r>
            <w:r w:rsidR="00000000" w:rsidRPr="00000000" w:rsidDel="00000000">
              <w:rPr>
                <w:rtl w:val="0"/>
              </w:rPr>
              <w:t xml:space="preserve">. Grāmatvedības uzskaites pakalpojuma saņēmējs piemēro šajā punktā minēto grāmatvedības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budžetu un finanšu vadību 23.panta otro daļu un 29.panta ceturto daļu kārtību, kādā valsts budžeta iestādes un budžeta nefinansētas iestādes grāmatvedības uzskaiti kārto Valsts kasē valsts pārvaldes vienotā pakalpojumu centra ietvaros, noteiks Ministru kabinets. Ministru kabineta noteikumu projekts tiks saskaņots ar visām iesaistītajām institūcijām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Nr.87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Grāmatvedības uzskaites pakalpojuma sniedzējs izstrādā vienotu grāmatvedības uzskaites kārtību, saskaņā ar kuru sniedz grāmatvedības uzskaites pakalpojumu, ievērojot grāmatvedības uzskaites principus un normatīvajos aktos par pakalpojumu sniegšanas kārtību valsts pārvaldes vienotā pakalpojumu centra ietvaros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(turpmāk-Pārvalde) saskaņā ar Administratīvās atbildības likuma 115.panta pirmās daļas 6.^1 punktu un Latvijas Sodu izpildes kodeksa 76^1., 76.^3 pantu veic administratīvā pārkāpuma procesu, kura ietvaros vainīgajai personai var piemērot naudas sodu, tomēr šī samaksātā nauda netiek ieskaitīta Pārvaldes budžetā. Ievērojot minēto, Pārvalde lūdz papildināt anotāciju ar skaidrojumu, kā naudas sodus uzskaitīt iestādei, kura sodus izraksta, bet ieņēmumus no tiem nesaņem.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1.sadaļas 1.3.punktā minēto informāciju, aizstājot tajā ietverto teksta daļu šādā redakcijā: "Atbilstoši Finanšu ministrijas Uzkrājuma principa ieviešanas vadības komitejas lēmumam, naudas sodu grāmatvedības uzskaiti paredzēts īstenot, izmantojot Iekšlietu ministrijas Informācijas centra (turpmāk – IeM IC) Administratīvo pārkāpumu procesa atbalsta sistēmu (APAS), kur tiks nodrošināta analītiskā informācija (Pārskats) par piemērotajiem naudas sodiem. Saskaņā ar IeM IC sniegto informāciju, IeM IC plāno izstrādāt Pārskatu līdz 2025.gada 1.jūlijam." ar teksta daļu šādā redakcijā: "Atbilstoši Finanšu ministrijas Uzkrājuma principa ieviešanas vadības komitejas lēmumam, administratīvā pārkāpuma procesā piemēroto naudas sodu grāmatvedības uzskaiti paredzēts īstenot, izmantojot Iekšlietu ministrijas Informācijas centra (turpmāk – IeM IC) pārziņā esošās Administratīvo pārkāpumu procesa atbalsta sistēmas (APAS) datus, kā rezultātā SAP BI (datu biznesa noliktavā) tiks nodrošināta analītiskās informācijas (Pārskata) sagatavošana par administratīvā pārkāpuma procesā piemērotajiem naudas sodiem. Saskaņā ar IeM IC sniegto informāciju, IeM IC plāno izstrādāt Pārskata veidlapu līdz 2025.gada 1.jūlijam.".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23-TA-1797</w:t>
    </w:r>
    <w:r>
      <w:br/>
    </w:r>
    <w:r w:rsidR="00000000" w:rsidRPr="00000000" w:rsidDel="00000000">
      <w:rPr>
        <w:rtl w:val="0"/>
      </w:rPr>
      <w:t xml:space="preserve">31.05.2024. 15.55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23-TA-1797</w:t>
    </w:r>
    <w:r>
      <w:br/>
    </w:r>
    <w:r w:rsidR="00000000" w:rsidRPr="00000000" w:rsidDel="00000000">
      <w:rPr>
        <w:rtl w:val="0"/>
      </w:rPr>
      <w:t xml:space="preserve">31.05.2024. 15.55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Izziņa_23-TA-1797.docx</dc:title>
</cp:coreProperties>
</file>

<file path=docProps/custom.xml><?xml version="1.0" encoding="utf-8"?>
<Properties xmlns="http://schemas.openxmlformats.org/officeDocument/2006/custom-properties" xmlns:vt="http://schemas.openxmlformats.org/officeDocument/2006/docPropsVTypes"/>
</file>