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Elektronisko sakaru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56. 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radioiekārtas lietošana vai tās radītie kaitīgie radiotraucējumi var izraisīt valsts drošības, kā arī kuģošanas un gaisa satiksmes drošības apdraudējumu, tad radioiekārtas lietošanas pārtraukšanu pēc valsts akciju sabiedrības "Elektroniskie sakari" pieprasījuma atbilstoši kompetencei nekavējoties nodrošina Valsts policija, Valsts robežsardze, Militārā policija vai valsts drošības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6. jūlija noteikumu Nr. 508 "Kritiskās infrastruktūras, tajā skaitā Eiropas kritiskās infrastruktūras, apzināšanas, drošības pasākumu un darbības nepārtrauktības plānošanas un īstenošanas kārtība" 34. punktu B un C kategorijas kritiskās infrastruktūras fiziskās drošības pasākumu īstenošanu nodrošina kritiskās infrastruktūras īpašnieks vai tiesiskais valdītājs. Bezpilota gaisa kuģa nesankcionēts lidojums var radīt kritiskās infrastruktūras objekta apdraudējumu ļoti īsā laika periodā un Valsts policija vai cita tiesībsargājoša iestāde var nepaspēt savlaicīgi reaģēt un veikt novēršanas pasākumus. Līdz ar to risinājums ir ļaut kontrolētas un iepriekš saskaņotas kārtības veidā kritiskās infrastruktūras īpašniekam reaģēt un veikt pretdarbību attiecībā uz nesankcionēta bezpilota gaisa kuģa lidojumu.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likuma 56. panta ceturto daļu izteikt jaunā redakcijā un papildināt ar (4</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radioiekārtas lietošana vai tās radītie kaitīgie radiotraucējumi var izraisīt valsts drošības, kuģošanas vai gaisa satiksmes drošības apdraudējumu, tad radioiekārtas lietošanas pārtraukšanu pēc sabiedrības ar ierobežotu atbildību "Elektroniskie sakari" pieprasījuma atbilstoši kompetencei nekavējoties nodrošina Valsts policija, Valsts robežsardze, Militārā policija, valsts drošības iestāde vai kritiskās infrastruktūras objekta īpašnieks vai tiesiskais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Kritiskās infrastruktūras objekta īpašnieks vai tiesiskais valdītājs ar kompetento valsts drošības iestādi saskaņo procesu, kādā kritiskās infrastruktūras objekta īpašnieks vai tiesiskais valdītājs var veikt nesankcionētas radioiekārtas lietošanas pārtraukšanu.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drošības dienests (turpmāk – VDD) sniedza viedokli par Satiksmes ministrijas izteiktajiem iebildumiem  par tiesību piešķiršanu kritiskās infrastruktūras īpašniekam vai valdītājam pielietot speciālos radiolīdzekļus, lai  veiktu pretdarbību attiecībā uz nesankcionēta bezpilota gaisa kuģa lidojumu un norādīja, ka neatbalsta Satiksmes ministrijas izziņas 1., 2., 3. un 4. punktā paustos iebildumus par likumprojektu,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VDD ieskatā, jautājums  par paredzētajām tiesībām kritiskās infrastruktūras valdītājam pielietot speciālos radiolīdzekļus nevēlamu radiosakaru pārtraukšanai  nav pietiekami izdiskutēts kompetento institūciju starpā un par to ir nepieciešamas papildu diskusijas un pilnvērtīgs esošās situācijas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nav veikti plaši drošības pasākumu novērtējumi un testi attiecībā uz radiofrekvenču piešķīruma lietošanu, ietekmi uz apkārtējo vidi, ietekmi uz gaisa telpas drošību, citu sakaru, tostarp gaisa kuģu vadības sistēmu drošību, u.c. jomām. Tādējādi VDD pašlaik nesaskata iespēju, ka kritiskās infrastruktūras valdītājs vai īpašnieks pastāvīgi un pietiekami droši, neradot citus drošības riskus, varētu pielietot speciālos radiolīdzekļus.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saprotams, kāpēc Satiksmes ministrija ir paudusi, ka kritiskās infrastruktūras valdītājs ar kompetento valsts drošības iestādi saskaņos rīcības procesu, kādā var veikt nesankcionētas radioiekārtas lietošanas pārtraukšanu. Šāda saskaņojuma sniegšana nav valsts drošības iestāžu kompetencē un informācija par šo jomu pamatā būs citām iestādēm. VDD nav kompetentā institūcija radiofrekvenču izmantošanas, gaisa satiksmes pārvaldības vai citās ar speciālo radiolīdzekļu izmantošanu saistītās jomās, lai pilnvērtīgi novērtētu konkrēto kritiskās infrastruktūras valdītāju spējas pielietot speciālos radiolīdzekļus. Proti, šāda izvērtējama īstenošanā ir jāiesaista arī eksperti no SIA "Elektroniskie sakari", VA "Civilās aviācijas aģentūra", VAS "Latvijas gaisa satiksme" un arī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VDD arī norāda, ka speciālo radiolīdzekļu neprasmīga, nesankcionēta un nepārdomāta lietošana var radīt negatīvu ietekmi gan uz iepriekš minētajām jomām, gan arī traucēt tiesībaizsardzības iestāžu un operatīvās darbības subjektu darbību (sevišķi, ja potenciālo speciālo radiolīdzekļu lietotāju skaits krietni palielināsies). Norādāms, ka speciālie radiolīdzekļi ir stratēģiskas nozīmes prece un to aprite ir ierobežota jau minēto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VDD arī norāda, ka Valsts policijai un Valsts robežsardzei, ņemot vērā esošo ģeopolitisko situāciju, ir steidzami nepieciešami tiesiskie instrumenti nolūkā aizsargāt valsts drošību un valsts robežu, tostarp gaisa telpu no bezpilota gaisa kuģu radītā apdraudējuma. Tādējādi šī normatīvā regulējuma nepieciešamība ir valstiski nozīmīga un steidzama.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Nacionālo bruņoto spēku, Valsts policijas, Valsts robežsardzes un valsts drošības iestāžu jomu regulējošajos normatīvajos aktos iestādēm ir noteiktas konkrētas tiesības lietos speciālos līdzekļus un attiecīgi Elektronisko sakaru likumā minētajām iestādēm ir piešķirtas (ar likumprojektu papildus tiks noteiktas) tiesības pielietot speciālos radiolīdzekļus.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kritiskās infrastruktūras valdītājam vai īpašniekam tiesības lietot speciālos līdzekļus šādas tiesības nav paredzētas nevienā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būtu attiecīgi vērtējams, vai šādas tiesības vispirms nebūtu nosakāmas likumā "Par aviāciju", proti, ka kritiskās infrastruktūras valdītājam vai īpašniekam ir tiesības bezpilota gaisa kuģu piespiedu nosēdināšanai pielietot speciālos līdzekļus (radiolīdzekļus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par minēto jautājumu Satiksmes ministrijai būtu jāorganizē papildu diskusija, kurā atbilstoši kompetencei piedalītos atbildīgās institūcijas, kuras vispirms būs veikušas attiecīgu novērtējumu par iespējām kritiskās infrastruktūras valdītājam vai īpašniekam droši izmantot speciālos radiolīdzekļus.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panta pirmās daļas 17. punktu pēc vārda "aizsardzības" ar vārdiem "un drošības".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58. pantu ar (1</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Speciālos radiolīdzekļus nevēlamu radiosakaru pārtraukšanai var pielietot Nacionālie bruņotie spēki, Valsts policija, Valsts robežsardze un valsts drošības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6. jūlija noteikumu Nr. 508 "Kritiskās infrastruktūras, tajā skaitā Eiropas kritiskās infrastruktūras, apzināšanas, drošības pasākumu un darbības nepārtrauktības plānošanas un īstenošanas kārtība" 34. punktu  B un C kategorijas kritiskās infrastruktūras fiziskās drošības pasākumu īstenošanu nodrošina kritiskās infrastruktūras īpašnieks vai tiesiskais valdītājs. Bezpilota gaisa kuģa nesankcionēts lidojums var radīt kritiskās infrastruktūras objekta apdraudējumu ļoti īsā laika periodā un Valsts policija vai cita tiesībsargājoša iestāde var nepaspēt savlaicīgi reaģēt un veikt tā novēršanas pasākumus. Līdz ar to risinājums ir ļaut kontrolētā un iepriekš saskaņotas kārtības veidā  kritiskās infrastruktūras īpašniekam vai tiesiskajam valdītājam reaģēt un veikt pretdarbību attiecībā uz nesankcionēta bezpilota gaisa kuģa lidojumu.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likumprojektā ietverto likuma 58. panta (1</w:t>
            </w:r>
            <w:r w:rsidR="00000000" w:rsidRPr="00000000" w:rsidDel="00000000">
              <w:rPr>
                <w:vertAlign w:val="superscript"/>
                <w:rtl w:val="0"/>
              </w:rPr>
              <w:t xml:space="preserve">1</w:t>
            </w:r>
            <w:r w:rsidR="00000000" w:rsidRPr="00000000" w:rsidDel="00000000">
              <w:rPr>
                <w:rtl w:val="0"/>
              </w:rPr>
              <w:t xml:space="preserve">) daļas regulējumu aiz vārdiem "valsts drošības iestāde" ar vārdiem "vai kritiskās infrastruktūras objekta īpašnieks vai tiesiskais valdītājs".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Speciālos radiolīdzekļus nevēlamu radiosakaru pārtraukšanai var pielietot Nacionālie bruņotie spēki, Valsts policija, Valsts robežsardze, valsts drošības iestāde vai kritiskās infrastruktūras objekta īpašnieks vai tiesiskais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pamatojumu pie izziņas 1.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56. 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radioiekārtas lietošana vai tās radītie kaitīgie radiotraucējumi var izraisīt valsts drošības, kā arī kuģošanas un gaisa satiksmes drošības apdraudējumu, tad radioiekārtas lietošanas pārtraukšanu pēc sabiedrības ar ierobežotu atbildību "Elektroniskie sakari" pieprasījuma atbilstoši kompetencei nekavējoties nodrošina Valsts policija, Valsts robežsardze, Militārā policija vai valsts drošības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paplašināšana ir attiecināma arī uz kritiskās infrastruktūras objekta īpašnieku vai tiesisko valdītāju, lai nodrošinātu tūlītēju rīcības iespēju pret bezpilota gaisa kuģa radītu apdraudējumu. Ņemot vērā minēto, lūdzam papildināt anotācijas 1.2.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pamatojumu pie izziņas 1.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civilās aviācijas drošības komisijas 2025. gada 3. februāra ārkārtas sēdē tika rosināts paplašināt tiesības pielietot speciālos radiolīdzekļus nevēlamu radiosakaru pārtraukšanai, lai nodrošinātu bezpilota gaisa kuģa kaitīgas rīcības pārtraukšanu. Lai varētu nodrošināt tūlītēju rīcību kritiskās infrastruktūras objekta apdraudējuma situācijā, būtu jādod tiesības rīkoties arī kritiskās infrastruktūras objekta īpašniekam vai tiesikajam valdītājam. Līdz ar to minētās tiesības piešķiramas arī kritiskās infrastruktūras īpašniekam vai tiesiskajam valdītājam.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pamatojumu pie izziņas 1.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atbalstāma tāda likumprojekta pieņemšana, kura normu īstenošana var netikt nodrošināta nepietiekamā finansējuma dēļ. Ņemot vērā, ka anotācijas 3.sadaļā ir norādīts, ka likumprojektā paredzēto normu ieviešanai Iekšlietu ministrijai būs nepieciešams papildu finansējums 7,8 milj. </w:t>
            </w:r>
            <w:r w:rsidR="00000000" w:rsidRPr="00000000" w:rsidDel="00000000">
              <w:rPr>
                <w:i w:val="1"/>
                <w:rtl w:val="0"/>
              </w:rPr>
              <w:t xml:space="preserve">euro</w:t>
            </w:r>
            <w:r w:rsidR="00000000" w:rsidRPr="00000000" w:rsidDel="00000000">
              <w:rPr>
                <w:rtl w:val="0"/>
              </w:rPr>
              <w:t xml:space="preserve"> apmērā (7,5 milj. </w:t>
            </w:r>
            <w:r w:rsidR="00000000" w:rsidRPr="00000000" w:rsidDel="00000000">
              <w:rPr>
                <w:i w:val="1"/>
                <w:rtl w:val="0"/>
              </w:rPr>
              <w:t xml:space="preserve">euro </w:t>
            </w:r>
            <w:r w:rsidR="00000000" w:rsidRPr="00000000" w:rsidDel="00000000">
              <w:rPr>
                <w:rtl w:val="0"/>
              </w:rPr>
              <w:t xml:space="preserve">ieviešanai un 0,3 milj. </w:t>
            </w:r>
            <w:r w:rsidR="00000000" w:rsidRPr="00000000" w:rsidDel="00000000">
              <w:rPr>
                <w:i w:val="1"/>
                <w:rtl w:val="0"/>
              </w:rPr>
              <w:t xml:space="preserve">euro</w:t>
            </w:r>
            <w:r w:rsidR="00000000" w:rsidRPr="00000000" w:rsidDel="00000000">
              <w:rPr>
                <w:rtl w:val="0"/>
              </w:rPr>
              <w:t xml:space="preserve"> uzturēšanai), bet nav norādīts resursu avots, kā ietvaros minētie izdevumi tiks segti, līdz ar to likumprojekta tālāka virzība ir atbalstāma tikai pēc tam, kad tiks atrisināts jautājums par tajā paredzēto normu izpildei nepieciešamo finansējumu. Vienlaikus atzīmējam, ka attiecībā uz likumprojekta anotācijas 3. sadaļā sniegto informāciju par plānoto līgumu slēgšanu par sadarbību ar citām institūcijām par to rīcībā esošo speciālo radiolīdzekļu izmantošanu sabiedriskās kārtības un drošības nodrošināšanai, nav norādīts, kāda finansējuma ietvaros ir paredzēts to nodrošināt, kā arī nav sniegta informācija, kurām institūcijām ir šādi speciālie līdzekļi un ar kurām ir panākta vienošanās par tās rīcībā esošo speciālo līdzekļu iznomāšanu Valsts policijas un Valsts robežsardzes vajadzībām, ievērojot anotācijas 1.sadaļā sniegto skaidrojumu, ka šobrīd Valsts policija parasti atbalstu lūdz Militārajai policijai, pamatojoties uz noslēgto Sadarbības līgumu bezpilota gaisa kuģu pārvaldības jomā, bet šo atbalstu Valsts policija nevar izmantot patstāvīgi, jo tādējādi var tikt ietekmēta Militārās policijas savlaicīga dienesta pienākumu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1.6. un 3.sadaļa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Iekšlietu ministrijai pēc iepirkuma procedūru pabeigšanas sagatavot un iekšlietu ministram normatīvajos aktos noteiktajā kārtībā iesniegt izskatīšanai Ministru kabineta sēdē rīkojuma projektu par finanšu līdzekļu piešķiršanu ne vairāk kā 7 821 860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attiecīgās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tādu likumprojektu pieņemšana, kuru normu īstenošana var netikt nodrošināta nepietiekamā finansējuma dēļ, līdz ar to likumprojekta virzība ir atbalstāma tikai tad, kad ir atrisināts jautājums par tajā paredzēto normu izpildei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MK sēdes protokollēmuma projekta 5.2.apakšpunkta nav saprotams, kura no valsts budžeta 74.resora programmām ir paredzēta kā resursu avots likumprojektā paredzēto normu īstenošanai. Finansējums </w:t>
            </w:r>
            <w:r w:rsidR="00000000" w:rsidRPr="00000000" w:rsidDel="00000000">
              <w:rPr>
                <w:u w:val="single"/>
                <w:rtl w:val="0"/>
              </w:rPr>
              <w:t xml:space="preserve">konkrētiem</w:t>
            </w:r>
            <w:r w:rsidR="00000000" w:rsidRPr="00000000" w:rsidDel="00000000">
              <w:rPr>
                <w:rtl w:val="0"/>
              </w:rPr>
              <w:t xml:space="preserve"> valsts drošības stiprināšanas pasākumiem ir rezervēts valsts budžeta 74.resora programmā 18.00.00 “Finansējums valsts drošības stiprināšanas pasākumiem” (Iekšlietu ministrijai šajā programmā pamatā rezervēts finansējums valsts robežas joslas izbūvei, robežas tehniskās infrastruktūras izveidei, katastrofu pārvaldības centru - depo būvniecībai un VUGD speciālo transportlīdzekļu iegādei). Minētajā programmā finansējums šajā likumprojektā paredzēto normu izpildei nav paredzēts, līdz ar to tā nevar būt kā resursu avots. Turklāt  Eiropas Padomē ir apstiprināts Latvijas Fiskāli strukturālais plāns 2025. – 2028. gadam, kurā ir noteikta saistoša izdevumu pieauguma trajektorija, un indikatīvi iespējas turpmākajos gados piešķirt papildu finanšu resursus būs ierobežotas. Ņemot vērā minēto, MK sēdes protokollēmuma projekta 5.2.apakšpunkts ir svītrojams un anotācijas 3.sadaļā sniegtā informācija precizējama, norādot, ka Iekšlietu ministrija likumprojekta normu izpildei nepieciešamo finansējumu nodrošinās esošo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2025. gadam un budžeta ietvaru 2025., 2026. un 2027. gadam" 1. pants noteic, ka ar šā likuma sagatavošanu un ar valsts budžetu saistīto lēmumu pieņemšanu un rīcību īsteno Fiskālās disciplīnas likumā noteiktos fiskālās politikas principus un vidēja termiņa budžeta politikas prioritāro attīstības virzienu —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56. 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radioiekārtas lietošana vai tās radītie kaitīgie radiotraucējumi var izraisīt valsts drošības, kā arī kuģošanas un gaisa satiksmes drošības apdraudējumu, tad radioiekārtas lietošanas pārtraukšanu pēc valsts akciju sabiedrības "Elektroniskie sakari" pieprasījuma atbilstoši kompetencei nekavējoties nodrošina Valsts policija, Valsts robežsardze, Militārā policija vai valsts drošības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sagatavotais likumprojekts ”Grozījumi Elektronisko sakaru likumā”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publiskajai informācijai valsts akciju sabiedrība “Elektroniskie sakari” 2024. gada decembrī ir pārveidota par valsts sabiedrību ar ierobežotu atbildību. Ievērojot minēto, projekta 2. pantā paredzētajā Elektronisko sakaru likuma 56. panta ceturtajā daļā, kā arī visā likuma tekstā piedāvājam precizēt kapitālsabiedrības nosaukumu (firmu) sadarbībā ar Viedās administrācijas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papildinot to ar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visā likumā vārdus "valsts akciju sabiedrība "Elektroniskie sakari"" (attiecīgā locījumā) ar vārdiem "sabiedrība ar ierobežotu atbildību "Elektroniskie sakari""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panta pirmās daļas 17. punktu pēc vārda "aizsardzības" ar vārdiem "un drošības".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56. 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radioiekārtas lietošana vai tās radītie kaitīgie radiotraucējumi var izraisīt valsts drošības, kā arī kuģošanas un gaisa satiksmes drošības apdraudējumu, tad radioiekārtas lietošanas pārtraukšanu pēc valsts akciju sabiedrības "Elektroniskie sakari" pieprasījuma atbilstoši kompetencei nekavējoties nodrošina Valsts policija, Valsts robežsardze, Militārā policija vai valsts drošības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2024. gada 27. novembra valsts akciju sabiedrības “Elektroniskie sakari” akcionāru sapulcē ir pieņemts lēmums reorganizēt valsts akciju sabiedrību “Elektroniskie sakari”, pārveidojot to par sabiedrību ar ierobežotu atbildību “Elektroniskie sakari” un lēmums par reorganizāciju (pārveidošanu) stājies spēkā 2025. gada 7. janvārī, lūdzam veikt grozījumu likumā, aizstājot visā Elektronisko sakaru likumā vārdus "valsts akciju sabiedrība “Elektroniskie sakari”" ar vārdiem "sabiedrība ar ierobežotu atbildību “Elektroniskie sakari”", izsakot attiecīgā redakcijā ari 56.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papildinot to ar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visā likumā vārdus "valsts akciju sabiedrība "Elektroniskie sakari"" (attiecīgā locījumā) ar vārdiem "sabiedrība ar ierobežotu atbildību "Elektroniskie sakari""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panta pirmās daļas 17. punktu pēc vārda "aizsardzības" ar vārdiem "un drošības".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iestādi, kuras budžeta ietvaros likumprojektā noteikto normu izpilde tiks nodrošināta. Vienlaikus lūdzam redakcionāli precizēt anotācijas 3.sadaļas punktā "Cita informācija" iekļauto vārdu “ietveros” uz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25-TA-179</w:t>
    </w:r>
    <w:r>
      <w:br/>
    </w:r>
    <w:r w:rsidR="00000000" w:rsidRPr="00000000" w:rsidDel="00000000">
      <w:rPr>
        <w:rtl w:val="0"/>
      </w:rPr>
      <w:t xml:space="preserve">22.09.2025. 14.45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25-TA-179</w:t>
    </w:r>
    <w:r>
      <w:br/>
    </w:r>
    <w:r w:rsidR="00000000" w:rsidRPr="00000000" w:rsidDel="00000000">
      <w:rPr>
        <w:rtl w:val="0"/>
      </w:rPr>
      <w:t xml:space="preserve">22.09.2025. 14.45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Izziņa_25-TA-179.docx</dc:title>
</cp:coreProperties>
</file>

<file path=docProps/custom.xml><?xml version="1.0" encoding="utf-8"?>
<Properties xmlns="http://schemas.openxmlformats.org/officeDocument/2006/custom-properties" xmlns:vt="http://schemas.openxmlformats.org/officeDocument/2006/docPropsVTypes"/>
</file>