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22-TA-694: Likumprojekts (Migrēts)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Likumprojekts "Grozījumi Civillikumā"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TMLik_280222_Groz_CL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nodoklis nav izvēles maksājums, bet gan nesaraujami saistīts ar nekustamā īpašuma esības faktu, atbilstoši jāmodernizē arī mantošanas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Civillikuma 705.pantu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“705. Ar mantojuma iegūšanu uz mantinieku pāriet, līdz ar mantojuma atstājēja tiesībām (702. pants un turpmākie panti), arī visas viņa saistības, izņemot tīri personiskās.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Sludinājumā par mantojuma atklāšanos norādītajā termiņā mantojuma atstājēja kreditoriem, kuru prasījumi neizriet no nekustamā īpašuma nodokļa maksāšanas pienākuma un kuru prasījumi nav nodrošināti ar hipotēku vai komercķīlu, jāpiesaka savas kreditora pretenzijas.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Nepieteiktās kreditoru pretenzijas dzēš un saistību tiesības, kas netiek pieteiktas kā pretenzijas sludinājumā par mantojuma atklāšanos noteiktajā termiņā, izbeidzas.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Mantojuma pieņemšana nenozīmē sludinājumā par mantojuma atklāšanos norādītajā termiņā pieteikto kreditoru pretenziju atzīšanu.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 Par kreditoriem, kuru prasījumi neizriet no nekustamā īpašuma nodokļa maksāšanas pienākuma un kuru prasījumi nodrošināti ar hipotēku vai komercķīlu, mantiniekus informē notārs, kurš ved mantojuma lietu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šobrīd spēkā esošo regulējumu kreditoriem savas kreditoru pretenzijas jāpiesaka sludinājuma par mantojuma atklāšanos termiņā, lai varētu pretendēt uz to segšanu. Minētais attiecas arī uz valsti un pašvaldību kā kreditoru, kas vēlas atgūt savus nodokļu prasījumus. Ne valsts, ne pašvaldība šajā ziņā ne ar ko neatšķiras no citiem mantojuma atstājēja kreditoriem.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mantojuma reformu paredzēts ieviest to, ka notārs piesaka nodrošināto kreditoru, kam prasījumi ir publiski (zemesgrāmatā, komercķīlu reģistrā un kredītu reģistrā), pretenzijas mantojuma lietā – tas iziet no tiesu prakses – šāds kreditors atbilstoši tiesu praksei uzskatāms par zināmu. Vienlaikus notārs nevar iesniegt nodokļu deklarāciju mirušā vietā, lai noskaidrotu maksājamo nodokļu apmēru vai pārmaksu – tās ir bijušas nodokļu subjekta (mantojuma atstājēja) subjektīvās tiesības, kuras notāram nepiemīt. Papildus minētajam, notāram nav nepieciešamās ziņas par faktiem, lai šādu darbību īstenotu, pat ja tas būtu noteikts notāram par pienākumu. Savukārt, pieļaujot notāram mantojuma lietā ieviest tikai tos nodokļu prasījumus, kas jau ir aprēķināti, būtu nekonsekventa pieeja, kas mantojuma lietā ieviestu tikai nenoteiktību. Valsts uzskatāma par kreditoru, kam mantojuma lietas ietvaros jāpiesaka savi prasījumi.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TMLik_280222_Groz_CL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precizēto likumprojektu paketi, secināms, ka tajā joprojām nav iestrādāts tiesiskais regulējums, kas ļautu kreditoriem pārliecināties par to, ka kreditoru prasījumu apmierināšana norisinās godīgi un nav pamata to apstrīdēt, jo vienīgā informācija, kuras pieejamība nodrošināta Civillikumā, ir mantojuma sarakstā iekļautā īpašumu vērtība, bet kreditoru rīcībā nav ziņu par to, cik un kādi ir pārējo kreditoru prasījumi.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iepriekšminēto situāciju, ir nepieciešams tiesiskajā regulējumā ietvert normu, kas paredz pienākumu mantiniekiem pirms norēķināšanās ar kreditoriem iesniegt zvērinātam notāram aprēķinu par to, kādā kārtībā un apmērā tiks veikts norēķins ar kreditoriem. Savukārt zvērināta notāra kā personas, kuras rīcībā ir informācija par visiem mantojuma atstājēja kreditoriem, pienākumam ir jābūt minēto kreditoru informēšana par saņemto aprēķinu, dodot iespēju ar to iepazīties, lai lemtu par mantinieka sagatavotā aprēķina atbilstību normatīvajam regulējumam un tā apstrīdēšanas nepieciešamību. Papildus jāparedz pienākums kompetentai institūcijai izstrādāt detalizētus noteikumus ar kārtību, kādā zvērināts notārs īsteno uzraudzību pār mantinieku tiesiskiem norēķiniem ar kreditoriem.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likumprojektu papildināt ar normām, kas nodrošinās, ka kreditoru prasījumu apmierināšana norisinās godīgi un nav pamata to apstrīdēt.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labprātīgā saistību izpildē valsts neiejaucas. Ar Likumprojektu ir noteikts, kādā kārtībā mantiniekiem jānorēķinās ar kreditoriem. Nav pamata uzskatīt, ka mantinieki visos gadījumos nespēs ievērot noteikto kārtību. Turklāt jānorāda, ka notāri ar saistību izpildes uzraudzību nenodarbojas. Savukārt, ja kreditoru tiesības ir bijušas aizskartas, tad kreditori savas tiesības var aizsargāt vēršoties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TMLik_280222_Groz_CL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papildinātā Civillikuma 707.panta redakcija paredz, ka “Norēķinoties ar mantojuma atstājēja kreditoriem, mantiniekiem jāievēro prasījumu priekšrocība, vispirms sedzot nodrošināto kreditoru un uz mantu gulstošo nodokļu prasījumus. Ja vienā laikā pie mantiniekiem griežas vairāki kreditori un ar mantojumu nepietiek visu prasījumu segšanai, tad visi to prasījumi jāapmierina ievērojot priekšrocību un samērīgi ar mantojumu.” No citētās tiesību normas daļas redzams, ka, lai gan tiesību norma izceļ nodokļa prasījumus starp citiem nenodrošināto kreditoru prasījumiem, nodokļu prasījumi tiek pielīdzināti nodrošināto kreditoru prasījumiem, paredzot, ka abi prasījumi sedzami samērīgi ar mantojumu. Ņemot vērā nekustamo īpašumu hipotēku apmērus un vidējo nodokļa parādu apmēru, faktiski šāds regulējums nozīmē, ka, ja ar mantojumu nepietiks visu parādu segšanai, tad tiks segta tikai neliela nekustamā īpašuma nodokļa parāda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Republikas Satversmes tiesas (turpmāk – Satversmes tiesa) judikatūrai nodokļi tiek noteikti, lai nodrošinātu sabiedrības labklājību (sk. Satversmes tiesas 2010. gada 6. decembra sprieduma lietā Nr. 2010-25-01 9. punktu). Jebkurš nodoklis, nodrošina ieņēmumus valsts budžetā, kuri tālāk var tikt izlietoti sabiedrības labklājības aizsardzībai (sk. Satversmes tiesas 2012. gada 3. februāra sprieduma lietā Nr. 2011-11-01 13. punktu). Līdz ar to nodokļa maksāšanas pienākumam ir leģitīms mērķis, proti, sabiedrības labklājības nodrošināšana. Tāpat Satversmes tiesa ir secinājusi, ka ar mērķi aizsargāt sabiedrības labklājību var saprast arī nepieciešamību valsts rīcībā esošos finanšu līdzekļus izmantot pēc iespējas lietderīgāk un saprātīgāk (sk. Satversmes tiesas 2012.gada 3.maija sprieduma lietā Nr. 2011-14-03 17.4. punktu). Savukārt personai sabiedrības labklājības nodrošināšanas nolūkā ir konstitucionāls pienākums maksāt pienācīgā kārtībā noteiktos nodokļus (sk. Satversmes tiesas 2011. gada 13. aprīļa sprieduma lietā Nr. 2010-59-01 9. un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Minēto konceptuālo atziņu iedzīvināšanu praksē lielā mērā nodrošina Civilprocesa likuma 75.nodaļā “Piedzīto summu sadalīšana starp piedzinējiem” nostiprinātie principi, kas, lai arī neapšauba nodrošināta prasījuma pārākumu citu vienkāršu kreditoru starpā, tomēr paredz vairākas sociāli un tiesiski nozīmīgas kreditoru grupas, kuru prasījumiem piešķirama prioritāte neatkarīgi no tā, ka tie nav nodrošināti.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Vērtējot Civillikuma tiesisko regulējumu un Civilprocesa likumā iekļautās procesuālās normas, kas paredzētas civiltiesiskā regulējuma iedzīvināšanai praksē, to kopsakarā, konstatējams, ka nav pamata neattiecināt vispārējos piedzīto summu sadalīšanas principus arī uz tiem līdzekļiem, kas tiek iegūti mantošanas tiesību ceļā. Šāds secinājums saistāms ar faktu, ka tās kreditoru grupas, kas ir sociāli nelabvēlīgos apstākļos (piemēram, personas, kas strādājušas pie mirušās personas un nav saņēmušas algu par padarīto) vai kuru kreditoru pretenzijā iekļauto parādu atgūšana ir būtiska visas sabiedrības interesēm (piemēram, nodokļus administrējošās iestādes), nav uzskatāmas par mazāk aizsargājamām, gadījumos, kad parādnieks mirst.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nav atrodams loģisks pamatojums, kāpēc būtu jāmaina vēsturiski iedibināto un rūpīgi pārdomātu (līdzsvarotu) kārtību kreditoru prasījumu apmierināšanai un kādēļ tieši mantojuma tiesībās hipotēkas vai komercķīlas nodrošinājums būtu uzskatāms par vienlīdzīgu nodokļa parādiem, lai gan citās civiltiesību jomās, lai nodrošinātu sabiedrības tiesību ievērošanu, tieši nekustamā īpašuma nodokļa prasījumiem piešķirts prioritārs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lai visās civiltiesību nozarēs nodrošinātu vienotu regulējumu attiecībā uz nekustamā īpašuma nodokļa maksājumiem, nepieciešams attiecīgi precizēt Civillikuma 707.panta redakciju, izsakot tā piekto teikumu šādā redakcijā:“707. [..] Norēķinoties ar mantojuma atstājēja kreditoriem, mantiniekiem jāievēro prasījumu priekšrocība, vispirms sedzot uz mantu gulstošo nodokļu prasījumus un pēc tam nodrošināto kreditoru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707. panta piekto teikumu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Norēķinoties ar mantojuma atstājēja kreditoriem, mantiniekiem jāievēro prasījumu priekšrocība, vispirms sedzot uz mantu gulstošo nodokļu prasījumus un pēc tam nodrošināto kreditoru prasījumus.”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nodokļu prasījumiem piešķirta prioritāte, kas iepriekš nav bijusi paredzēta. Proti, skaidrojam, ka nodokļu prasījumiem jau likumprojekta iepriekš piedāvātajā redakcijā ir piešķirts augstākais aizsardzības līmenis, kādu civiltiesībās (mantošana ir civiltiesisks process) prasījumam var piešķirt – tas pielīdzināts nodrošinātam prasījumam.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valsts nodokļu prasījumiem pret mirušo, kas šobrīd mantošanas procesā ne ar ko neatšķiras no citu kreditoru prasījumiem pret mirušo, prioritāti par visu pārējo kreditoru prasījumiem, tiktu nepamatoti aizskartas citu kreditoru tiesības saņemt savu saistību izpildījumu. Turklāt jānorāda, ka arī citu kreditoru tiesības saņemt saistību izpildījumu ir noteiktas un aizsargātas ar likumu – Satversmes 105. pants paredz tiesības uz īpašumu aizsardzību (kas nepieļauj šo tiesību nepamatotu vai nesamērīgu samazināšanu), tā arī Civillikumā iekļauts vispārīgs pienākums parādniekam norēķināties ar saviem kreditoriem. Tādējādi Tieslietu ministrijas ieskatā nav ņemams vērā  arguments, ka nodokļu prasījumi bezstrīdus mantošanas procesā būtu nosakāmi prioritāri pār visu citu kreditoru, tajā skaitā, nodrošināto kreditoru prasījumiem, tikai pamatojoties uz to, ka tie noteikti ar likumu. Ievērojot minēto, Likumprojektā saglabāts princips, ka nodokļu prasījumi pielīdzināmi nodrošināto kreditoru 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ir precizēta Likumprojektā iekļautā Civillikuma 707. panta redakcija, paredzot, ka, pirmkārt, visi sludinājuma par mantojuma atklāšanos termiņā pieteiktie nodokļu prasījumi ir pielīdzināmi nodrošināto kreditoru prasījumiem (ne tikai tie, kas gulstas uz mantu), tādējādi būtiski palielinot nodokļus administrējošo iestāžu iespējas saņemt atmaksu par aprēķinātajiem un mantojuma lietā kā kreditoru pretenziju pieteiktajiem nodokļu prasījumiem. Otrkārt, pantā precizēta kārtība, kāda mantiniekam jānorēķinās ar mantojuma atstājēja kreditoriem. Noteikts, ka norēķinoties ar mantojuma atstājēja kreditoriem, mantiniekiem jāievēro prasījumu priekšrocība, vispirms sedzot nodrošināto kreditoru prasījumus un sludinājuma par mantojuma atklāšanos termiņa pieteiktos nodokļu prasījumus. Ja no mantojuma nepietiek, lai segtu visus kreditoru, kam ir priekšrocība, prasījumus pilnībā, tad tos sedz samērīgi. Ja pēc kreditoru, kam ir priekšrocība, prasījumu segšanas, no mantojuma paliek pāri manta, tad pārējos kreditoru pieteiktos prasījumus sedz samērīgi.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TMLik_280222_Groz_CL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6654. Ieinteresētās personas var prasīt bāriņtiesai, lai tā atceļ mantojuma aizgādni no aizgādnības aiz svarīga iemesla."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Civillikumā attiecībā uz aizgādnību mantojumam noteikto kopsakarā ar likumprojekts “Grozījumi Civillikumā” paredzētajiem grozījumiem, konstatēts, ka bāriņtiesas tikai iecels, atbrīvos, atcels mantojuma aizgādņus un uzglabās dokumentus, t.i., mantojuma masas aizgādņa iesniegtos norēķinus, nepieņems lēmumus par rīcību ar mantojuma masā ietilpstošo mantu, kā arī mantojuma aizgādņa kontrole būs mantinieku pienākums. Bāriņtiesām mantojuma aizgādņu iesniegtie norēķini nav jāvērtē, jāpārbauda un jāapstiprina, kā tas noteikts Civillikuma 301.pantā attiecībā par nepilngadīgajiem un aizgādnībā esošām personām (356.pants), ko Tieslietu ministrijas pārstāve apliecināja arī darba grupas Civillikuma mantojuma tiesību daļas grozījumu izstrādei 2022.gada 16.februāra darba grupas sēdē. Tomēr, no likumprojekta “Grozījumi Civillikumā” iecerētā Civillikumu papildinošā 6654. panta redakcijas secināms, ka gadījumos, kad bāriņtiesās tiks saņemti ieinteresēto personu iesniegumi, bāriņtiesai būs pienākums vērtēt un lemt par iespējamo ieceltā mantojuma aizgādņa atcelšanu, ja tam ir svarīgs iemesls. Likumprojekta anotācijas 33.lpp kā viens no svarīgiem iemesliem norādīts mantojuma izšķērdēšana. Līdz ar to rodas pretrunas, jo bāriņtiesas līdz attiecīgā iesnieguma saņemšanai nebūs vērtējušas mantojuma aizgādņa darbību, bet, saņemot attiecīgu ieinteresēto personu iesniegumu, bāriņtiesām tomēr attiecīgais pienākums izvērtēt mantojuma aizgādni tiek uzlikts. Rodas jautājums, kā bāriņtiesa uzlikto pienākumu varēs veikt, jo faktiski bāriņtiesai nebūs pienākums veikt mantojuma aizgādņu jebkādu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vērā ņemams, ka Bāriņtiesu likuma 42.pantā noteiktais par norēķina vērtēšanu un bāriņtiesas iesaistīšanos aizgādņa rīcības izvērtēšanā (nav norādes, ka tas attiecās tikai uz aizgādnību personai, arī citos pantos ne visās daļās runa ir par aizgādnību personai) un pie nosacījuma, ka Bāriņtiesu likums ir speciāls likums, ir pretrunas ar projektā ietverto domu par bāriņtiesu neiesaistīšanos norēķinu un aizgādņa rīcības 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minētajā Tieslietu ministrijas darba grupas sēdē norādīja gan Latvijas Bāriņtiesu darbinieku asociācijas pārstāve, gan Latvijas Pašvaldību savienības pārstāve, gan Rīgas bāriņtiesas pārstāve, mantojuma aizgādnība bāriņtiesām, kā arī lietas par promesošo un pazudušo personu mantu  bērnu tiesību aizsardzības iestādēm kopumā ir neraksturīga funkcija, kuru būtu jānodod citu jomu pārstāvjiem, piemēram, zvērinātiem notāriem, pie kuriem mantojuma lieta jau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2022.gada 29. decembra un 2023.gada 13. janvāra starpinstitūciju saskaņošanas sanāksmēs. Proti, Tieslietu ministrija ir sagatavojusi Ministru kabineta protokollēmuma projektu, kas paredz Tieslietu ministrijai triju gadu laikā pēc likumprojekta "Grozījumi Civillikumā" spēkā stāšanās vērtēt bāriņtiesu lomu mantojuma aizgādnībā un izvērtēt iespējas alternatīviem risinājumiem, lai atteiktos no bāriņtiesu iesaistes mantojuma aizgādnībā.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mantojuma reformas ietvaros paredzēts būtiski mazināt bāriņtiesu iesaisti mantojuma aizgādnībā, taču pilnībā no tās atteikties šobrīd nav iespējams. Bāriņtiesām tiek noņemta mantojuma aizgādņa uzraudzības funkcija visos gadījumos, kad mantojumam iecelts aizgādnis, tādējādi ievērojami atslogojot bāriņtiesas, bet tiek atstāta aizgādņu iecelšanas/atcelšanas un dokumentu glabāšanas funkcijas. Jāpiekrīt, ka minētais var ietvert arī to, ka bāriņtiesām atsevišķos gadījumos būs jāvērtē aizgādņa rīcība, bet tas, pretēji tam kā tas ir šobrīd, kad bāriņtiesām atbilstoši likumam tas ir jādara pēc savas iniciatīvas visos gadījumos, kad mantojumam iecelts aizgādnis, aizgādņa rīcība bāriņtiesām būs jāvērtē tikai tad, kad būs saņemts ieinteresēto personu lūgums to darīt.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normatīvie akti šajā gadījumā nenonāk pretrunā, jo, ja, piemēram, atbilstoši Civillikuma regulējumam bāriņtiesai, atceļot aizgādni, būs jāvērtē aizgādņa rīcībā, tā to vērtēs atbilstoši Bāriņtiesu likuma nosacījumiem.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TMLik_280222_Groz_CL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Bāriņtiesu likuma 2.panta pirmo daļu bāriņtiesa ir pašvaldības izveidota aizbildnības un aizgādnības iestāde, kas ietver arī mantojuma aizgādnību. Bērnu tiesību aizsardzības reformas ietvaros tas netiek mainīts. Ar grozījumiem Civillikuma 662. pantā (likumprojekta 13. un turpmākie panti) paredzēts atteikties no mantojuma aizgādnībai piemērojamo nepilngadīgā mantas pārvaldības režīmu, kā arī bāriņtiesai un tiesai piekrītošo aizgādņa darbības uzraudzību, pārnesot mantojuma aizgādņa rīcības uzraudzību no bāriņtiesas uz mantiniekiem, kā mantojuma atstājēja saistību un tiesību pārņēmējiem, vienlaikus nosakot, ka aizgādnis atbild par zaudējumiem, ko viņš nodarījis mantojumam. Vienlaikus ieinteresētās personas var prasīt bāriņtiesai, lai tā atceļ mantojuma aizgādni no aizgādnības aiz svarīga iemesla (likumprojekta 16.pantā minētais 665 pants). Pēc TM sniegtā skaidrojuma “Bāriņtiesām tiek noņemts pienākums kontrolēt mantojuma aizgādni atbilstoši nepilngadīgā mantas pārvaldības prasībām. Mantojuma aizgādnis rīkojas patstāvīgi un par mantojuma masai nodarītajiem zaudējumiem nes personisku atbildību.Vienlaikus plānotais modelis paredz to, ka, kā līdz šīm, notārs uzdod bāriņtiesai iecelt mantojuma aizgādni, ar tiesībām vērtēt tā atbilstību un nepieciešamības gadījumā atcelt to no pienākumu pildīšanas, pieņemt mantojuma aizgādņa ikgadējus pārskatus un gala norēķinu. Tāpat bāriņtiesai saglabājama kompetence mantojuma aizgādņa iecelšanā un atcelšanā, jo nepieciešams saglabāt institūciju, kas būtu atbildīga par potenciālo aizgādņa kandidātu izvērtēšanu. Turklāt bāriņtiesas ir tās pašvaldības iestādes, kas vislabāk spēj izvērtēt iespējamos aizgādņu kandidātus un to jau šobrīd praksē dara un ne tikai mantojuma lietas ietvaros. Vienlaikus šādus bāriņtiesas lēmumus var apstrīdēt administratīvajā tiesā, kas nodrošina efektīvu procesu, ja mantojumā ieinteresētās personas uzskata, ka bāriņtiesa pieņēmusi kļūdainu lēmumu. Tāpat bāriņtiesai uzdots pieņemt aizgādņa sniegtos dokumentus un norēķinus, ar kuriem mantinieki pēc tam varēs iepazīties. Šī funkcija saglabājama bāriņtiesām, jo šādu dokumentu pieejamība var spēlēt nozīmīgu lomu, piemēram, mantojumam nodarīto zaudējumu pierādīšanā. Turklāt dokumentu glabāšana bāriņtiesā nodrošina mantiniekiem iespēju iegūt pilnu informāciju par to, kas noticis ar mantojumu tā aizgādnības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likumprojektā noteiktais atbildības sadalījums nekādi nenovērš nedz bāriņtiesu kompetences prasības, nedz atbildību, nedz nepieciešamās juridiskās zināšanas, kārtojot pirmškietami noņemtās notariālās funkcijas. Netop skaidrs, kā turpmāk atbilstoši Bāriņtiesu likuma 17.panta 1. punktam bāriņtiesa aizstāvēs bērna vai aizgādnībā esošās personas personiskās un mantiskās intereses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attiecīgi pilnveidot likumprojektu un anotāciju, tai skaitā, novēršot pretrunas ar Bāriņtiesu likumā noteikto. (sk arī izziņas 5. 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3.Aicinām izslēgt likumprojekta 15.pantā minēto grozījumu 665.panta trešajā daļā, ar ko paredz izslēgt 665. panta trešajā daļā vārdus "vai bāriņtiesai, ievērojot Bāriņtiesu likumu". Vēršam uzmanību, ka mantojumu tiesību modernizācijas likumprojektu pakete netver bāriņtiesu reformu normas un nav korektri šeit izslēgt ārā normas, kas attiecas uz bāriņtiesu darbību. Pie tam, joprojām nav veikts monetārs novērtējums un ietekme nedz šajā, nedz Notariāta likumā uz tiesu izpildītaja un notāra funkciju paplašinājumu, iepretīm bāriņtiesu funkcijām. Atkārtoti vēršam uzmanību, ka attiecīgā norma tverta arī Tieslietu ministrijas š.g. 15.martā TAP ievietotajā likumprojektā 2021-TA-687 (VSS 30.07.2020 izsludinātajos Grozījumos Civillikumā (prot. Nr.30 24.§; VSS-637), attiecīgā likumprojektu pakete iesniegta atkātotai saskaņošanai un attiecībā par Bāriņtiesu likumprojektu paketi nav ņemti vērā potenciāli iespējami nesamērīgi  izmaksu riski  un pakalpojumu pieejamība reģionos, tai skaitā, mantojumu lietu kārtošanā, ko norādījusi LPS un PKC. (sk arī izziņas 6. 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3.Lūdzam atkārtoti izvērtēt 24.pantā minētā 709.panta pirmās daļas redakciju, saglabājot bāriņtiesu kompetenci un otrās daļas redakcijas pamatojumu, saskaņā ar kuru paredzēts noteikt, ka, ja mantojuma lietā ir gan mantinieku sastādīts mantojuma saraksts, gan zvērināta tiesu izpildītāja sastādīts saraksts, par galveno uzskatāms, mantojuma saraksts, ko sastādījis zvērināts tiesu izpildītājs, iepretim, pašreiz spēkā esošajam regulējumam, kas pietiekami aizsargā nepilngadīgo mantinieku un personu ar ierobežotu rīcībspēju tiesības mantot, tā kā likumdevēja radītie aizsardzības mehānismi ikvienā gadījumā nodrošina mantojuma pieņemšanu tikai ar inventāra tiesībām, nepieļaujot mantinieka atbildību par mantojuma atstājēja parādiem ar paša mantu un kas tiek izslēgta, tādējādi aizsargājot kreditoru intereses un sadārdzinot mantojumu procesu personām, kurām līdz šim bāriņtiesa sniedz palīdzību, ja mantinieks grib izlietot inventāra tiesību (sastādīt mantojuma sarakstu) un tiesa vai notārs mantojuma saraksta sastādīšanu uzdevis bāriņtiesai (Bāriņtiesu likuma 81.pants). Vienlaikus vēršam uzmanību, ka joprojām anotācijas II. sadaļā, ņemot vērā, ka iepretīm tiesu izpildītāja sniegtajiem pakalpojumiem noteiktai sabiedrības daļai būtiski pieaugs pakalpojumu izmaksas, ko nodrošina bāriņtiesas, nav sniegts administratīvo izmaksu monetārs novērtējums atbilstoši Ministru kabineta 2009.gada 15.decembra instrukcijas Nr.19 ”Tiesību akta projekta sākotnējās ietekmes izvērtēšanas kārtība” III. nodaļas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dublējošas normas tverta arī Tieslietu ministrijas š.g. 15.martā TAP ievietotajā likumprojektā 2021-TA-687 (VSS 30.07.2020 izsludinātajos Grozījumos Civillikumā (prot. Nr.30 24.§; VSS-637), attiecīgā likumprojektu pakete iesniegta atkātotai saskaņošanai un attiecībā par Bāriņtiesu likumprojektu paketi nav ņemti vērā potenciāli iespējami nesamērīgi  izmaksu riski  un pakalpojumu pieejamība reģionos, tai skaitā, mantojumu lietu kārtošanā, ko norādījusi LPS un PKC. (sk arī izziņas 9. 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https://www.apgads.lu.lv/fileadmin/user_upload/lu_portal/apgads/PDF/Juridiskas-konferences/JUZK-79-2021/JUZK-79-2021_ePDF.pdf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2022.gada 29. decembra un 2023.gada 13. janvāra starpinstitūciju saskaņošanas sanāksmēs. Proti, Tieslietu ministrija ir sagatavojusi Ministru kabineta protokollēmuma projektu, kas paredz Tieslietu ministrijai sadarbībā ar Labklājības ministriju, Latvijas pašvaldību savienību, Bāriņtiesu darbinieku asociāciju, Latvijas zvērinātu notāru padomi divu gadu laikā pēc likumprojekta "Grozījumi Civillikumā" spēkā stāšanās vērtēt bāriņtiesu lomu mantojuma aizgādnībā un izvērtēt iespējas alternatīviem risinājumiem, lai atteiktos no bāriņtiesu iesaistes mantojuma aizgādnībā, kā arī paredz Tieslietu ministrijai pēc likumprojekta "Grozījumi Civillikumā" spēkā stāšanās atbilstoši Saeimā pieņemtajam regulējumam, ja nepieciešams, precizēt Bāriņtiesu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minēto, ka Likumprojekts nenovērš nedz bāriņtiesu kompetences prasības, nedz atbildību, nedz nepieciešamās juridiskās zināšanas (jo aizgādņu atcelšana prasa noteiktas zināšanas un spējas) skaidrojam, ka Likumprojekts tiešām nenovērš minēto kompetenču nepieciešamību, tomēr Likumprojektā iekļautais regulējums atslogo bāriņtiesas no patstāvīgas sekošanas mantojuma aizgādnībai (vienlaikus atstājot tai noteiktas kompetences atsevišķos gadījumos), tādējādi samazinot vispārīgo bāriņtiesu noslogojumu. Vienlaikus norādāms, ka, ja ar Likumprojektu visos aspektos bāriņtiesas atbrīvotu no jebkādas iesaistes mantojuma aizgādnībā, tas pilnībā neatbrīvotu bāriņtiesas no iebildumā uzskaitīto zināšanu, kompetenču nepieciešamības ikdienas darbos, jo bāriņtiesa tik un tā turpinās veikt aizgādņu uzraudzību, piemēram, gadījumos, kad aizgādnis iecelts personai - nepilngadīgajam, kur šādas zināšanas un kompetences ir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minēto, kā turpmāk atbilstoši Bāriņtiesu likuma 17.panta 1. punktam bāriņtiesa aizstāvēs bērna vai aizgādnībā esošās personas personiskās un mantiskās intereses un tiesības atkārtoti skaidrojam, ka ar Likumprojektu netiek manīta kārtība, kādā notiek aizgādnība vai aizbildnība pār personu. Ar Likumprojektu tiek mazināta bāriņtiesu iesaiste mantojuma aizgādnībā, kas ir aizgādnība pār mantu. Ja mantinieks būs nepilngadīgais vai aizgādnībā atrodoša persona, tās tiesības turpinās īstenot aizgādnis pār kuru bāriņtiesai būs jāīsteno pilna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minēto, ka būtu jāatstāj iespēja Bāriņtiesām sastādīt inventāra (mantojuma) sarakstus, norādām, ka par šo jautājumu ir iespējams diskutēt, vienlaikus, ņemot vērā, ka šobrīd paredzēts, ka mantojuma sarakstu sastādīts zvērināts notārs kopā ar mantiniekiem un tikai gadījumos, kad būs redzams, ka pieteikto kreditoru pretenzijas pārsniegs mantojuma masas provizorisko vērtību, būs iespējams lūgt zvērinātam tiesu izpildītājam, lai tas sastāda pilnīgu mantojuma sarakstu, nav saskatāma nepieciešamība kā alternatīvu minētajai kārtībai noteikt, ka mantojuma saraksta var sastādīt arī pie bāriņtiesām.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minēto, ka nav monetārais novērtējums attiecībā uz notāra un zvērinātu tiesu izpildītāju darbībām iepretim bāriņtiesu darbībām, norādām, ka ņemot vērā, ka ar mantojuma reformu paredzēts mazināt bāriņtiesu kopēju noslodzi mantojuma lietās un līdz ar to tām noņemta arī mantojuma saraksta sastādīšanas funkcija, šādu novērtējumu nav bijis nepieciešams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TMLik_280222_Groz_CL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mantojuma aizgādnību.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LPS norādīja savā sākotnēji sniegtajā atzinumā par likumprojektu "Grozījumi Civillikumā", vēršam uzmanību, ka būtu nepieciešams regulējums situācijām, ja bāriņtiesām nav kandidātu, kas vēlas uzņemties aizgādņa par mantojumu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2022.gada 29. decembra un 2023.gada 13. janvāra starpinstitūciju saskaņošanas sanāksmēs. Proti, Tieslietu ministrija ir sagatavojusi Ministru kabineta protokollēmuma projektu, kas paredz Tieslietu ministrijai sadarbībā ar Labklājības ministriju, Latvijas pašvaldību savienību, Bāriņtiesu darbinieku asociāciju, Latvijas zvērinātu notāru padomi divu gadu laikā pēc likumprojekta "Grozījumi Civillikumā" spēkā stāšanās vērtēt bāriņtiesu lomu mantojuma aizgādnībā un izvērtēt iespējas alternatīviem risinājumiem, lai atteiktos no bāriņtiesu iesaistes mantojuma aizgādnībā, kā arī paredz Tieslietu ministrijai pēc likumprojekta "Grozījumi Civillikumā" spēkā stāšanās atbilstoši Saeimā pieņemtajam regulējumam, ja nepieciešams, precizēt Bāriņtiesu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Paildus skaidrojam, ka tieši aizgādņu iecelšana/atcelšana ir bāriņtiesām raksturīga funkcija, ko tās veic un turpinās veikt arī pēc mantojuma reformas īstenošanas līdz brīdim, kad tiks izvērtētas alternatīvas. Proti, bāriņtiesas izraugās un ieceļ/atceļ aizgādņus arī citos, gadījumos, piemēram, kad nepieciešama aizgādnība pār personu. Līdz ar ko bāriņtiesai kā kompetentajai iestādei šī funkcija šobrīd saglabājama.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TMLik_280222_Groz_CL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mantojuma aizgādnību.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665.</w:t>
            </w:r>
            <w:r w:rsidR="00000000" w:rsidRPr="00000000" w:rsidDel="00000000">
              <w:rPr>
                <w:vertAlign w:val="superscript"/>
                <w:rtl w:val="0"/>
              </w:rPr>
              <w:t xml:space="preserve">4</w:t>
            </w:r>
            <w:r w:rsidR="00000000" w:rsidRPr="00000000" w:rsidDel="00000000">
              <w:rPr>
                <w:rtl w:val="0"/>
              </w:rPr>
              <w:t xml:space="preserve"> pantā noteikts : Ieinteresētās personas var prasīt bāriņtiesai, lai tā atceļ mantojuma aizgādni no aizgādnības aiz svarīga iemesla.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Civillikumā attiecibā uz aizgādnību mantojumam noteikto kopsakarā ar likumprojekta "Grozījumi Civillikumā" paredzētajiem grozījumiem, konstatēts, ka bāriņtiesas tikai iecels, atbrīvos, atcels mantojuma aizgādņus un uzglabās dokumentus, t.i.mantojuma masas aizgādņa iesniegtos norēķinus, nepieņems lēmumus par rīcību ar mantojuma masā ietilpstošo mantu, kā arī mantojuma aizgādņa kontrole būs mantinieku pienākums. Bāriņtiesām mantojuma aizgādņu iesniegtie norēķini nav jāvērtē, jāpārbauda un jāapstiprina, kā tas noteikts Civillikuma 301.pantā attiecībā par nepilngadīgajiem un aizgādnībā esošām personām (356.pants), ko Tieslietu ministrijas pārstāve apliecināja arī darba grupas Civillikuma mantojuma tiesību daļas grozījumu izstrādei 2022.gada 16.februāra sēdē. Tomēr, no likumprojekta "Grozījumi Civillikumā" iecerētā Civillikumu papildinošā 665.</w:t>
            </w:r>
            <w:r w:rsidR="00000000" w:rsidRPr="00000000" w:rsidDel="00000000">
              <w:rPr>
                <w:vertAlign w:val="superscript"/>
                <w:rtl w:val="0"/>
              </w:rPr>
              <w:t xml:space="preserve">4</w:t>
            </w:r>
            <w:r w:rsidR="00000000" w:rsidRPr="00000000" w:rsidDel="00000000">
              <w:rPr>
                <w:rtl w:val="0"/>
              </w:rPr>
              <w:t xml:space="preserve"> panta redakcijas secināms, ka gadījumos, kad bāriņtiesās tiks saņemti ieinteresēto personu iesniegumi, bāriņtiesai būs pienākums vērtēt un lemt par iespējamo ieceltā mantojuma aizgādņa atcelšanu, ja tam ir svarīgs iemesls. Likumprojekta anotācijas 33.lapā kā viens no svarīgiem iemesliem norādīts mantojuma izšķērdēšana. Līdz ar to rodas pretrunas, jo bāriņtiesas līdz attiecīgā iesnieguma saņemšanai nebūs vērtējušas mantojuma aizgādņa darbību, bet saņemot attiecīgu ieinteresēto personu iesniegumu, bāriņtiesām tomēr attiecīgais pienākums izvērtēt mantojuma aizgādni tiek uzlikts. Rodas jautājums, kā bāriņtiesas uzlikto pienākumus varēs veikt, jo faktiski bāriņtiesai nebūs pienākums veikt mantojuma aizgādņu jebkādu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ņemams vērā, ka Bāriņtiesu likuma 42.pantā noteiktais par norēķina vērtēšanu un bāriņtiesas iesaistīšanos aizgādņa rīcības izvērtēšanā (nav norādes, ka tas attiecās tikai uz aizgādnību personai, arī citos pantos ne visās daļās runa ir par aizgādnību personai) un pie nosacījuma, ka Bāriņtiesu likums ir speciāls likums, ir pretrunas ar projektā ietverto domu par bāriņtiesu neiesaistīšanos norēķinu un aizgādņa rīcības 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LPS, bāriņtiesu un Latvijas Bāriņtiesu darbinieku asociācijas pārstāvji uzsvēra  jau minētajā 2022.gada 16.februāra darba grupas sēdē, gan arī  LPS norādīja sākotnēji sniegtajā atzinumā, mantojuma aizgādnība bāriņtiesām, kā arī lietas par promesošo un pazudušo personu mantu bāriņtiesām kopumā ir neraksturīga funkcija, kuru būtu jānodod citu jomu pārstāvjiem, piemēram, zvērinātiem notāriem, pie kuriem mantojuma lieta jau atrodas. Pie tam  uzsveram, ka 2022.gada 16.februāra darba grupas Civillikuma mantojuma tiesību daļas grozījumu izstrādei sēdē arī no atsevišķiem darba grupas locekļiem tika pausts atbalsts tam, ka bāriņtiesas atbrīvojamas no minētās funkcijas. Līdz ar to tas ir arī mantojuma tiesību ekspertu, kas piedalās attiecīgajā darba grupā, secinājums.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tieši šobrīd, līdz ar Civillikuma mantojuma tiesību daļas modernizāciju, ir virzāms arī iepriekšminētais jautājums. Attiecīgi darba grupas uzdevums arī ir izvērtēt, kam minēto funkciju nodot, piedāvājot  jauno konceptu apspriešanai likumdevējam. Pie tam nepieciešamības gadījumā  attiecībā uz šo normu likumprojektā var tikt ietverts Pārejas noteikums ar atliktu spēkā stāšanās termiņu, tādējādi radot iespēju saprātīgā termiņā sagatavoties funkcijas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2022.gada 29. decembra un 2023.gada 13. janvāra starpinstitūciju saskaņošanas sanāksmēs. Proti, Tieslietu ministrija ir sagatavojusi Ministru kabineta protokollēmuma projektu, kas paredz Tieslietu ministrijai sadarbībā ar Labklājības ministriju, Latvijas pašvaldību savienību, Bāriņtiesu darbinieku asociāciju, Latvijas zvērinātu notāru padomi divu gadu laikā pēc likumprojekta "Grozījumi Civillikumā" spēkā stāšanās vērtēt bāriņtiesu lomu mantojuma aizgādnībā un izvērtēt iespējas alternatīviem risinājumiem, lai atteiktos no bāriņtiesu iesaistes mantojuma aizgādnībā, kā arī paredz Tieslietu ministrijai pēc likumprojekta "Grozījumi Civillikumā" spēkā stāšanās atbilstoši Saeimā pieņemtajam regulējumam, ja nepieciešams, precizēt Bāriņtiesu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šobrīd mantojuma reformas ietvaros paredzēts būtiski mazināt bāriņtiesu iesaisti mantojuma aizgādnībā, taču pilnībā no tās atteikties nav iespējams. Bāriņtiesām tiek noņemta mantojuma aizgādņa uzraudzības funkcija visos gadījumos, kad mantojumam iecelts aizgādnis, tādējādi ievērojami atslogojot bāriņtiesas, bet tiek atstāta aizgādņu iecelšanas/atcelšanas un dokumentu glabāšanas funkcijas. Jāpiekrīt, ka minētais var ietvert arī to, ka bāriņtiesām atsevišķos gadījumos būs jāvērtē aizgādņa rīcība, bet tas, pretēji tam kā tas ir šobrīd, kad bāriņtiesām atbilstoši likumam tas ir jādara pēc savas iniciatīvas visos gadījumos, kad mantojumam iecelts aizgādnis, aizgādņa rīcība bāriņtiesām būs jāvērtē tikai tad, kad būs saņemts ieinteresēto personu lūgums to darīt.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normatīvie akti šajā gadījumā nenonāk pretrunā, jo, ja atbilstoši Civillikuma regulējumam bāriņtiesai, atceļot aizgādni, būs jāvērtē aizgādņa rīcībā, tā to vērtēs atbilstoši Bāriņtiesu likuma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TMLik_280222_Groz_CL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23.pantu Civillikuma 705.pantā noteikts, ka mantojuma atstājēja kreditoriem, kuru prasījumi nav nodrošināti ar hipotēku vai komercķīlu, jāpiesaka savas kreditoru pretenzijas.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“Grozījumi Notariāta likumā” 259.</w:t>
            </w:r>
            <w:r w:rsidR="00000000" w:rsidRPr="00000000" w:rsidDel="00000000">
              <w:rPr>
                <w:vertAlign w:val="superscript"/>
                <w:rtl w:val="0"/>
              </w:rPr>
              <w:t xml:space="preserve">1 </w:t>
            </w:r>
            <w:r w:rsidR="00000000" w:rsidRPr="00000000" w:rsidDel="00000000">
              <w:rPr>
                <w:rtl w:val="0"/>
              </w:rPr>
              <w:t xml:space="preserve">pantā ir noteikts notāra pienākums apzināt mantojuma atstājēja mantiniekus, mantu, kā arī mantojuma atstājēja kreditorus, t.sk. tos,  kuru prasījumi nodrošināti ar hipotēku vai komercķīlu. Ņemot vērā to, ka mantojuma atstājējam var būt nodokļu parādi un kreditors var būt arī nodokļu administrācija, sniedzot atzinumu par minēto likumprojektu, tika ierosināts, noteikt notāram pienākumu pārliecinās par nodokļu parādu esamību Valsts ieņēmumu dienesta vai pašvaldības attiecīgajos nodokļu maksājumu uzskaites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uzskatam, ka Valsts ieņēmumu dienestam līdzīgi kā nodrošinātam kreditoram nav jāpiesaka savas kreditora pretenzijas.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705.pantā otro daļu izteikt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“Sludinājuma par mantojuma atklāšanos norādītajā termiņā mantojuma atstājēja kreditoriem, kuru prasījumi nav nodrošināti ar hipotēku vai komercķīlu, vai kuri nav nodokļu administrācija, jāpiesaka savas kreditora pretenzijas.”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Tieslietu ministrijas un Finanšu ministrijas savstarpējās sanāksmes ietvaros. Papildus norādām, ka saskaņā ar šobrīd spēkā esošo regulējumu kreditoriem savas kreditoru pretenzijas jāpiesaka sludinājuma par mantojuma atklāšanos termiņā, lai varētu pretendēt uz to segšanu. Minētais attiecas arī uz valsti un pašvaldību kā kreditoru, kas vēlas atgūt savus nodokļu prasījumus. Ne valsts, ne pašvaldība šajā ziņā ne ar ko neatšķiras no citiem mantojuma atstājēja kreditoriem.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mantojuma reformu paredzēts ieviest to, ka notārs piesaka nodrošināto kreditoru, kam prasījumi ir publiski (zemesgrāmatā, komercķīlu reģistrā un kredītu reģistrā), pretenzijas mantojuma lietā – tas iziet no tiesu prakses – šāds kreditors atbilstoši tiesu praksei uzskatāms par zināmu. Vienlaikus notārs nevar iesniegt nodokļu deklarāciju mirušā vietā, lai noskaidrotu maksājamo nodokļu apmēru vai pārmaksu – tās ir bijušas nodokļu subjekta (mantojuma atstājēja) subjektīvās tiesības, kuras notāram nepiemīt. Papildus minētajam, notāram nav nepieciešamās ziņas par faktiem, lai šādu darbību īstenotu, pat ja tas būtu noteikts notāram par pienākumu. Savukārt, pieļaujot notāram mantojuma lietā ieviest tikai tos nodokļu prasījumus, kas jau ir aprēķināti, būtu nekonsekventa pieeja, kas mantojuma lietā ieviestu tikai nenoteiktību. Valsts uzskatāma par kreditoru, kam mantojuma lietas ietvaros jāpiesaka savi prasījumi.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TMLik_280222_Groz_CL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noteikts, ka mantojuma atklāšanās gadījumā, nodokļu prasījumi tiek pielīdzināti nodrošināto kreditoru prasījumiem, t.i. nodokļu prasījumi ir sedzami vienlaikus ar nodrošināto kreditoru 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Satversmes tiesas judikatūrai nodokļi tiek noteikti, lai nodrošinātu sabiedrības labklājību </w:t>
            </w:r>
            <w:r w:rsidR="00000000" w:rsidRPr="00000000" w:rsidDel="00000000">
              <w:rPr>
                <w:i w:val="1"/>
                <w:rtl w:val="0"/>
              </w:rPr>
              <w:t xml:space="preserve">(sk. Satversmes tiesas 2010. gada 6. decembra sprieduma lietā Nr. 2010-25-01 9. punktu)</w:t>
            </w:r>
            <w:r w:rsidR="00000000" w:rsidRPr="00000000" w:rsidDel="00000000">
              <w:rPr>
                <w:rtl w:val="0"/>
              </w:rPr>
              <w:t xml:space="preserve">. Jebkurš nodoklis, nodrošina ieņēmumus valsts budžetā, kuri tālāk var tikt izlietoti sabiedrības labklājības aizsardzībai </w:t>
            </w:r>
            <w:r w:rsidR="00000000" w:rsidRPr="00000000" w:rsidDel="00000000">
              <w:rPr>
                <w:i w:val="1"/>
                <w:rtl w:val="0"/>
              </w:rPr>
              <w:t xml:space="preserve">(sk. Satversmes tiesas 2012. gada 3. februāra sprieduma lietā Nr. 2011-11-01 13. punktu)</w:t>
            </w:r>
            <w:r w:rsidR="00000000" w:rsidRPr="00000000" w:rsidDel="00000000">
              <w:rPr>
                <w:rtl w:val="0"/>
              </w:rPr>
              <w:t xml:space="preserve">. Savukārt Civilprocesa likums paredz, ka nodokļu prasījumi ir augstāk par kreditoriem, kuru prasījumi nodrošināti ar hipotēku vai komercķīlu  (Civilprocesa likuma 624., 628.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nav pamats neattiecināt vispārējos prasījumu summu sadalīšanas principus arī uz tiem līdzekļiem, kas tiek iegūti mantošanas tiesību ceļā.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ierosinām precizēt 707., 711.pantu, nosakot, ka nodokļu parādi ir sedzami pirms citiem parādiem un prasījumiem, kā arī 711.pantā minētajiem kreditora izdevumiem par mantojuma saraksta sastādīšanu.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nodokļu prasījumiem jau likumprojekta iepriekš piedāvātajā redakcijā ir piešķirts augstākais aizsardzības līmenis, kādu civiltiesībās (mantošana ir civiltiesisks process) prasījumam var piešķirt – tas pielīdzināts nodrošinātam prasījumam.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valsts nodokļu prasījumiem pret mirušo, kas šobrīd mantošanas procesā ne ar ko neatšķiras no citu kreditoru prasījumiem pret mirušo, prioritāti par visu pārējo kreditoru prasījumiem, tiktu nepamatoti aizskartas citu kreditoru tiesības saņemt savu saistību izpildījumu. Turklāt jānorāda, ka arī citu kreditoru tiesības saņemt saistību izpildījumu ir noteiktas un aizsargātas ar likumu – Satversmes 105. pants paredz tiesības uz īpašumu aizsardzību (kas nepieļauj šo tiesību nepamatotu vai nesamērīgu samazināšanu), tā arī Civillikumā iekļauts vispārīgs pienākums parādniekam norēķināties ar saviem kreditoriem. Tādējādi Tieslietu ministrijas ieskatā nav ņemams vērā  arguments, ka nodokļu prasījumi</w:t>
            </w:r>
            <w:r w:rsidR="00000000" w:rsidRPr="00000000" w:rsidDel="00000000">
              <w:rPr>
                <w:u w:val="single"/>
                <w:rtl w:val="0"/>
              </w:rPr>
              <w:t xml:space="preserve"> bezstrīdus </w:t>
            </w:r>
            <w:r w:rsidR="00000000" w:rsidRPr="00000000" w:rsidDel="00000000">
              <w:rPr>
                <w:rtl w:val="0"/>
              </w:rPr>
              <w:t xml:space="preserve">mantošanas procesā būtu nosakāmi prioritāri pār visu citu kreditoru, tajā skaitā, nodrošināto kreditoru prasījumiem. Ievērojot minēto, Likumprojektā saglabāts princips, ka nodokļu prasījumi pielīdzināmi nodrošināto kreditoru 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ir precizēta Likumprojektā iekļautā Civillikuma 707. panta redakcija, paredzot, ka, pirmkārt, visi sludinājuma par mantojuma atklāšanos termiņā pieteiktie nodokļu prasījumi ir pielīdzināmi nodrošināto kreditoru prasījumiem (ne tikai tie, kas gulstas uz mantu), tādējādi būtiski palielinot nodokļus administrējošo iestāžu iespējas saņemt atmaksu par aprēķinātajiem un mantojuma lietā kā kreditoru pretenziju pieteiktajiem nodokļu prasījumiem. Otrkārt, pantā precizēta kārtība, kāda mantiniekam jānorēķinās ar mantojuma atstājēja kreditoriem. Noteikts, ka norēķinoties ar mantojuma atstājēja kreditoriem, mantiniekiem jāievēro prasījumu priekšrocība, vispirms sedzot nodrošināto kreditoru prasījumus un sludinājuma par mantojuma atklāšanos termiņa pieteiktos nodokļu prasījumus. Ja no mantojuma nepietiek, lai segtu visus kreditoru, kam ir priekšrocība, prasījumus pilnībā, tad tos sedz samērīgi. Ja pēc kreditoru, kam ir priekšrocība, prasījumu segšanas, no mantojuma paliek pāri manta, tad pārējos kreditoru pieteiktos prasījumus sedz samērīgi.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TMLik_280222_Groz_CL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precizēto likumprojektu paketi, secināms, ka tajā joprojām nav iestrādāts tiesiskais regulējums, kas ļautu kreditoriem pārliecināties par to, ka kreditoru prasījumu apmierināšana norisinās godīgi un nav pamata to apstrīdēt, jo vienīgā informācija, kuras pieejamība nodrošināta Civillikumā, ir mantojuma sarakstā iekļautā īpašumu vērtība, bet kreditoru rīcībā nav ziņu par to, cik un kādi ir pārējo kreditoru prasījumi.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iepriekšminēto situāciju, ir nepieciešams tiesiskajā regulējumā ietvert normu, kas paredz pienākumu mantiniekiem pirms norēķināšanās ar kreditoriem iesniegt zvērinātam notāram aprēķinu par to, kādā kārtībā un apmērā tiks veikts norēķins ar kreditoriem. Savukārt zvērināta notāra kā personas, kuras rīcībā ir informācija par visiem mantojuma atstājēja kreditoriem, pienākumam ir jābūt minēto kreditoru informēšana par saņemto aprēķinu, dodot iespēju ar to iepazīties, lai lemtu par mantinieka sagatavotā aprēķina atbilstību normatīvajam regulējumam un tā apstrīdēšanas nepieciešamību. Papildus jāparedz pienākums kompetentai institūcijai izstrādāt detalizētus noteikumus ar kārtību, kādā zvērināts notārs īsteno uzraudzību pār mantinieku tiesiskiem norēķiniem ar kreditoriem.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likumprojektu papildināt ar normām, kas nodrošinās, ka kreditoru prasījumu apmierināšana norisinās godīgi un nav pamata to apstrīdēt.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labprātīgā saistību izpildē valsts neiejaucas. Ar Likumprojektu ir noteikts, kādā kārtībā mantiniekiem jānorēķinās ar kreditoriem. Nav pamata uzskatīt, ka mantinieki visos gadījumos nespēs ievērot noteikto kārtību. Turklāt jānorāda, ka notāri ar saistību izpildes uzraudzību nenodarbojas. Savukārt, ja kreditoru tiesības ir bijušas aizskartas, tad kreditori savas tiesības var aizsargāt vēršoties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TMLik_280222_Groz_CL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705.pants: pārpratumu novēršanai priekšlikums arī Civillikuma 709.panta redakciju precizēt ar tiesībām apveltīto kreditoru uzskaitījumu ar “un kreditoriem, kuru prasījumi ir nodrošināti ar hipotēku vai komercķīlu, un par kuriem ziņas mantojuma lietā ir iekļāvis notārs”.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707.pants: ceturtais teikums – lūdzam precizēt likumprojekta anotācijā vai tekstā, vai “ja atsavina mantojumā […]” ietver to, ka pats mantinieks veic pārdošanu (piemēram, auto) vai tā ir piespiedu pārdošana (veic kreditors, piemēram, ieķīlātam dzīvoklim). Šobrīd tas nav saprotams.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709.pants: lūdzu izvērtēt un anotācijā norādīt, vai zvērināta tiesu izpildītāja vērtējumu kāds varēs apstrīdēt (piemēram,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734.pants: ierosinām pēdējo teikumu sadalīt divos skaidrības labad, otro teikumu sākot no vārda “Pārējo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Precizēta Civillikuma 709.panta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Civillikuma 707. pantu papildināta anotācija, norādot, ka pantā lietotais jēdziens "atsavina" attiecas arī uz gadījumiem, kad mantinieks pats atsavina mantoto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Zvērināta tiesu izpildītāja (ZTI) sastādīto mantojuma sarakstu atsevišķi apstrīdēt nevarēs, bet ZTI lēmumus varēs apstrīdēt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Precizēta Civillikuma 734.panta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TMLik_280222_Groz_CL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jau iepriekš minētajam pamatojumam (LPS 10.05.2021.vēstule Nr.202104/SAN3540/NOS323), ka nekustamā īpašuma nodoklis nav izvēles maksājums, bet gan nesaraujami saistīts ar nekustamā īpašuma esības faktu, atbilstoši jāmodernizē arī mantošanas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Civillikuma 705.pantu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“705. Ar mantojuma iegūšanu uz mantinieku pāriet, līdz ar mantojuma atstājēja tiesībām (702. pants un turpmākie panti), arī visas viņa saistības, izņemot tīri personiskās.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Sludinājumā par mantojuma atklāšanos norādītajā termiņā mantojuma atstājēja kreditoriem, kuru prasījumi neizriet no nekustamā īpašuma nodokļa maksāšanas pienākuma un kuru prasījumi nav nodrošināti ar hipotēku vai komercķīlu, jāpiesaka savas kreditora pretenzijas.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Nepieteiktās kreditoru pretenzijas dzēš un saistību tiesības, kas netiek pieteiktas kā pretenzijas sludinājumā par mantojuma atklāšanos noteiktajā termiņā, izbeidzas.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Mantojuma pieņemšana nenozīmē sludinājumā par mantojuma atklāšanos norādītajā termiņā pieteikto kreditoru pretenziju atzīšanu.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 Par kreditoriem, kuru prasījumi neizriet no nekustamā īpašuma nodokļa maksāšanas pienākuma un kuru prasījumi nodrošināti ar hipotēku vai komercķīlu, mantiniekus informē notārs, kurš ved mantojuma lietu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šobrīd spēkā esošo regulējumu kreditoriem savas kreditoru pretenzijas jāpiesaka sludinājuma par mantojuma atklāšanos termiņā, lai varētu pretendēt uz to segšanu. Minētais attiecas arī uz valsti un pašvaldību kā kreditoru, kas vēlas atgūt savus nodokļu prasījumus. Ne valsts, ne pašvaldība šajā ziņā ne ar ko neatšķiras no citiem mantojuma atstājēja kreditoriem.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reformu paredzēts ieviest to, ka notārs mantojuma lietā piesaka nodrošināto kreditoru, kam prasījumi ir publiski (zemesgrāmatā, komercķīlu reģistrā un kredītu reģistrā), pretenzijas mantojuma lietā – tas iziet no tiesu prakses – šāds kreditors atbilstoši tiesu praksei ir uzskatāms par zināmu.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notārs nevar iesniegt nodokļu deklarāciju mirušā vietā, lai noskaidrotu maksājamo nodokļu apmēru vai pārmaksu – tās ir bijušas nodokļu subjekta (mantojuma atstājēja) subjektīvās tiesības, kuras notāram nepiemīt un papildus minētajam, notāram nav nepieciešamās ziņas par faktiem, lai šādu darbību īstenotu, pat ja tas būtu noteikts notāram par pienākumu. Savukārt, pieļaujot notāram mantojuma lietā ieviest tikai tos nodokļu prasījumus, kas jau ir aprēķināti (piemēram, nekustamā īpašuma nodoklis), tā būtu nekonsekventa pieeja, kas mantojuma lietā ieviestu tikai nenoteiktību attiecībā uz kreditoru pretenzijām, turklāt no tā varētu prezumēt, ka arī starp nodokļiem pastāv dažādas prioritātes un to Tieslietu ministrija savas kompetences ietvaros nav tiesīga paredzēt normatīvajos aktos. Ievērojot minēto, Tieslietu ministrijas ieskatā minētais iebildums nebūtu ņemams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TMLik_280222_Groz_CL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papildinātā Civillikuma 707.panta redakcija paredz, ka “Norēķinoties ar mantojuma atstājēja kreditoriem, mantiniekiem jāievēro prasījumu priekšrocība, vispirms sedzot nodrošināto kreditoru un uz mantu gulstošo nodokļu prasījumus. Ja vienā laikā pie mantiniekiem griežas vairāki kreditori un ar mantojumu nepietiek visu prasījumu segšanai, tad visi to prasījumi jāapmierina ievērojot priekšrocību un samērīgi ar mantojumu.” No citētās tiesību normas daļas redzams, ka, lai gan tiesību norma izceļ nodokļa prasījumus starp citiem nenodrošināto kreditoru prasījumiem, nodokļu prasījumi tiek pielīdzināti nodrošināto kreditoru prasījumiem, paredzot, ka abi prasījumi sedzami samērīgi ar mantojumu. Ņemot vērā nekustamo īpašumu hipotēku apmērus un vidējo nodokļa parādu apmēru, faktiski šāds regulējums nozīmē, ka, ja ar mantojumu nepietiks visu parādu segšanai, tad tiks segta tikai neliela nekustamā īpašuma nodokļa parāda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Republikas Satversmes tiesas (turpmāk – Satversmes tiesa) judikatūrai nodokļi tiek noteikti, lai nodrošinātu sabiedrības labklājību (sk. Satversmes tiesas 2010. gada 6. decembra sprieduma lietā Nr. 2010-25-01 9. punktu). Jebkurš nodoklis, nodrošina ieņēmumus valsts budžetā, kuri tālāk var tikt izlietoti sabiedrības labklājības aizsardzībai (sk. Satversmes tiesas 2012. gada 3. februāra sprieduma lietā Nr. 2011-11-01 13. punktu). Līdz ar to nodokļa maksāšanas pienākumam ir leģitīms mērķis, proti, sabiedrības labklājības nodrošināšana. Tāpat Satversmes tiesa ir secinājusi, ka ar mērķi aizsargāt sabiedrības labklājību var saprast arī nepieciešamību valsts rīcībā esošos finanšu līdzekļus izmantot pēc iespējas lietderīgāk un saprātīgāk (sk. Satversmes tiesas 2012.gada 3.maija sprieduma lietā Nr. 2011-14-03 17.4. punktu). Savukārt personai sabiedrības labklājības nodrošināšanas nolūkā ir konstitucionāls pienākums maksāt pienācīgā kārtībā noteiktos nodokļus (sk. Satversmes tiesas 2011. gada 13. aprīļa sprieduma lietā Nr. 2010-59-01 9. un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Minēto konceptuālo atziņu iedzīvināšanu praksē lielā mērā nodrošina Civilprocesa likuma 75.nodaļā “Piedzīto summu sadalīšana starp piedzinējiem” nostiprinātie principi, kas, lai arī neapšauba nodrošināta prasījuma pārākumu citu vienkāršu kreditoru starpā, tomēr paredz vairākas sociāli un tiesiski nozīmīgas kreditoru grupas, kuru prasījumiem piešķirama prioritāte neatkarīgi no tā, ka tie nav nodrošināti.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Vērtējot Civillikuma tiesisko regulējumu un Civilprocesa likumā iekļautās procesuālās normas, kas paredzētas civiltiesiskā regulējuma iedzīvināšanai praksē, to kopsakarā, konstatējams, ka nav pamata neattiecināt vispārējos piedzīto summu sadalīšanas principus arī uz tiem līdzekļiem, kas tiek iegūti mantošanas tiesību ceļā. Šāds secinājums saistāms ar faktu, ka tās kreditoru grupas, kas ir sociāli nelabvēlīgos apstākļos (piemēram, personas, kas strādājušas pie mirušās personas un nav saņēmušas algu par padarīto) vai kuru kreditoru pretenzijā iekļauto parādu atgūšana ir būtiska visas sabiedrības interesēm (piemēram, nodokļus administrējošās iestādes), nav uzskatāmas par mazāk aizsargājamām, gadījumos, kad parādnieks mirst.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nav atrodams loģisks pamatojums, kāpēc būtu jāmaina vēsturiski iedibināto un rūpīgi pārdomātu (līdzsvarotu) kārtību kreditoru prasījumu apmierināšanai un kādēļ tieši mantojuma tiesībās hipotēkas vai komercķīlas nodrošinājums būtu uzskatāms par vienlīdzīgu nodokļa parādiem, lai gan citās civiltiesību jomās, lai nodrošinātu sabiedrības tiesību ievērošanu, tieši nekustamā īpašuma nodokļa prasījumiem piešķirts prioritārs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lai visās civiltiesību nozarēs nodrošinātu vienotu regulējumu attiecībā uz nekustamā īpašuma nodokļa maksājumiem, nepieciešams attiecīgi precizēt Civillikuma 707.panta redakciju, izsakot tā piekto teikumu šādā redakcijā:“707. [..] Norēķinoties ar mantojuma atstājēja kreditoriem, mantiniekiem jāievēro prasījumu priekšrocība, vispirms sedzot uz mantu gulstošo nodokļu prasījumus un pēc tam nodrošināto kreditoru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707. panta piekto teikumu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Norēķinoties ar mantojuma atstājēja kreditoriem, mantiniekiem jāievēro prasījumu priekšrocība, vispirms sedzot uz mantu gulstošo nodokļu prasījumus un pēc tam nodrošināto kreditoru prasījumus.”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nodokļu prasījumiem jau likumprojekta iepriekš piedāvātajā redakcijā ir piešķirts augstākais aizsardzības līmenis, kādu civiltiesībās (mantošana ir civiltiesisks process) prasījumam var piešķirt – tas pielīdzināts nodrošinātam prasījumam.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valsts nodokļu prasījumiem pret mirušo, kas šobrīd mantošanas procesā ne ar ko neatšķiras no citu kreditoru prasījumiem pret mirušo, prioritāti par visu pārējo kreditoru prasījumiem, tiktu nepamatoti aizskartas citu kreditoru tiesības saņemt savu saistību izpildījumu. Turklāt jānorāda, ka arī citu kreditoru tiesības saņemt saistību izpildījumu ir noteiktas un aizsargātas ar likumu – Satversmes 105. pants paredz tiesības uz īpašumu aizsardzību (kas nepieļauj šo tiesību nepamatotu vai nesamērīgu samazināšanu), tā arī Civillikumā iekļauts vispārīgs pienākums parādniekam norēķināties ar saviem kreditoriem. Tādējādi Tieslietu ministrijas ieskatā nav ņemams vērā  arguments, ka nodokļu prasījumi bezstrīdus mantošanas procesā būtu nosakāmi prioritāri pār visu citu kreditoru, tajā skaitā, nodrošināto kreditoru prasījumiem, tikai pamatojoties uz to, ka tie noteikti ar likumu. Ievērojot minēto, Likumprojektā saglabāts princips, ka nodokļu prasījumi pielīdzināmi nodrošināto kreditoru 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ir precizēta Likumprojektā iekļautā Civillikuma 707. panta redakcija, paredzot, ka, pirmkārt, visi sludinājuma par mantojuma atklāšanos termiņā pieteiktie nodokļu prasījumi ir pielīdzināmi nodrošināto kreditoru prasījumiem (ne tikai tie, kas gulstas uz mantu), tādējādi būtiski palielinot nodokļus administrējošo iestāžu iespējas saņemt atmaksu par aprēķinātajiem un mantojuma lietā kā kreditoru pretenziju pieteiktajiem nodokļu prasījumiem. Otrkārt, pantā precizēta kārtība, kāda mantiniekam jānorēķinās ar mantojuma atstājēja kreditoriem. Noteikts, ka norēķinoties ar mantojuma atstājēja kreditoriem, mantiniekiem jāievēro prasījumu priekšrocība, vispirms sedzot nodrošināto kreditoru prasījumus un sludinājuma par mantojuma atklāšanos termiņa pieteiktos nodokļu prasījumus. Ja no mantojuma nepietiek, lai segtu visus kreditoru, kam ir priekšrocība, prasījumus pilnībā, tad tos sedz samērīgi. Ja pēc kreditoru, kam ir priekšrocība, prasījumu segšanas, no mantojuma paliek pāri manta, tad pārējos kreditoru pieteiktos prasījumus sedz samērīgi.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TMAnot_280222_Groz_CL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Civillikuma 648.  panta otrā daļa paredz tiesiskās sekas gadījumam, ja mantojuma atstājējs mantu atsavina ar acīmredzamu nolūku atņemt mantojuma līgumā ieceltajam mantiniekam ar šo līgumu piešķirto mantojuma tiesību. Tādā situācijā likums paredz iespēju līgumiskajam mantiniekam attiecīgo atsavinājumu apstrīdēt, mantojuma atstājējam vēl dzīvam esot. Turklāt, ja mantojuma atstājējs samazina savu mantu tādā apmērā, kādā šāda rīcība varētu tikt uzskatīta par izlaidīgu vai izšķērdīgu dzīvesveidu, līgumiskais mantinieks var prasīt, lai mantojuma atstājējam tiek nodibināta aizgādnība. Kā norādīts Latvija suniversitātes zinātniskās konferences rakstu krājumā, lai gan 648.  panta otrā daļa neizdala konkrētu mantas veidu, tomēr tajā norādītās tiesiskās sekas noteiktos apstākļos varētu tikt attiecinātas ne tikai uz kustamu mantu, bet arī uz nekustamo īpašumu.[1]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likumprojekta 11.pantā minētā  648. panta otrajās daļas grozījums paredz izslēgt vārdus "un, ja mantojuma atstājējs ar neapdomātiem izdevumiem samazina savu mantu tiktāl, ka pēc likuma viņa izlaidīgās vai izšķērdīgās dzīves dēļ par viņu nodibināma aizgādnība, var prasīt, lai to nodibina", atkārtoti lūdzam sniegt precīzu skaidrojumu anotācijā, sniedzot arī tiesu un bāriņtiesu prakses apkopojumu minētās normas īstenošanai līdz šim, kā arī norādot ietekmi normas izslēgšanai uz nepilngadīgajām personām.   (sk arī izziņas 4.punkts).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2022.gada 29. decembra un 2023.gada 13. janvāra starpinstitūciju saskaņošanas sanāksmēs - paplašināts skaidrojums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grozījumu tiek svītrots panta regulējums, kas pieļauj mantiniekiem prasīt, lai par mantojuma atstājēju, kamēr tas ir dzīvs, nodibina aizgādnību. Minētais precizējums nepieciešams tāpēc, ka pantā esošais regulējums neatbilst mūsdienu izpratnei par personas tiesībām rīkoties ar savu mantu un rīcībspējas ierobežošanu. Proti, nav pieļaujama situācija, kur nākotnes mantinieks, kas var būt arī testamentārais mantinieks, piemēram, kaimiņš, var lūgt, lai pār personu (mantojuma atstājēju) nodibina aizgādnību un tādējādi ierobežo viņa tiesības brīvi rīkoties ar savu mantu.</w:t>
            </w:r>
            <w:r w:rsidR="00000000" w:rsidRPr="00000000" w:rsidDel="00000000">
              <w:rPr>
                <w:b w:val="1"/>
                <w:rtl w:val="0"/>
              </w:rPr>
              <w:t xml:space="preserve"> Turklāt šobrīd Civillikuma 648. pantā iekļautais regulējums, kas ar Likumprojektu tiek izslēgts, ir pretrunā ANO Konvencijas par personu ar invaliditāti tiesībām 12. pantam. Jānorāda, ka Saeima konkrēto konvenciju ir ratificējusi, līdz ar to regulējums ir izslēdzams no Civillikuma. Vienlaikus norādām, ka, ja persona, kas izšķērž savus līdzekļus ir arī nepilngadīgā mantinieka aizbildnis, tā rīcību ar nepilngadīgā mantu vēl joprojām uzraudzīs bāriņtiesa, kas nepieciešamības gadījumā, varēs īstenot nepieciešamās darbības nepilngadīgā mantisko interešu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TMAnot_280222_Groz_CL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pastāv divi atšķirīgi atbildības par mantojuma atstājēja parādiem režīmi, viens, kur mantinieku atbildība nav ierobežota ar mantotā apmēru - mantiniekiem ir pienākums norēķināties ar mantojuma atstājēja kreditoriem pilnā apmērā un otrs, kur mantinieku atbildība ir ierobežota ar mantoto mantu - gadījumos, kad mantinieki izmanto inventāra tiesību. Ņemot vērā minēto un izdarītos grozījumus Civillikumā, ir izvērtējams un papildināms tiesību normu regulējums, kā arī iekļaujams skaidrojums likumprojekta "Grozījumi Civillikumā" sākotnējās ietekmes novērtējuma ziņojuma (anotācijā), kādā kārtībā notiek turpmākā rīcība mantojuma lietās, kuras ir uzsāktas, bet līdz Civillikuma normu grozījumu spēkā stāšanās brīdim vēl nav pabeigtas, tai skaitā uzsākta piedziņa uz mantinieka mantu, kura nav ierobežota ar mantotā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Civillikuma 3. pantu katra civiltiesiska attiecība apspriežama pēc likumiem, kas bijuši spēkā tad, kad šī attiecība radusies, pārgrozījusies vai izbeigusies. Neskartas paliek jau iegūtās tiesības. Līdz ar ko svarīgs ir uzsākšanas (vai pieņemšanas) brīdis un pēc tajā laika spēkā esošā regulējuma arī mantojuma lieta jāved. Proti, uzsāktās mantojuma lietas būs jāpabeidz pēc iepriekš spēkā esošā regulējuma.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TMLik_280222_Groz_CL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modernizēt un pilnveidot Civillikuma otrās daļas "Mantojuma tiesības" regulējumu.  Tostarp Likumprojekts saglabā iespēju pieņemt mantojumu klusējot.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lai arī Likumprojekts paredz limitēt iespēju pieņemt mantojumu klusējot, tas nerisina jautājuma problemātiku pēc būtības no īpašumtiesību aspekta. Jo, saglabājot iespēju pieņemt mantojumu klusējot, gadījumos, kad mantojuma atstājējam kreditoru nav un mantinieks ir tikai viens, kas klusējot turpina dzīvot nekustamajā īpašumā kā tiesiskais valdītājs, tiek veicinātas situācijas, kad mantinieks pieņemto mantojumu – nekustamo īpašumu ar nodomu nenostiprina uz sava vārda, bet lieto, lai piemēram, izvairītos no saviem kreditoriem.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vai tomēr attiecībā uz mantojamo nekustamo īpašumu gadījumos, kad mantojuma atstājējam kreditoru nav un mantinieks ir tikai viens, nebūtu arī jānosaka, ka mantojumu var pieņemt tikai ar gribas paušanu, lai nākotnē izvairītos no sekām, kas radīsies nesakārtotu īpašumu attiecību rezultātā, jo sevišķi gadījumos, kad mantinieks, kas pieņēmis mantojumu klusējot izvairās no saviem kreditoriem vai nomirst.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eksperu vidu panākts viedoklis, ka nav nepieciešams ierobežot mantojuma pieņemšanas iespējas priekšlikumā minētajos gadījumos, turklāt norādām, ka, lai mantinieks iegūtu tiesības pret trešajām personām, tam būs nepieciešams apstiprināties mantojuma tiesībās pie notāra.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TMLik_280222_Groz_CL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pārejas kārtību mantojuma lietām, kuras uzsāktas līdz likumprojekta spēkā stāšanās dienai.Pašreizējā mantojuma kārtība praksē ir pierādījusi, ka līdz mantojuma apliecības izsniegšanai, ka apliecina mantinieka tiesības uz atstāto mantjumu, var paiet vairāki gadi. Tādēļ mantinieka pienākums izpildīt mantojumā saņemtās saistības ieilgst vairāku gadu garumā.Līdz ar to likumprojekta anotācijā ir jāsniedz skaidrojums par rīcību ar jau uzsāktām mantojuma lietām, kas nav pabeigtas, līdz likumprojekta spēkā stāšanas dienai.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Civillikumā nav pārejas noteikumi, bet ir speciāls likums "Par atjaunotā Latvijas Republikas 1937.gada Civillikuma ievada,mantojuma tiesību un lietu tiesību daļas spēkā stāšanās laiku un piemērošanas kārtību", līdz ar to ierosinām izvērtēt nepieciešamību veikt grozījumu likumā "Par atjaunotā Latvijas Republikas 1937.gada Civillikuma ievada,mantojuma tiesību un lietu tiesību daļas spēkā stāšanās laiku un piemērošanas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likumprojekta anotācijas IV sadaļu ar nepieciešamību veikt grozījumu likumā "Par atjaunotā Latvijas Republikas 1937.gada Civillikuma ievada,mantojuma tiesību un lietu tiesību daļas spēkā stāšanās laiku un piemērošanas kārtību" paredzot pārejas noteikumus par uzsāktajām mantojuma lietām.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Civillikuma 3. pantu katra civiltiesiska attiecība apspriežama pēc likumiem, kas bijuši spēkā tad, kad šī attiecība radusies, pārgrozījusies vai izbeigusies. Neskartas paliek jau iegūtās tiesības. Līdz ar ko svarīgs ir mantojuma lietas uzsākšanas (vai pieņemšanas) brīdis un pēc tajā laika spēkā esošā regulējuma arī mantojuma lieta jānoved. Proti, uzsāktās mantojuma lietas būs jāpabeidz pēc iepriekš spēkā esošā regulējuma.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22-TA-694</w:t>
    </w:r>
    <w:r>
      <w:br/>
    </w:r>
    <w:r w:rsidR="00000000" w:rsidRPr="00000000" w:rsidDel="00000000">
      <w:rPr>
        <w:rtl w:val="0"/>
      </w:rPr>
      <w:t xml:space="preserve">22.06.2023. 11.15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22-TA-694</w:t>
    </w:r>
    <w:r>
      <w:br/>
    </w:r>
    <w:r w:rsidR="00000000" w:rsidRPr="00000000" w:rsidDel="00000000">
      <w:rPr>
        <w:rtl w:val="0"/>
      </w:rPr>
      <w:t xml:space="preserve">22.06.2023. 11.15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Izziņa_22-TA-694.docx</dc:title>
</cp:coreProperties>
</file>

<file path=docProps/custom.xml><?xml version="1.0" encoding="utf-8"?>
<Properties xmlns="http://schemas.openxmlformats.org/officeDocument/2006/custom-properties" xmlns:vt="http://schemas.openxmlformats.org/officeDocument/2006/docPropsVTypes"/>
</file>