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 februāra noteikumos Nr. 109 "Kārtība, kādā atsavināma publiskas personas manta"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 februāra noteikumos Nr. 109 "Kārtība,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36.2.apakšpunktu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izdevumiem par attiecīgā valsts nekustamā īpašuma uzturēšanu (pārvaldīšanu), tostarp, pārvaldītāja uzturēšanas izdevumiem līdz īpašnieka maiņai zemesgrāmatā, sākot no lēmuma par tā atsavināšanu pieņemšanas dienas, izņemot gadījumu, ja attiecīgais nekustamais īpašums ir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atsaucoties uz Finanšu ministrijas elektroniskā pasta vēstuli, kurā lūgts iesniegt pamatojumu  Zemkopības ministrijas izteiktajam iebildumam šādas redakcijas precizēšanai, norādīja, ka "</w:t>
            </w:r>
            <w:r w:rsidR="00000000" w:rsidRPr="00000000" w:rsidDel="00000000">
              <w:rPr>
                <w:i w:val="1"/>
                <w:rtl w:val="0"/>
              </w:rPr>
              <w:t xml:space="preserve">TAP ID 24-TA-1271: Noteikumu projekts (Grozījumi) anotācijā norādīts, ka noteikumu (grozījumu) projekta 36.2. apakšpunkts aptver visus izdevumus, kas rodas par attiecīgā valsts nekustamā īpašuma uzturēšanu (pārvaldīšanu), izņemot gadījumu, ja attiecīgais valsts nekustamais īpašums ir iznomāts, jo šādā gadījumā (piemēram, saskaņā ar Ministru kabineta 2018.gada 1.jūnija noteikumu Nr.97 “Publiskas personas mantas iznomāšanas noteikumi” (turpmāk - MKN 97) 69.punktu) nomas maksu nosaka tā, lai pilnīgi segtu iznomātāja izdevumus, kas saistīti ar iznomājamā objekta pārvaldīšanu iznomāšanas periodā (ja iznomāts viss nekustamais īpašums). </w:t>
            </w:r>
            <w:r w:rsidR="00000000" w:rsidRPr="00000000" w:rsidDel="00000000">
              <w:rPr>
                <w:i w:val="1"/>
                <w:rtl w:val="0"/>
              </w:rPr>
              <w:t xml:space="preserve">Noteikumu (grozījumu) projekts paredz tikai Valsts akciju sabiedrības "Valsts nekustamie īpašumi" (turpmāk – VNĪ), kā atsavināmā īpašuma pārvaldītāja izdevumu segšanu, un tas neparedz izdevumu par atsavināmā valsts nekustamā īpašuma uzturēšanu (pārvaldīšanu), ja attiecīgais nekustamais īpašums atrodas publiskās personas, tās padotības iestādes, kapitālsabiedrības uzturēšanā (pārvaldīšanā) un nav nodots pārvaldīšanā VNĪ, segšanu. Līdz nekustamā īpašuma reālai atsavināšanai (īpašnieka maiņai Zemesgrāmatā) atsavināmo nekustamo īpašumu uztur tā pārvaldītājs, kas ierosināja tā atsavināšanu. No noteikumu projektā (Grozījumi) redakcijas izriet, ka no pirkuma summas, kas iegūta atsavināšanas procesa rezultātā netiek atlīdzināti uzturēšanas izdevumi, kas rodas atsavināma nekustamā īpašuma pārvaldītājam.Tādejādi rodas situācija, ka faktiskais atsavināmā valsts nekustamā īpašuma pārvaldītājs līdz attiecīgā īpašuma nodošanai pircējam cieš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ievērojot Zemkopības ministrijas sniegto skaidrojumu norāda, ka no pirkuma līguma noslēgšanas brīža nekustamā īpašuma valdītājam nevar rasties nekustamā īpašuma uzturēšanas (pārvaldīšanas) izdevumi, ņemot vērā to, ka tos pēc būtības sedz jaunais nekustamā īpašuma ieguvējs (piemēram, NĪN, nostiprinājuma lūguma nodeva). Savukārt, atbilstoši noteikumu (grozījumu) projekta 36.2.apakšpunktam, atsavināšanas izdevumi var rasties par valsts nekustamo īpašumu uzturēšanu (pārvaldīšanu), kas atrodas VNĪ (sabiedrības) un Possessor  (valsts īpašuma privatizāciju veicošās institūcijas) pārvaldīšanā.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no anotācijas pilnībā dzēst atsaukšanos uz zemes likumisko lietošanu, jo nav saprotams, kā Ministru kabineta 2011.gada 1.februāra noteikumu Nr.109 “Kārtība, kādā atsavināma publiskas personas manta” (turpmāk – Noteikumi) mērķis saistās ar “nerentablu” nekustamo īpašumu administrēšanu, kas izriet no zemes likumiskās lietošanas tiesībām. Nav redzama saikne starp Noteikumu 36.2.apakšpunkta mērķi – atsavināšanas izdevumiem par attiecīgā nekustamā īpašuma administrēšanu, proti, attiecībā uz ienākumiem, kas nav gūti no zemes likumiskās lietošanas. Turklāt minētā norma paredz izņēmumu iznomātam nekustamajam īpašumam, bet neparedz šādu izņēmumi attiecībā uz zemes likumiskajām lietošanas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anotācijas netiks svītrota atsaukšanās uz zemes likumisko lietošanas maksu, ņemot vērā jau izziņas 3.punktā Finanšu ministrijas sniegto skaidrojumu un anotācijā norādīto, proti, ka pašreizējā zemes likumiskā lietošanas maksa ir mazāka par līdz 31.12.2023. pastāvējušo minimālo piespiedu zemes nomas maksu 28 EUR gadā, kas rada zaudējumus VNĪ, kurus pilnībā nekompensē likumā ietvertie ikgadējie 15EUR par maksāšanas paziņojuma nosūtīšanu. Kā jau  2024.gadā virzīto grozījumu Spēkā stāšanās likumā saskaņošanas procesā tika konstatēts, nav iespējams noteikt tādu likumiskās lietošanas likmi, kas pilnībā nosegs izmaksas visiem īpašuma veidiem. Attiecīgi, spēkā esošā likumiskās lietošanas likme ir samērīga gadījumos, ja uz zemes vienības atrodas vienai personai piederoša būve, taču gadījumā, ja ir liels būvju kopīpašnieku skaits (piemēram, garāžu kopīpašnieki), tad šāda likme nesegs visas ar pārvaldīšanu saistītās izmaksas, līdz ar to gadījumā, ja likumiskā lietošanas maksa nenosedz visas ar nekustamo īpašumu pārvaldīšanu (uzturēšanu) saistītās izmaksas,  tad šādas izmaksas arī būtu sedzamas noteikumu (grozījumu) projekta 36.</w:t>
            </w:r>
            <w:r w:rsidR="00000000" w:rsidRPr="00000000" w:rsidDel="00000000">
              <w:rPr>
                <w:vertAlign w:val="superscript"/>
                <w:rtl w:val="0"/>
              </w:rPr>
              <w:t xml:space="preserve">1</w:t>
            </w:r>
            <w:r w:rsidR="00000000" w:rsidRPr="00000000" w:rsidDel="00000000">
              <w:rPr>
                <w:rtl w:val="0"/>
              </w:rPr>
              <w:t xml:space="preserve"> punkta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VNĪ sniegtajai informācijai, zemes īpašniekam Finanšu ministrijai (VNĪ) arī pēc lielajiem izdevumiem: par zemesgabala uzmērīšanu, par ierakstīšanu zemesgrāmatā un par datu iegūšanu pirmreizējā maksāšanas paziņojuma sagatavošanai ir jāturpina administrēt šī tiesiskā attiecība: jāuztur maksājuma uzskaites sistēma, jāievada dati par saņemto maksājumu, lai izveidotu korektu nākamo rēķinu, jāatbild uz zemes likumiskā lietotāja iesniegumiem, jāveic NĪN maksājums pašvaldībai, jānosūta brīdinājumi maksājuma kavētājiem, jāveic nesamaksātās lietošanas maksas piedziņa.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izriet no Spēkā stāšanās likuma grozījumu, kas pieņemti 2021.gada 30.septembrī un stājušies spēkā 2021.gada 29.oktobrī, anotācijā norādītā, "</w:t>
            </w:r>
            <w:r w:rsidR="00000000" w:rsidRPr="00000000" w:rsidDel="00000000">
              <w:rPr>
                <w:u w:val="single"/>
                <w:rtl w:val="0"/>
              </w:rPr>
              <w:t xml:space="preserve">minimālā lietošanas maksa, kas ir paredzēta 50 euro gadā, balstās uz akciju sabiedrības "Valsts nekustamie īpašumi" (turpmāk - VNĪ) sniegtajiem datiem par izmaksām piespiedu nomas tiesisko attiecību administrēšanai,</w:t>
            </w:r>
            <w:r w:rsidR="00000000" w:rsidRPr="00000000" w:rsidDel="00000000">
              <w:rPr>
                <w:b w:val="1"/>
                <w:u w:val="single"/>
                <w:rtl w:val="0"/>
              </w:rPr>
              <w:t xml:space="preserve"> kas uz katru tiesisku attiecību 2020. gadā kopā sastāda 49,47 euro</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maksāšanas paziņojuma vai zemes nomas līguma sagatavošana, noslēgtā līguma grozīšana un maksājumu ikgadējā pārskatīšana - 22,62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 par informācijas iegūšanu no publiskajām datu bāzēm paziņojuma vai līguma sastādīšanai – 4,50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kancelejas izmaksas (zemes nomas līguma un rēķina nosūtīšana) –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administratīvās izmaksas (t.sk. rēķinu izrakstīšana, nekustamā īpašuma nodokļa administrēšana) – 17,35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izmaksās atbilstoši augstāk minētajiem punktiem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VNĪ darbinieku, kuri ir saistīti ar maksāšanas paziņojuma vai zemes nomas līgumu sagatavošanu, noslēgto līgumu grozīšanu un ikgadējā maksājuma pārskatīšanu nomas maksas vai NĪN izmaiņu dēļ, VNĪ budžetā plānotās izmaksas (piemēram, darba samaksa, valsts sociālās apdrošināšanas obligātās iemaksas, informācijas izmaksas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 par informācijas iegūšanu no publiskajām datu bāzēm paziņojuma vai līguma sastādīšanai, t.sk., lai sagatavotu maksāšanas paziņojumu vai nomas līgumu, ir jāielūkojas Nekustamā īpašuma valsts kadastra informācijas sistēmā – 1 euro par skatījumu un zemesgrāmatā – 3,5 euro par skatījumu, vēl Pilsonības un migrācijas lietu pārvaldē jāpārbauda personas deklarētā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kancelejas izmaksas, kas ietver viena zemes nomas līguma vai maksāšanas paziņojuma nosūtīšanas izmaksas (1,00 euro, ja nepieciešams ierakstītu paziņojumu – tad 1,62 euro) un rēķina nosūtīšanas izmaksas (1 euro * 4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administratīvās izmaksas veido izmaksas, kuras saistītas ar zemes nomas līgumu kontroli, rēķinu izrakstīšanu un NĪN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vai pamatot atsaukšanos uz zemes likumisko lietošanu anotācijā, kurā minēta Ministru kabineta 2011.gada 1.februāra noteikumu Nr.109 “Kārtība, kādā atsavināma publiskas personas manta” (turpmāk – Noteikumi) 36.</w:t>
            </w:r>
            <w:r w:rsidR="00000000" w:rsidRPr="00000000" w:rsidDel="00000000">
              <w:rPr>
                <w:vertAlign w:val="superscript"/>
                <w:rtl w:val="0"/>
              </w:rPr>
              <w:t xml:space="preserve">1</w:t>
            </w:r>
            <w:r w:rsidR="00000000" w:rsidRPr="00000000" w:rsidDel="00000000">
              <w:rPr>
                <w:rtl w:val="0"/>
              </w:rPr>
              <w:t xml:space="preserve"> punkta piemērošana. Anotācijā norādīts, ka minētais punkts tiek izmantots gadījumos (viens no gadījumiem), kad zemes likumiskā lietošanas maksa nenosedz visas ar nekustamo īpašumu uzturēšanu saistītās izmaksas. Savukārt attiecībā par iznomāšanu norādīts, ka minētais punkts attiecināms, ja daļa īpašuma ir iznomāta, bet nomas ieņēmumi nenosedz pārvaldīšanas izdevumus. Tomēr, ja īpašums ir iznomāts pilnībā, šo Noteikumu punktu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likumiskā lietošanas maksa ir noteikta ar likumu, tās apmērs ir četri procenti, un būves īpašniekam ir pienākums to maksāt, var secināt, ka zemesgabals uz likuma pamata ir “pilnībā iznomāts”. Likuma “Par atjaunotā Latvijas Republikas 1937.gada Civillikuma ievada, mantojuma tiesību un lietu tiesību daļas spēkā stāšanās laiku un piemērošanas kārtību” 40.pantā noteikts, ka būves īpašniekam ir pienākums rūpēties par lietošanā esošo zemi kā krietnam un rūpīgam saimniekam un atbildēt par lietošanā esošās zemes uzturēšanu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secināms, ka zemes likumiskās lietošanas ietvaros zemesgabals būves īpašniekam ir “iznomāts pilnībā”, un </w:t>
            </w:r>
            <w:r w:rsidR="00000000" w:rsidRPr="00000000" w:rsidDel="00000000">
              <w:rPr>
                <w:u w:val="single"/>
                <w:rtl w:val="0"/>
              </w:rPr>
              <w:t xml:space="preserve">uzturēšanas izmaksas ir jāsedz tieši būves īpašniekam</w:t>
            </w:r>
            <w:r w:rsidR="00000000" w:rsidRPr="00000000" w:rsidDel="00000000">
              <w:rPr>
                <w:rtl w:val="0"/>
              </w:rPr>
              <w:t xml:space="preserve">. Tādējādi anotācijā iztrūkst pietiekama pamatojuma, lai piemērotu Noteikumu 36.</w:t>
            </w:r>
            <w:r w:rsidR="00000000" w:rsidRPr="00000000" w:rsidDel="00000000">
              <w:rPr>
                <w:vertAlign w:val="superscript"/>
                <w:rtl w:val="0"/>
              </w:rPr>
              <w:t xml:space="preserve">1</w:t>
            </w:r>
            <w:r w:rsidR="00000000" w:rsidRPr="00000000" w:rsidDel="00000000">
              <w:rPr>
                <w:rtl w:val="0"/>
              </w:rPr>
              <w:t xml:space="preserve"> punktu konkrētajam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atjaunotā Latvijas Republikas 1937.gada Civillikuma ievada, mantojuma tiesību un lietu tiesību daļas spēkā stāšanās laiku un piemērošanas kārtību” (turpmāk - Spēkā stāšanās likums) 38.panta otrajai daļai,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izstrādājot grozījumus Spēkā stāšanās likumā 2020.gadā un 2024.gadā tika konstatēts, ka pārvaldīšanas izmaksas nesedz saņemto ienākumu no potenciālās likumiskās lietošanas maksas, ja tā tiek noteikta par zemes vienību nevis katram būves īpašniekam. Attiecīgi nosakot lietošanas maksu 4% apmērā VNĪ vairākkārtīgi iebilda, ka šāda likme tiek noteikta par zemes īpašuma vienību, neatkarīgi no zemes lietojošo personu skaita. Minētais tika pamatots ar faktu, ka VNĪ izmaksas par šī procesa administrēšanu vairākkārtīgi pārsniegs saņemto lietošanas maksu, jo neatkarīgi no lietošanas maksas lieluma izmaksas par datu iegūšanu no valsts reģistriem, izmaksas par maksāšanas paziņojuma sagatavošanu, rēķina izveidošanu un nosūtīšanu, un maksājuma saņemšanas kontroli ir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sniegto informāciju, šobrīd VNĪ administrē  7972 zemes likumiskās lietošanas attiecības un 68% gadījumu (5412/7972 = 68%) pašreizējā zemes likumiskā lietošanas maksa ir mazāka par līdz 31.12.2023. pastāvējušo minimālo piespiedu zemes nomas maksu 28 EUR gadā. Šāda zemes likumiskās lietošanas maksa rada zaudējumus VNĪ, kurus pilnībā nekompensē likumā ietvertie ikgadējie 15 EUR par maksāšanas paziņojuma nosūtīšanu. Kā tas tika konstatēts arī 2024.gadā virzīto grozījumu Spēkā stāšanās likuma saskaņošanas procesā, </w:t>
            </w:r>
            <w:r w:rsidR="00000000" w:rsidRPr="00000000" w:rsidDel="00000000">
              <w:rPr>
                <w:u w:val="single"/>
                <w:rtl w:val="0"/>
              </w:rPr>
              <w:t xml:space="preserve">nav iespējams noteikt tādu likumiskās lietošanas likmi, kas pilnībā nosegs izmaksas visiem īpašuma veidiem</w:t>
            </w:r>
            <w:r w:rsidR="00000000" w:rsidRPr="00000000" w:rsidDel="00000000">
              <w:rPr>
                <w:rtl w:val="0"/>
              </w:rPr>
              <w:t xml:space="preserve">. Attiecīgi, spēkā esošā likumiskās lietošanas likme ir samērīga gadījumos, ja uz zemes vienības atrodas vienai personai piederoša būve, taču gadījumā, ja ir liels būvju kopīpašnieku skaits (piemēram, garāžu kopīpašnieki), tad šāda likme nesegs visas ar pārvaldīšanu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nav pamatoti likumiskās lietošanas likmi pielīdzināt “pilnībā iznomātam” īpašumam, jo iznomātiem īpašumiem, nomas maksa tiek noteikta vai nu atbilstoši MKN 97 3. nodaļai, kur tiek paredzētas visas potenciālās izmaksas, vai arī iznomāti atbilstoši tirgus nomas maksai, kas nevar būt zemāka par MKN Nr.97 III nodaļā noteikto nomas maksu. Savukārt likumiskās lietošanas maksa ir noteikta visos gadījumos un par visām zemes vienībām vienādi, nerēķinot to pārvaldīšanas faktiskās izmaksas. Tāpat norādāms, ka likumiskās lietošanas maksā ir iekļauta, arī nekustamā īpašuma nodoklis, kas iznomātiem īpašumiem tiek aprēķināts atsevišķi nomas 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anotācijas 1.3.apakšpunkta sadaļā "Risinājuma apraksts" iekļauts skaidrojums, ka "</w:t>
            </w:r>
            <w:r w:rsidR="00000000" w:rsidRPr="00000000" w:rsidDel="00000000">
              <w:rPr>
                <w:i w:val="1"/>
                <w:rtl w:val="0"/>
              </w:rPr>
              <w:t xml:space="preserve">noteikumu (grozījumu) projekta 36.1.apakšpunktā nosacītās cenas noteikšanas izmaksas ietver gan vērtētāja izmaksas, gan kapitālsabiedrības darbinieku izmaksas (komisijas darbs), kas veidojas, lai noteiktu nosacīto cenu</w:t>
            </w:r>
            <w:r w:rsidR="00000000" w:rsidRPr="00000000" w:rsidDel="00000000">
              <w:rPr>
                <w:rtl w:val="0"/>
              </w:rPr>
              <w:t xml:space="preserve">". Ievērojot to, ka komisijā, piemēram, organizējot maināmo nekustamo īpašumu novērtēšanu, var būt ministrijas, citas publiskas iestādes, aģentūras vai valsts kapitālsabiedrības nodarbinātie, precizēt anotācijā iekļauto skaidrojumu par nosacītās cenas izmaksu noteikšanu. Vienlaikus ierosinām izvērtēt iespēju papildināt anotācijā skaidrojumu par valsts nekustamā īpašuma atsavināšanas izdevumu noteikšanu ar aprēķina piemēru.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38.panta otrā daļa nosaka, ka publiskas personas maināmo nekustamo īpašumu un līdzvērtīgu citas personas nekustamo īpašumu novērtē šajā likumā noteiktajā kārtībā un nosaka tā nosacīto cenu (8.pants), savukārt, Atsavināšanas likuma 38.panta trešā daļa nosaka, ka maināmo nekustamo īpašumu nosacīto cenu starpība nedrīkst pārsniegt 20 procentus, un šo starpību sedz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norādām, ka piemēram, organizējot maināmo nekustamo īpašumu novērtēšanu, ne vienmēr šajā nekustamo īpašumu maiņas procesā būs atsavināšanas ieņēmumi no kā var segt atsavināšanas izdevumus, līdz ar to katrā konkrētā gadījumā ir jāvērtē kas tas ir par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iespēju papildināt anotācijā skaidrojumu par valsts nekustamā īpašuma atsavināšanas izdevumu noteikšanu ar aprēķina piemēru, norādām, noteikumu (grozījumu) projekta 36.punktā ir skaidri noteikts, no kā sastāv atsavināšanas izdevumi, līdz ar to anotācija nav papildināma ar valsts nekustamā īpašuma atsavināšanas izdevumu noteikšanu ar aprēķina piemēru.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(grozījumu) projekta anotācijas 1.3.apakšpunkta sadaļā "Problēmas apraksts" iekļauto informāciju par likuma "Par valsts budžetu 2024.gadam un budžeta ietvaru 2024., 2025. un 2026.gadam" 55.panta regulējumu un nepieciešamību rast attiecīgu ilgtermiņa risinājumu, ierosinām papildināt noteikumu (grozījumu) projekta anotāciju ar skaidrojumu par iespēju atsevišķos gadījumos valsts budžeta likumā paredzēt izņēmumu no vispārējās kārtības par atsavināšanas rezultātā iegūto līdzekļu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(grozījumu) projekta anotācijā šāds skaidrojums netiks iekļauts, ņemot vērā, ka valsts budžeta likumam ir savs izstrādes grafiks, līdz ar to šo noteikumu (grozījumu) anotācijā nav nepieciešams atrunāt izņēmumu no vispārējās kārtības par atsavināšanas rezultātā iegūto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attiecīgais ministrs dod atļauju atsavināt no Eiropas Savienības strukturālās politikas pirmsiestāšanās finanšu instrumenta PHARE programmas finansēto projektu īstenošanas gaitā vai rezultātā iegūto nekustamo īpašumu vai kustamo mantu projekta gala saņēmējam, kas nav publiskas personas vai tās iestādes pakļautībā vai pārraudzībā esoša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 Ministru kabineta 2011. gada 1. februāra noteikumiem Nr. 109 “Kārtība, kādā atsavināma publiskas personas manta” kārtību, kādā ministrs dod atļauju atsavināt no Eiropas Savienības strukturālās politikas pirmsiestāšanās finanšu instrumenta PHARE programmas finansēto projektu īstenošanas gaitā vai rezultātā iegūto nekustamo īpašumu vai kustamo mantu projekta gala saņēmējam, kas nav publiskas personas vai tās iestādes pakļautībā vai pārraudzībā esoša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(ex-ante) novērtējuma ziņojuma (anotācijas) izriet, ka attiecīgās normas ir zaudējušas savu aktualitāti, ievērojot to, ka PHARE/Pārejas programmas īstenošana Latvijā ir noslēgusies un Eiropas Savienības finanšu instrumentu PHARE programmas un Pārejas programmas likums ir zaudējis spēku 2022.gada 4.maijā.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regulējums par to, ka ministrs dod atļauju atsavināt no Eiropas Savienības strukturālās politikas pirmsiestāšanās finanšu instrumenta PHARE programmas finansēto projektu īstenošanas gaitā vai rezultātā iegūto nekustamo īpašumu vai kustamo mantu projekta gala saņēmējam, kas nav publiskas personas vai tās iestādes pakļautībā vai pārraudzībā esoša institūcija, kā arī deleģējums Ministru kabinetam noteikt kārtību, kādā ministrs minēto atļauju dod, ir ietverts Publiskas personas mantas atsavināšanas likuma 5. panta pirmajā daļā un 6. panta pirmajā daļā. 2023. gada 12. oktobrī Saeimā pieņemtajos un 2023. gada 26. oktobrī izsludinātajos grozījumos Publiskas personas mantas atsavināšanas likumā grozījumi šā likuma 5. panta pirmajā daļā un 6. panta pirmajā daļā, izslēdzot no likuma attiecīgo regulējumu, nav ietverti. Līdz ar to, paužam viedokli, ka attiecīgās Ministru kabineta 2011. gada 1. februāra noteikumu Nr. 109 “Kārtība, kādā atsavināma publiskas personas manta” normas var tikt svītrotas tikai pēc atbilstošu grozījumu izdarīšanas Publiskas personas mantas atsavināšanas likuma 5. panta pirmajā daļā un 6. panta pirmajā daļā. Ievērojot minēto, precizēt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 ir sagatavojusi attiecīgos grozījumus Publiskas personas mantas atsavināšanas likumā, lai no 5.panta pirmās daļas un 6.panta pirmās daļas izslēgtu deleģējumu Ministru kabineta 2011.gada 1.februāra noteikumos Nr.109 "Kārtība, kādā atsavināma publiskas personas manta" noteikt kārtību, kādā ministrs dod atļauju atsavināt no Eiropas Savienības strukturālās politikas pirmsiestāšanās finanšu instrumenta PHARE programmas finansēto projektu īstenošanas gaitā vai rezultātā iegūto nekustamo īpašumu vai kustamo mantu projekta gala saņēmējam, kas nav publiskas personas vai tās iestādes pakļautībā vai pārraudzībā esoša institūcija (TAP 24-TA-2003).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attiecīgais ministrs dod atļauju atsavināt no Eiropas Savienības strukturālās politikas pirmsiestāšanās finanšu instrumenta PHARE programmas finansēto projektu īstenošanas gaitā vai rezultātā iegūto nekustamo īpašumu vai kustamo mantu projekta gala saņēmējam, kas nav publiskas personas vai tās iestādes pakļautībā vai pārraudzībā esoša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valsts nekustamais īpašums ir nepieciešams pašvaldībai valsts pārvaldes funkciju nodrošināšanai, Ministru kabineta rīkojuma projektu par tā nodošanu attiecīgās pašvaldības īpašumā un atsavināšanas ierosinājuma atteikumu, ja atsavināšanas ierosinājumu iesniedzis atsavināšanas ierosinātājs, sagatavo un iesniedz attiecīgā valsts nekustamā īpašuma valdītājs sadarbībā ar Vides aizsardzības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Vides aizsardzības un reģionālās attīstības ministrijas nosaukuma maiņu uz Viedās administrācijas un reģionālās attīstības ministriju, ierosinām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2011.gada 1.februāra noteikumu Nr.109 "Kārtība, kādā atsavināma publiskas personas manta" 13.</w:t>
            </w:r>
            <w:r w:rsidR="00000000" w:rsidRPr="00000000" w:rsidDel="00000000">
              <w:rPr>
                <w:vertAlign w:val="superscript"/>
                <w:rtl w:val="0"/>
              </w:rPr>
              <w:t xml:space="preserve">1  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valsts nekustamais īpašums ir nepieciešams pašvaldībai valsts pārvaldes funkciju nodrošināšanai, Ministru kabineta rīkojuma projektu par tā nodošanu attiecīgās pašvaldības īpašumā un atsavināšanas ierosinājuma atteikumu, ja atsavināšanas ierosinājumu iesniedzis atsavināšanas ierosinātājs, sagatavo un iesniedz attiecīgā valsts nekustamā īpašuma valdītājs sadarbībā ar Viedās administrācijas un reģionālās attīstības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valsts dzīvo kustamo mantu, ja tā veselības stāvokļa, fizisko vai psihisko īpašību dēļ ir atzīta par nederīgu attiecīgās iestādes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Publiskas personas mantas atsavināšanas likumā netiek lietots termins "valsts dzīvā kustamā manta", bet tiek lietots termins "valsts kustamā manta - dzīvnieks". Ievērojot minēto, tiesiskās noteiktības labad nepieciešams saskaņot Ministru kabineta 2011. gada 1. februāra noteikumos Nr. 109 “Kārtībā, kādā atsavināma publiskas personas manta” lietoto terminoloģiju ar Publiskas personas mantas atsavināšanas likumā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valsts kustamo mantu - dzīvnieku, ja tā veselības stāvokļa, fizisko vai psihisko īpašību dēļ ir atzīta par nederīgu attiecīgās iestādes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2011.gada 1.februāra noteikumu Nr.109 "Kārtība, kādā atsavināma publiskas personas manta" 18.6.apakšpunkts.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valsts kustamo mantu - dzīvnieku, ja tā veselības stāvokļa, fizisko vai psihisko īpašību dēļ ir atzīta par nederīgu attiecīgās iestādes uzdevumu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tās padotībā esoša iestāde, kapitālsabiedrība vai iestāde patstāvīgi noskaidro attiecīgās ministrijas un tās padotībā esošo iestāžu, kā arī citu valsts iestāžu, kapitālsabiedrību un atvasinātu publisku personu vai to iestāžu, sabiedriskā labuma organizāciju un sociālo uzņēmumu vajadzību pēc tās valdījumā vai turējumā esošās tai nevajadzīgās valsts kustamās mantas (tai skaitā valsts dzīvās kustamās mantas) un bez maksas publicē sabiedrības tīmekļvietnē informāciju par nevajadzīgo valsts kustamo mantu, norādot tās apjomu, bilances vērtību, tehnisko stāvokli un tehnisko aprakstu atkarībā no mantas veida. Ja ministrijai, tās padotībā esošai iestādei vai kapitālsabiedrībai nevajadzīgo valsts kustamo mantu paredzēts nodot attiecīgajai ministrijai vai citai tās padotībā esošai iestādei, minēto informāciju var nepublicēt.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Publiskas personas mantas atsavināšanas likumā netiek lietots termins "valsts dzīvā kustamā manta", bet tiek lietots termins "valsts kustamā manta - dzīvnieks". Ievērojot minēto, tiesiskās noteiktības labad nepieciešams saskaņot Ministru kabineta 2011. gada 1. februāra noteikumos Nr. 109 “Kārtībā, kādā atsavināma publiskas personas manta” lietoto terminoloģiju ar Publiskas personas mantas atsavināšanas likumā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tās padotībā esoša iestāde, kapitālsabiedrība vai iestāde patstāvīgi noskaidro attiecīgās ministrijas un tās padotībā esošo iestāžu, kā arī citu valsts iestāžu, kapitālsabiedrību un atvasinātu publisku personu vai to iestāžu, sabiedriskā labuma organizāciju un sociālo uzņēmumu vajadzību pēc tās valdījumā vai turējumā esošās tai nevajadzīgās valsts kustamās mantas (tai skaitā valsts kustamās mantas - dzīvnieka) un bez maksas publicē sabiedrības tīmekļvietnē informāciju par nevajadzīgo valsts kustamo mantu, norādot tās apjomu, bilances vērtību, tehnisko stāvokli un tehnisko aprakstu atkarībā no mantas veida. Ja ministrijai, tās padotībā esošai iestādei vai kapitālsabiedrībai nevajadzīgo valsts kustamo mantu paredzēts nodot attiecīgajai ministrijai vai citai tās padotībā esošai iestādei, minēto informāciju var nepublicēt.";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2011.gada 1.februāra noteikumu Nr.109 "Kārtība, kādā atsavināma publiskas personas manta" 20.punkts.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Iestāde, ministrija, tās padotībā esoša iestāde vai kapitālsabiedrība patstāvīgi noskaidro attiecīgās ministrijas un tās padotībā esošo iestāžu, kā arī citu valsts iestāžu, kapitālsabiedrību un atvasinātu publisku personu vai to iestāžu, sabiedriskā labuma organizāciju un sociālo uzņēmumu vajadzību pēc tās valdījumā vai turējumā esošās tai nevajadzīgās valsts kustamās mantas (tai skaitā valsts kustamās mantas - dzīvnieka) un bez maksas publicē sabiedrības tīmekļvietnē informāciju par nevajadzīgo valsts kustamo mantu, norādot tās apjomu, bilances vērtību, tehnisko stāvokli un tehnisko aprakstu atkarībā no mantas veida. Ja ministrijai, tās padotībā esošai iestādei vai kapitālsabiedrībai nevajadzīgo valsts kustamo mantu paredzēts nodot attiecīgajai ministrijai vai citai tās padotībā esošai iestādei, minēto informāciju var nepublicēt.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iestādes, atvasinātas publiskas personas, to iestādes, sabiedriskā labuma organizācijas un sociālie uzņēmumi, kuriem attiecīgā valsts kustamā manta ir nepieciešama, divu nedēļu laikā pēc informācijas par nevajadzīgo valsts kustamo mantu publicēšanas sabiedrības tīmekļvietnē, bet attiecībā uz valsts dzīvo kustamo mantu – piecu darbdienu laikā piesakās uz ministrijai, tās padotības iestādei, kapitālsabiedrībai vai iestādei nevajadzīgo valsts kustamo mantu, izdarot attiecīgu atzīmi sabiedrības tīmekļvietnē. Sabiedriskā labuma organizācija vai sociālais uzņēmums par to papildus rakstiski informē ministriju, tās padotībā esošo iestādi, kapitālsabiedrību vai iestādi, kura sabiedrības tīmekļvietnē publicējusi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Publiskas personas mantas atsavināšanas likumā netiek lietots termins "valsts dzīvā kustamā manta", bet tiek lietots termins "valsts kustamā manta - dzīvnieks". Ievērojot minēto, tiesiskās noteiktības labad nepieciešams saskaņot Ministru kabineta 2011. gada 1. februāra noteikumos Nr. 109 “Kārtībā, kādā atsavināma publiskas personas manta” lietoto terminoloģiju ar Publiskas personas mantas atsavināšanas likumā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iestādes, atvasinātas publiskas personas, to iestādes, sabiedriskā labuma organizācijas un sociālie uzņēmumi, kuriem attiecīgā valsts kustamā manta ir nepieciešama, divu nedēļu laikā pēc informācijas par nevajadzīgo valsts kustamo mantu publicēšanas sabiedrības tīmekļvietnē, bet attiecībā uz valsts kustamo mantu - dzīvnieku – piecu darbdienu laikā piesakās uz ministrijai, tās padotības iestādei, kapitālsabiedrībai vai iestādei nevajadzīgo valsts kustamo mantu, izdarot attiecīgu atzīmi sabiedrības tīmekļvietnē. Sabiedriskā labuma organizācija vai sociālais uzņēmums par to papildus rakstiski informē ministriju, tās padotībā esošo iestādi, kapitālsabiedrību vai iestādi, kura sabiedrības tīmekļvietnē publicējusi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2011.gada 1.februāra noteikumu Nr.109 "Kārtība, kādā atsavināma publiskas personas manta"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iestādes, atvasinātas publiskas personas, to iestādes, sabiedriskā labuma organizācijas un sociālie uzņēmumi, kuriem attiecīgā valsts kustamā manta ir nepieciešama, divu nedēļu laikā pēc informācijas par nevajadzīgo valsts kustamo mantu publicēšanas sabiedrības tīmekļvietnē, bet attiecībā uz valsts kustamo mantu – dzīvnieku - piecu darbdienu laikā piesakās uz iestādei, ministrijai, tās padotības iestādei vai kapitālsabiedrībai nevajadzīgo valsts kustamo mantu, izdarot attiecīgu atzīmi sabiedrības tīmekļvietnē. Sabiedriskā labuma organizācija vai sociālais uzņēmums par to papildus rakstiski informē iestādi, ministriju, tās padotībā esošo iestādi vai kapitālsabiedrību, kura sabiedrības tīmekļvietnē publicējusi attiecīgo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minētos nosacījumus nepiemēro attiecībā uz valsts dzīvo kustamo mantu, ja persona, kura pilda dienesta pienākumus, izmantojot valsts dzīvo kustamo mantu, pāriet dienestā uz citu valsts iestādi tādā amatā, kurā tā pilda dienesta pienākumus, izmantojot valsts dzīvo kustamo mantu. Ministrija, tās padotībā esoša iestāde, kapitālsabiedrība vai iestāde šajā gadījumā tai nevajadzīgo valsts dzīvo kustamo mantu piedāvā tai valsts iestādei, uz kuru dienestā pāriet attiecīgā persona, nosūtot attiecīgajai valsts iestādei rakstisku informāciju par ministrijai, tās padotībā esošai iestādei, kapitālsabiedrībai vai iestādei nevajadzīgo valsts dzīvo kustamo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24. aprīlī spēkā stājās grozījumi Publiskas personas mantas atsavināšanas likumā, nosakot valsts kustamās mantas – dzīvnieka atsavināšanas nosacījumus, proti, paredzot amatpersonas (darbinieka), kura minēto dzīvnieku izmanto, pildot amata (darba) pienākumus,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 panta 3.</w:t>
            </w:r>
            <w:r w:rsidR="00000000" w:rsidRPr="00000000" w:rsidDel="00000000">
              <w:rPr>
                <w:vertAlign w:val="superscript"/>
                <w:rtl w:val="0"/>
              </w:rPr>
              <w:t xml:space="preserve">1</w:t>
            </w:r>
            <w:r w:rsidR="00000000" w:rsidRPr="00000000" w:rsidDel="00000000">
              <w:rPr>
                <w:rtl w:val="0"/>
              </w:rPr>
              <w:t xml:space="preserve"> daļa noteic, ka gadījumā, ja amatpersona, kura dzīvnieku izmanto, pildot amata (darba) pienākumus, pāriet dienestā (darbā) uz citu valsts iestādi, bet tai attiecīgais dzīvnieks nav nepieciešams, minēto dzīvnieku var piedāvāt amatpersonai, kura to izmantoja, pildot amata (darba) pienākumus, un nepiedāvāt citām valsts iestādēm to funkciju nodrošināšanai. Savukārt Publiskas personas mantas atsavināšanas likuma 37. panta 4.</w:t>
            </w:r>
            <w:r w:rsidR="00000000" w:rsidRPr="00000000" w:rsidDel="00000000">
              <w:rPr>
                <w:vertAlign w:val="superscript"/>
                <w:rtl w:val="0"/>
              </w:rPr>
              <w:t xml:space="preserve">1</w:t>
            </w:r>
            <w:r w:rsidR="00000000" w:rsidRPr="00000000" w:rsidDel="00000000">
              <w:rPr>
                <w:rtl w:val="0"/>
              </w:rPr>
              <w:t xml:space="preserve"> daļā ir noteikts termiņš, kādā amatpersonai, kura dzīvnieku izmanto, pildot amata (darba) pienākumus, saņemot atsavināšanas paziņojumu, jāpiesakās uz minēto dzīvnieku. Tāpat Publiskas personas mantas atsavināšanas likumā, apzīmējot valsts īpašumā esošu dzīvnieku, tiek lietots termins "valsts kustamā manta -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noteiktības labad Ministru kabineta 2011. gada 3. februāra noteikumos Nr. 109 “Kārtība, kādā atsavināma valsts manta” ir izdarāmi grozījumi, lai salāgotu tajā ietverto regulējumu ar Publiskas personas mantas atsavināšanas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persona, kura pilda dienesta pienākumus, izmantojot valsts kustamo mantu - dzīvnieku, pāriet dienestā uz citu valsts iestādi tādā amatā, kurā tā pilda dienesta pienākumus, izmantojot šo dzīvnieku, ministrija, tās padotībā esoša iestāde, kapitālsabiedrība vai iestāde šajā gadījumā tai nevajadzīgo dzīvnieku piedāvā tai valsts iestādei, uz kuru dienestā pāriet attiecīgā persona, nosūtot attiecīgajai valsts iestādei rakstisku informāciju par ministrijai, tās padotībā esošai iestādei, kapitālsabiedrībai vai iestādei nevajadzīgo valsts kustamo mantu –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2011.gada 1.februāra noteikumu Nr.109 "Kārtība, kādā atsavināma publiskas personas manta" 25.punktā ir noteikta speciāla kārtība attiecībā uz valsts kustamo mantu - dzīvnieku, ja persona, kura pilda dienesta pienākumus, izmantojot valsts dzīvo kustamo mantu, pāriet dienestā uz citu valsts iestādi tādā amatā, kurā tā pilda dienesta pienākumus, izmantojot valsts kustamo mantu - dzīvnieku un šajā gadījumā nav piemērojama MKN 109 21. un 23.punktā minētie nosacījumi, Finanšu ministrijas ieskatā, šajā punktā ir saglabājams nosacījums, ka šajā gadījumā nav piemērojama MKN 109 21.un 23.punktā minētie nosacījumi, savukārt, attiecībā par to, ka Publiskas personas mantas atsavināšanas likumā (turpmāk - Atsavināšanas likums), apzīmējot valsts īpašumā esošu dzīvnieku, tiek lietots termins "valsts kustamā manta - dzīvnieks", attiecīgi veikts precizējums, salāgojot terminoloģiju ar Atsavināšanas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minētos nosacījumus nepiemēro attiecībā uz valsts kustamo mantu - dzīvnieku, ja persona, kura pilda dienesta pienākumus, izmantojot valsts kustamo mantu - dzīvnieku, pāriet dienestā uz citu valsts iestādi tādā amatā, kurā tā pilda dienesta pienākumus, izmantojot valsts kustamo mantu - dzīvnieku. Iestāde, ministrija, tās padotībā esoša iestāde vai kapitālsabiedrība šajā gadījumā tai nevajadzīgo valsts kustamo mantu - dzīvnieku piedāvā tai valsts iestādei, uz kuru dienestā pāriet attiecīgā persona, nosūtot attiecīgajai valsts iestādei rakstisku informāciju par iestādei, ministrijai, tās padotībā esošai iestādei vai kapitālsabiedrībai nevajadzīgo valsts kustamo mantu - dzīvnieku.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šo noteikumu </w:t>
            </w:r>
            <w:r w:rsidR="00000000" w:rsidRPr="00000000" w:rsidDel="00000000">
              <w:rPr>
                <w:rtl w:val="0"/>
              </w:rPr>
              <w:t xml:space="preserve">25.</w:t>
            </w:r>
            <w:r w:rsidR="00000000" w:rsidRPr="00000000" w:rsidDel="00000000">
              <w:rPr>
                <w:rtl w:val="0"/>
              </w:rPr>
              <w:t xml:space="preserve">punktā minētā valsts iestāde piecu darbdienu laikā pēc informācijas saņemšanas par ministrijai, tās padotībā esošai iestādei,  kapitālsabiedrībai vai iestādei nevajadzīgu valsts dzīvo kustamo mantu nepiesakās uz to, ministrijai, tās padotībā esošajai iestādei, kapitālsabiedrībai vai iestādei nevajadzīgo valsts dzīvo kustamo mantu atsavina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24. aprīlī spēkā stājās grozījumi Publiskas personas mantas atsavināšanas likumā, nosakot valsts kustamās mantas – dzīvnieka atsavināšanas nosacījumus, proti, paredzot amatpersonas (darbinieka), kura minēto dzīvnieku izmanto, pildot amata (darba) pienākumus,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 panta 3.</w:t>
            </w:r>
            <w:r w:rsidR="00000000" w:rsidRPr="00000000" w:rsidDel="00000000">
              <w:rPr>
                <w:vertAlign w:val="superscript"/>
                <w:rtl w:val="0"/>
              </w:rPr>
              <w:t xml:space="preserve">1</w:t>
            </w:r>
            <w:r w:rsidR="00000000" w:rsidRPr="00000000" w:rsidDel="00000000">
              <w:rPr>
                <w:rtl w:val="0"/>
              </w:rPr>
              <w:t xml:space="preserve"> daļa noteic, ka gadījumā, ja amatpersona, kura dzīvnieku izmanto, pildot amata (darba) pienākumus, pāriet dienestā (darbā) uz citu valsts iestādi, bet tai attiecīgais dzīvnieks nav nepieciešams, minēto dzīvnieku var piedāvāt amatpersonai, kura to izmantoja, pildot amata (darba) pienākumus, un nepiedāvāt citām valsts iestādēm to funkciju nodrošināšanai. Savukārt Publiskas personas mantas atsavināšanas likuma 37. panta 4.</w:t>
            </w:r>
            <w:r w:rsidR="00000000" w:rsidRPr="00000000" w:rsidDel="00000000">
              <w:rPr>
                <w:vertAlign w:val="superscript"/>
                <w:rtl w:val="0"/>
              </w:rPr>
              <w:t xml:space="preserve">1</w:t>
            </w:r>
            <w:r w:rsidR="00000000" w:rsidRPr="00000000" w:rsidDel="00000000">
              <w:rPr>
                <w:rtl w:val="0"/>
              </w:rPr>
              <w:t xml:space="preserve"> daļā ir noteikts termiņš, kādā amatpersonai, kura dzīvnieku izmanto, pildot amata (darba) pienākumus, saņemot atsavināšanas paziņojumu, jāpiesakās uz minēto dzīvnieku. Tāpat Publiskas personas mantas atsavināšanas likumā, apzīmējot valsts īpašumā esošu dzīvnieku, tiek lietots termins "valsts kustamā manta -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noteiktības labad Ministru kabineta 2011. gada 3. februāra noteikumos Nr. 109 “Kārtība, kādā atsavināma valsts manta” ir izdarāmi grozījumi, lai salāgotu tajā ietverto regulējumu ar Publiskas personas mantas atsavināšanas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šo noteikumu 25.punktā minētā valsts iestāde piecu darbdienu laikā pēc informācijas saņemšanas par ministrijai, tās padotībā esošai iestādei,  kapitālsabiedrībai vai iestādei nevajadzīgu valsts kustamo mantu - dzīvnieku nepiesakās uz to, ministrijai, tās padotībā esošajai iestādei, kapitālsabiedrībai vai iestādei nevajadzīgo dzīvnieku var piedāvāt likuma 4. panta 3.</w:t>
            </w:r>
            <w:r w:rsidR="00000000" w:rsidRPr="00000000" w:rsidDel="00000000">
              <w:rPr>
                <w:vertAlign w:val="superscript"/>
                <w:rtl w:val="0"/>
              </w:rPr>
              <w:t xml:space="preserve">1</w:t>
            </w:r>
            <w:r w:rsidR="00000000" w:rsidRPr="00000000" w:rsidDel="00000000">
              <w:rPr>
                <w:rtl w:val="0"/>
              </w:rPr>
              <w:t xml:space="preserve"> daļā minētajai amatpersonai. Ja minētā amatpersona likuma 37. panta 4.</w:t>
            </w:r>
            <w:r w:rsidR="00000000" w:rsidRPr="00000000" w:rsidDel="00000000">
              <w:rPr>
                <w:vertAlign w:val="superscript"/>
                <w:rtl w:val="0"/>
              </w:rPr>
              <w:t xml:space="preserve">1</w:t>
            </w:r>
            <w:r w:rsidR="00000000" w:rsidRPr="00000000" w:rsidDel="00000000">
              <w:rPr>
                <w:rtl w:val="0"/>
              </w:rPr>
              <w:t xml:space="preserve"> daļā noteiktajā termiņā nepiesakās uz attiecīgo dzīvnieku,  ministrijai, tās padotībā esošajai iestādei, kapitālsabiedrībai vai iestādei nevajadzīgo dzīvnieku atsavina šo noteikumu 21. un 23.punktā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2011.gada 1.februāra noteikumu Nr.109 "Kārtība, kādā atsavināma publiskas personas manta" 26.punkts.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24-TA-1271</w:t>
    </w:r>
    <w:r>
      <w:br/>
    </w:r>
    <w:r w:rsidR="00000000" w:rsidRPr="00000000" w:rsidDel="00000000">
      <w:rPr>
        <w:rtl w:val="0"/>
      </w:rPr>
      <w:t xml:space="preserve">14.12.2024. 16.40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24-TA-1271</w:t>
    </w:r>
    <w:r>
      <w:br/>
    </w:r>
    <w:r w:rsidR="00000000" w:rsidRPr="00000000" w:rsidDel="00000000">
      <w:rPr>
        <w:rtl w:val="0"/>
      </w:rPr>
      <w:t xml:space="preserve">14.12.2024. 16.40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Izziņa_24-TA-1271.docx</dc:title>
</cp:coreProperties>
</file>

<file path=docProps/custom.xml><?xml version="1.0" encoding="utf-8"?>
<Properties xmlns="http://schemas.openxmlformats.org/officeDocument/2006/custom-properties" xmlns:vt="http://schemas.openxmlformats.org/officeDocument/2006/docPropsVTypes"/>
</file>