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26-TA-628: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Plānu reto slimību jomā 2026. – 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15.06.2026. 13:42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reto slimību jomā 2026. - 2027. gadam projektā (turpmāk - plāna projekts) un tā pielikumā norādīts, ka nepieciešams papildu valsts budžeta finansējums plāna projektā iekļauto pasākumu valsts pamatfunkciju īstenošanai: 2027. gadam 16 498 321 euro un 2028. gadam un turpmāk ik gadu 16 223 121 euro, rīkojuma projekta 5. punktā paredzot, ka jautājums par papildu valsts budžeta līdzekļu piešķiršanu plānā paredzēto pasākumu īstenošanai 2027. gadā un turpmāk katru gadu izskatāms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2026. gada 14. aprīļa sēdē ir izskatīts informatīvais ziņojums "Latvijas Fiskāli strukturālā plāna 2025.-2028. gadam 2026. gada Progresa ziņojums" un ar to ir pieņemts zināšanai, ka pie šī brīža prognozēm un atbilstoši definētajiem fiskālajiem nosacījumiem, novērtētā indikatīvā 2027.-2030. gada budžeta ietvara sagatavošanai pieejamā fiskālā telpa ir pozitīva 2027. gadā 80,3 milj. euro, parējos gados negatīva 2028. gadā -153,3 milj. euro, 2029. gadā -191,1 milj. euro un 2030. gadā -883,5 milj. euro. Tas nozīmē, ka papildus finansējums turpmākajiem gadiem bez kompensējošiem pasākumiem, kas lai nodrošinātu atbilstību fiskālajiem nosacījumiem primāri sedz negatīvo fiskālo telpu, nebūs pieejams. Līdz ar to, balstoties uz šī brīža prognozēm, iespējas piešķirt papildu valsts budžeta finansējumu turpmākajos gados nebūs, kas ministrijām un citām centrālajām iestādēm jāņem vērā, papildu nepieciešamo finansējumu rodot esošā finansējuma ietvaros, pārskatot un optimizējot esošos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Veselības ministrijai jāņem vērā, ka plāna projektā iekļaujami tikai tādi pasākumi, kuru īstenošanu Veselības ministrija var nodrošināt tai piešķirto valsts budžeta līdzekļu ietvaros. Tādējādi precizējams plāna projekts un rīkojuma projekta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izprot pašreizējo ekonomisko un ģeopolitisko situāciju, tomēr uzskata, ka ieguldījumi reto slimību pacientu ārstēšanas un aprūpes pilnveidē ir būtiski iedzīvotāju veselības un valsts ilgtspējīgas attīstības nodrošināšanai. Tādēļ plānā ir aprēķināta tā īstenošanai nepieciešamā finansiālā ietekme, savukārt jautājums par papildu finansējuma piešķiršanu tiks izskatīts ikgadējā valsts budžeta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projektu ar informāciju, kas pamato valsts zinātniskā institūta "Nacionālais pētniecības un inovāciju institūts" noteikšanu par plāna projekta III sadaļas "Plānā paredzētie pasākumi" (turpmāk – pasākumu plāns) 4.2. pasākuma īstenošanu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14. oktobra rīkojuma Nr. 663 "Par atvasinātu publisku personu – valsts zinātniskā institūta "Latvijas Organiskās sintēzes institūts" un valsts zinātniskā institūta "Latvijas Biomedicīnas pētījumu un studiju centrs" – apvienošanu un atvasinātas publiskas personas – valsts zinātniskā institūta "Nacionālais pētniecības un inovāciju institūts" – izveidi" (turpmāk - rīkojums) 4.6. apakšpunkts noteic </w:t>
            </w:r>
            <w:r w:rsidR="00000000" w:rsidRPr="00000000" w:rsidDel="00000000">
              <w:rPr>
                <w:u w:val="single"/>
                <w:rtl w:val="0"/>
              </w:rPr>
              <w:t xml:space="preserve">valsts zinātniskā institūta "Nacionālais pētniecības un inovāciju institūts" uzdevumu</w:t>
            </w:r>
            <w:r w:rsidR="00000000" w:rsidRPr="00000000" w:rsidDel="00000000">
              <w:rPr>
                <w:rtl w:val="0"/>
              </w:rPr>
              <w:t xml:space="preserve"> veidot bioloģisko materiālu kolekcijas (biobankas) un klīniskās un ģenētiskās datubāzes, kā arī </w:t>
            </w:r>
            <w:r w:rsidR="00000000" w:rsidRPr="00000000" w:rsidDel="00000000">
              <w:rPr>
                <w:u w:val="single"/>
                <w:rtl w:val="0"/>
              </w:rPr>
              <w:t xml:space="preserve">uzturēt valsts informācijas sistēmas</w:t>
            </w:r>
            <w:r w:rsidR="00000000" w:rsidRPr="00000000" w:rsidDel="00000000">
              <w:rPr>
                <w:rtl w:val="0"/>
              </w:rPr>
              <w:t xml:space="preserve">. Vienlaikus Ministru kabineta 2006. gada 14. februāra noteikumu Nr. 135 "Iedzīvotāju genoma valsts reģistra izveides, papildināšanas un uzturēšanas kārtība" 2. punkts noteic, ka </w:t>
            </w:r>
            <w:r w:rsidR="00000000" w:rsidRPr="00000000" w:rsidDel="00000000">
              <w:rPr>
                <w:u w:val="single"/>
                <w:rtl w:val="0"/>
              </w:rPr>
              <w:t xml:space="preserve">Iedzīvotāju genoma valsts reģistra pārzinis ir Slimību kontroles un profilakses centrs</w:t>
            </w:r>
            <w:r w:rsidR="00000000" w:rsidRPr="00000000" w:rsidDel="00000000">
              <w:rPr>
                <w:rtl w:val="0"/>
              </w:rPr>
              <w:t xml:space="preserve">. Vēršam uzmanību, ka no plāna projekta nav izsecināms, kāpēc par reto slimību pacientu ģenētisko datu digitalizāciju un pieejamības nodrošināšanu ir atbildīgs tieši institūts.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ar rīkojuma 1. punktu ir veikta valsts zinātnisko institūtu "Latvijas Organiskās sintēzes institūts" un "Latvijas Biomedicīnas pētījumu un studiju centrs" </w:t>
            </w:r>
            <w:r w:rsidR="00000000" w:rsidRPr="00000000" w:rsidDel="00000000">
              <w:rPr>
                <w:u w:val="single"/>
                <w:rtl w:val="0"/>
              </w:rPr>
              <w:t xml:space="preserve">apvienošana, izveidojot valsts zinātnisko institūtu "Nacionālais pētniecības un inovāciju institūts"</w:t>
            </w:r>
            <w:r w:rsidR="00000000" w:rsidRPr="00000000" w:rsidDel="00000000">
              <w:rPr>
                <w:rtl w:val="0"/>
              </w:rPr>
              <w:t xml:space="preserve">, lūdzam precizēt par pasākumu plāna 4.2. pasākuma īstenošanu atbildīgās institūcijas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plāna projekts tika izstrādāts Nacionālās spoguļgrupas reto slimību jomā ietvaros, iesaistot valsts pārvaldes institūcijas, profesionālās asociācijas un citas iesaistītās puses, tostarp atvasinātu publisku personu "Latvijas Biomedicīnas pētījumu un studiju centrs" (šobrīd – Valsts zinātniskais institūts "Nacionālais pētniecības un inovāciju institūts"). Pasākumu īstenošanā iesaistītās un atbildīgās institūcijas tika noteiktas plāna izstrādes gaitā, balstoties uz iesaistīto institūciju sniegtajiem priekšlikumiem un gatavību iesaistīties attiecīgo pasākumu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Pāriet uz vismaz piecu gadu stratēģisko plānu un izstrādāt ilgtermiņa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gadu plāns nav pietiekams būtiskam uzlabojumam bez papildu finansējuma. Nepietiekams finansējums iepriekšējos gados izveidoja deficītu pacientu veselības aprūpē, kas nākotnē nemazināsies, bet pieaugs. Plāns atspoguļo situāciju, kas joprojām atrodas pārejas attīstības posmā, kur strukturāli, finansiāli un organizatoriski ierobežojumi būtiski ierobežo iespējas izveidot funkcionālu un vienotu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Reto slimību jomas plāna 2026.–2027. gadam plānošanas periods ir noteikts atbilstoši spēkā esošajām Sabiedrības veselības pamatnostādnēm un to nevar pārsniegt. Izstrādājot nākamā plānošanas perioda Sabiedrības veselības pamatnostādnes, tiks vērtēta iespēja tajās ietvert reto slimību jomas ilgtermiņa attīstības virzienus, attiecīgi paredzot arī ilgāku plānošanas periodu turpmākajiem reto slimību jomas plāniem.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un izmantot populācijas līmeņa reto slimību reģistru, kas ir savietojams ar ES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sistēmā ir tikai daļa reto slimību pacientu (aptuveni piektā daļa no aplēstā), attiecīgi veselības aprūpes sistēma plāno pakalpojumus bez pilna pacientu pārskata un datiem par reālo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populācijas līmeņa reto slimību reģistra izveidi. Reģistra izstrādes laikā iespēju robežās tiek ņemtas vērā arī Eiropas Savienības reģistru datu prasības, lai nākotnē, izvērtējot nepieciešamību un iespējas, būtu iespējams nodrošināt savietojamību.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palielināt medicīnas ģenētiķu un multidisciplināro komandu kapacitāti, plānā kā centrālo KPI definējot diagnostikas gaidīšanas laika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ierobežojums ir speciālistu trūkums, nevis tehnoloģijas, kas ir par iemeslu tam, ka diagnostika kavējas gadiem (4-5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viens no prioritārajiem rīcības virzieniem ir reto slimību diagnostikas pieejamības uzlabošana. Būtisks ierobežojošais faktors šobrīd ir nepietiekams finansējums tieši diagnostiskajiem izmeklējumiem, kas ierobežo gan esošās speciālistu kapacitātes pilnvērtīgu izmantošanu, gan tās turpmāku attīstību. Tādēļ, ņemot vērā plāna īso darbības periodu, tajā prioritāri paredzēti pasākumi, kas vērsti uz diagnostisko izmeklējumu pieejamības uzlabošanu, radot priekšnoteikumus pilnvērtīgākai esošās speciālistu kapacitātes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pārskatīšanas ietvaros ieviest prognozējamu, daudzgadu stabilu finansēšanu un paredzēt pasākumus, kas būtiski saīsina lēmumu pieņemšanas un orfāno medikamentu ieviešanas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Orfāno medikamentu pieejamība Latvijā ir kritiski ierobežota, un piekļuve nepieciešamajām terapijām bieži kavējas, pasliktinot pacientu veselības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minētie jautājumi ir vērtējami plāna 2.5. pasākuma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rehabilitācijas pakalpojumus integrēt pamata pacienta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Rehabilitācijai jābūt integrētai aprūpes procesā, nevis jātiek piedāvātai kā papildpakalpojumam, tādējādi nodrošinot aprūpes nepārtrauktību.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Rehabilitācijas pakalpojumu integrācija pacienta ceļā ir viens no jautājumiem, pie kura strādā metodiskās vadības institūcija rehabilitācijas jomā, tai skaitā izstrādājot rehabilitācijas jomas kopējo stratēģiju turpmākajiem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 rīcības virzienus biobanku, genomikas infrastruktūras un datu platformu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sistēmā zinātniskā kapacitāte ir fragmentēta, atkarīga no ārējiem projektiem un nepietiekami finansēta. Šādas infrastruktūras attīstība nākotnē sniegs atdevi precīzijas medicīnas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īso darbības periodu un pieejamos finanšu resursus, darba grupā tika panākta vienošanās plānā prioritāri iekļaut pasākumus, kas ir tieši vērsti uz reto slimību pacientu diagnostikas, ārstēšanas un aprūpes pieejamības un kvalitātes uzlabošanu.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 noteikt kā galvenos partnerus reto slimību jomas profesionālās pilnveides un zināšanu pārneses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paredzēt atbilstošu finansējuma mehānismu KUS multidisciplināro komandu, koordinācijas, metodiskā darba, pacientu ceļu izstrādes un datu pārvaldības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plānu ar pasākumiem, kas paredz KUS īstenotu zināšanu pārnesi reģionālajām ārstniecības iestādēm un primārās veselības aprūpes speciālistiem, kā arī mehānismu Eiropas references tīklos (ERN) uzkrātās pieredzes sistemātiskai pārnesei Latvijas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Tālākizglītības saturs šajā jomā balstās aktuālajā klīniskajā praksē un ERN aktivitātēs, kas koncentrētas KUS. Minēto aktivitāšu īstenošana nav iespējama bez atbilstošiem cilvēkresursiem, un šādu pacientu aprūpe prasa koordinētu speciālistu iesaisti, kas nav pilnvērtīgi finansēta esošā pakalpojumu apmaksas modeļa ietvaros. Pārnese uz reģioniem uzlabos agrīnu atpazīšanu un savlaicīgu nosūtīšanu.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Klīniskās universitātes slimnīcas jau nodrošina reto slimību koordinācijas centru funkcijas, tai skaitā metodisko atbalstu, multidisciplināru pieeju pacientu aprūpei un sadarbību ar citām ārstniecības iestādēm. Šo funkciju un sadarbības mehānismu turpmāka pilnveide ir paredzēta plāna ietvaros. Savukārt papildu finansējuma nodrošināšana šo funkciju īstenošanai ir risināma ikgadējā valsts budžeta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sadaļa: 2. Rīcības virziens "Ārstniecības pieejamības un kvalitātes uzlabošana", pasākums 2.1., darbības rezultāts 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rezultātu izteikt šādā redakcijā: "2.1.1. KUS darba grupas definētas RS aprūpes komandas, nodrošināta speciālistu un pakalpojumu pieejamība, kā arī noteikts skaidrs komandas personāla skaitliskais sastāvs un tā apmaksas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18 gadu vecuma visu atlikušo mūžu pacienti ir RAKUS vai PSKUS speciālistu aprūpē. Par aprūpes komandām nevar lemt tikai KUS, kas pārstāv pediatrijas profilu, turklāt komandu darbam ir jābūt precīzi definētam un finansiāli segtam.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sadaļa: 2. Rīcības virziens, pasākums 2.1., darbības rezultāts 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rezultātu izteikt šādā redakcijā: "2.1.2. Atbilstoši pacientu skaitam nodrošināta speciālistu pieejamība, tostarp psihologa, pediatra, kardiologa, hematologa un imunologa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Precīza kritiski nepieciešamo speciālistu definēšana uzlabos aprūpes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sadaļa: 2. Rīcības virziens, pasākums 2.1., darbības rezultāts 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rezultātu izteikt šādā redakcijā: "2.1.3. Stiprināta funkcionālo speciālistu un citu ārstniecības personu iesaiste reto slimību aprūpē bērniem un pieaugušajiem, t.sk. tehniskā ortopēda un podologa pakalpojumi." Vienlaikus lūdzam rezultatīvo rādītāju “Podologa pakalpojumi nodrošināti 150 bērniem ar RS gadā” papildināt ar atbilstošu rādītāju arī pieaugušajiem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RS pacientu (RAKUS, PSKUS) aprūpes vajadzības funkcionālo un atbalsta speciālistu kontekstā ir tikpat būtiskas kā bērnu populācijā.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sadaļa: 2. Rīcības virziens, pasākums 2.2. “Paplašināt reto slimību kabineta koordinatora funkcijas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Rezultatīvā rādītāja "Reto slimību kabineta un atbalsta vienību koordinatori veicina starpsektoriālu pakalpojumu sniegšanu" kontekstā paredzēt un izvērtēt iespēju RS kabineta un atbalsta vienībā iekļaut arī izglītības un atbalsta māsas.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jau ir sevi pierādījusi Multidisciplinārajās vienībās un būtiski atslogotu ārstus, vienlaikus sniedzot praktisku atbalstu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sadaļa: 2. Rīcības virziens, darbības rezultāts 2.5.4. “Veicināt pierādījumos balstītu lēmumu pieņemšanu un vienotu izpratni par esošo situāciju medikamentu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līdzatbildīgo institūciju šī rezultāta sasniegšanai noteikt arī Zāļu valsts aģentūru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ekspertīze un iesaiste ir kritiski svarīga lēmumu pieņemšanā, kas skar medikamentu novērtēšanu, reģistrāciju un izmaksu efektivitātes analīzi (t.sk. zāļu pieejamības datos).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ir precizēts pēc iespējas, ņemot vērā izteiktos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"Finanšu aprēķini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finanšu aprēķinu tabulā pie 3.1. rīcības virziena 3. uzdevuma LM norādīt kā līdzatbildīgo iestādi, atbilstoši Plāna projekta punktā norādītajam.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22.05.2026. 15:28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izvirzītie rīcības virzieni un uzdevumi attiecināmi uz visu Latvijas Republikas teritoriju un tās sabiedrību, tātad ieslodzītās personas nav automātiski izslēdzamas no šī tvēruma. Ieslodzītie joprojām ir sabiedrības daļa un viņiem ir tiesības uz līdzvērtīgu veselības aprūpi, tostarp uz reto slimību diagnostiku un ārstēšanu. Latvijas ieslodzījuma vietās šobrīd atrodas apmēram 3600 ieslodzīto un retās slimības var skart arī šo personu grupu. Vienlīdzības princips prasa, lai bez objektīva pamata netiku radīta atšķirīga attieksme pret ieslodzītajiem. Pirmšķietami plānā nav vērtēta reto slimību problemātika specifiskām personu grupām, piemēram, ieslodzītajām personām, tādēļ rodas šaubas par to, vai plāns aptver visas sabiedrības grupas, kurām varētu būt nepieciešami plānā paredzētie pasākumi reto slimību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II. sadaļā "Statistikas dati" aiz esošā teksta (10.lpp.)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valstī ir pacientu grupas, attiecībā uz kurām viņu dzīvesveida dēļ (piemēram, atkarīgie) vai tāpēc, ka tās atrodas īpašos apstākļos (piemēram, ieslodzītie), pastāv papildus apgrūtinājumi reto slimību diagnostikas un ārstēšanas procesā. Tomēr attiecībā uz daļu no šādām personām (piemēram, ieslodzītie) tieši viņu atrašanās īpašos apstākļos (noteikts laiks valsts iestādes uzraudzībā) nosaka to, ka šādi pacienti ir vieglāk sasniedzami un ir iespējama mērķtiecīga viņu motivēšana iesaistīties diagnostikā un ārstniecībā."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izvirzītie rīcības virzieni un uzdevumi attiecināmi uz visu Latvijas Republikas teritoriju un tās sabiedrību, tātad ieslodzītās personas nav automātiski izslēdzamas no šī tvēruma. Ieslodzītie joprojām ir sabiedrības daļa un viņiem ir tiesības uz līdzvērtīgu veselības aprūpi, tostarp uz reto slimību diagnostiku un ārstēšanu. Latvijas ieslodzījuma vietās šobrīd atrodas apmēram 3600 ieslodzīto un retās slimības var skart arī šo personu grupu. Vienlīdzības princips prasa, lai bez objektīva pamata netiku radīta atšķirīga attieksme pret ieslodzītajiem. Pirmšķietami plānā nav vērtēta reto slimību problemātika specifiskām personu grupām, piemēram, ieslodzītajām personām, tādēļ rodas šaubas par to, vai plāns aptver visas sabiedrības grupas, kurām varētu būt nepieciešami plānā paredzētie pasākumi reto slimību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projektu ar plāna projekta III sadaļas "Plānā paredzētie pasākumi" 4.1.1., 4.1.2. un 4.2.2. apakšpunktā lietotā saīsinājuma "LDVC" un 4.1.1. apakšpunktā lietotā saīsinājuma "VIPS"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par plāna projekta III sadaļā "Plānā paredzētie pasākumi" norādīto pasākumu un to darbības rezultātu izpildi atbildīgās institūcijas un nepieciešamības gadījumā minēto sadaļu precizēt, nodrošinot, ka par atbildīgajām institūcijām tiek noteiktas tikai Ministru kabinetam padotās iestādes vai institūcijas, kuras pilda valsts pārvaldes deleģētos uzdevumus (attiecībā uz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Attīstības plānošanas sistēmas likuma 10. pantam attīstības plānošanas dokumentus, tostarp plānus, izstrādā valsts un pašvaldības institūcijas. Ministru kabineta 2014. gada 2. decembra noteikumu Nr. 737 "Attīstības plānošanas dokumentu izstrādes un ietekmes izvērtēšanas noteikumi" 10. punkts noteic, ka attīstības plānošanas dokumentā, tostarp plānā, paredzētos uzdevumus </w:t>
            </w:r>
            <w:r w:rsidR="00000000" w:rsidRPr="00000000" w:rsidDel="00000000">
              <w:rPr>
                <w:u w:val="single"/>
                <w:rtl w:val="0"/>
              </w:rPr>
              <w:t xml:space="preserve">īsteno valsts un pašvaldību institūcijas</w:t>
            </w:r>
            <w:r w:rsidR="00000000" w:rsidRPr="00000000" w:rsidDel="00000000">
              <w:rPr>
                <w:rtl w:val="0"/>
              </w:rPr>
              <w:t xml:space="preserve">. Ievērojot Valsts pārvaldes iekārtas likumā noteikto valsts pārvaldes institucionālo sistēmu un valsts pārvaldes darbības pamatnoteikumus, nav pieļaujams attīstības plānošanas dokumentā paredzēt uzdevumus, par kuru izpildi ir atbildīgas privātpersonas, izņemot, ja attiecīgā uzdevuma izpilde izriet no privātpersonai deleģēta valsts pārvaldes uzdevuma. Papildus norādām, ka minētais jautājums pārrunāts arī Valsts iestāžu juridisko dienestu vadītāju sanāksmē, vienojoties, ka attīstības plānošanas dokumentos par atbildīgajām institūcijām tiek noteiktas tikai Ministru kabinetam padotās iestādes vai institūcijas, kuras pilda valsts pārvaldes deleģētos uzdevumus, ciktāl tas attiecas uz deleģēto uzdevumu izpildi (</w:t>
            </w:r>
            <w:r w:rsidR="00000000" w:rsidRPr="00000000" w:rsidDel="00000000">
              <w:rPr>
                <w:i w:val="1"/>
                <w:rtl w:val="0"/>
              </w:rPr>
              <w:t xml:space="preserve">sk. Valsts iestāžu juridisko dienestu vadītāju sanāksmes 2022. gada 11. novembra protokola Nr. 5 3. § 1.1. apakšpunktu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 attiecībā uz uzdevumiem LDVC.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Biomedicīnas pētījumu un studiju centrs atstāts kā atbildīgais, atbilstoši Ministru kabineta 2025.gada 14.oktobra rīkojumam Nr.663 “Par atvasinātu publisku personu – valsts zinātniskā institūta “Latvijas Organiskās sintēzes institūts” un valsts zinātniskā institūta “Latvijas Biomedicīnas pētījumu un studiju centrs” – apvienošanu un atvasinātas publiskas personas – valsts zinātniskā institūta “Nacionālais pētniecības un inovāciju institūts” –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reto slimību jomā 2026. - 2027. gadam projektā (turpmāk - plāna projekts) un tā pielikumā norādīts, ka nepieciešams papildu valsts budžeta finansējums plāna projektā iekļauto pasākumu valsts pamatfunkciju īstenošanai: 2027. gadam 16 468 321 euro un 2028. gadam un turpmāk ik gadu 16 218 321 euro, rīkojuma projekta 5. punktā paredzot, ka jautājums par papildu valsts budžeta līdzekļu piešķiršanu plānā paredzēto pasākumu īstenošanai 2027. gadā un turpmāk katru gadu izskatāms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 Norādām, ka Ministru kabineta 2026. gada 14. aprīļa sēdē ir izskatīts informatīvais ziņojums "Latvijas Fiskāli strukturālā plāna 2025.-2028. gadam 2026. gada Progresa ziņojums" un ar to ir pieņemts zināšanai, ka pie šī brīža prognozēm un atbilstoši definētajiem fiskālajiem nosacījumiem, novērtētā indikatīvā 2027.-2030. gada budžeta ietvara sagatavošanai pieejamā fiskālā telpa ir pozitīva 2027. gadā 80,3 milj. euro, parējos gados negatīva 2028. gadā -153,3 milj. euro, 2029. gadā -191,1 milj. euro un 2030. gadā -883,5 milj. euro. Tas nozīmē, ka papildus finansējums turpmākajiem gadiem bez kompensējošiem pasākumiem, kas lai nodrošinātu atbilstību fiskālajiem nosacījumiem primāri sedz negatīvo fiskālo telpu, nebūs pieejams. Līdz ar to, balstoties uz šī brīža prognozēm, iespējas piešķirt papildu valsts budžeta finansējumu turpmākajos gados nebūs, kas ministrijām un citām centrālajām iestādēm jāņem vērā, papildu nepieciešamo finansējumu rodot esošā finansējuma ietvaros, pārskatot un optimizējot esošos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Veselības ministrijai jāņem vērā, ka plāna projektā iekļaujami tikai tādi pasākumi, kuru īstenošanu Veselības ministrija var nodrošināt tai piešķirto valsts budžeta līdzekļu ietvaros. Tādējādi precizējams plāna projekts un rīkojuma projekta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pašreizējo ekonomisko un ģeopolitisko situāciju, kā arī nepieciešamību nodrošināt fiskālo disciplīnu un valsts drošības prioritāšu finansēšanu, vēršam uzmanību, ka reto slimību joma ir cieši saistīta ar cilvēkkapitāla saglabāšanu, sociālo ilgtspēju un vienlīdzīgas piekļuves veselības aprūpei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Retās slimības lielā daļā gadījumu skar bērnus un darbspējas vecuma iedzīvotājus, turklāt savlaicīga diagnostika, ārstēšana un koordinēta aprūpe var būtiski samazināt invaliditātes risku, uzlabot pacientu funkcionēšanu un veicināt viņu iesaisti izglītībā, darba tirgū un sabiedriskajā dzīvē. Savukārt novēlota diagnostika vai ārstēšanas nepieejamība ilgtermiņā rada ievērojami lielāku slogu veselības aprūpes, sociālās aizsardzības un invaliditātes atbalsta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reto slimību pacientu iespējas saņemt nepieciešamo ārstēšanu un atbalstu bieži ir tieši atkarīgas no valsts mērķtiecīgas iesaistes, jo pacientu skaits ir neliels, bet nepieciešamie pakalpojumi un ārstēšanas tehnoloģijas ir augsti specializētas. Tādēļ ieguldījumi reto slimību diagnostikā, ārstēšanā un aprūpē ir vērtējami ne tikai kā veselības aprūpes izdevumi, bet arī kā ieguldījumi cilvēkkapitālā, sociālajā iekļaušanā un valsts ilgtermiņa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plāna projektā paredzētie pasākumi ir vērsti uz savlaicīgas diagnostikas nodrošināšanu, ārstēšanas pieejamības uzlabošanu, pacientu darbspēju un dzīves kvalitātes saglabāšanu, kā arī sociālo un veselības aprūpes izmaksu mazināšanu ilgtermiņā, lūdzam atbalstīt plāna projektā iekļautos pasākumus un izskatīt iespēju piešķirt to īstenošanai nepieciešamo papildu finansējumu atbilstoši valsts budžeta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LM kā atbildīgās institūcijas norādīšanu Plāna projekta 2.2. punktā. Piekrītam, ka personām ar retajām slimībām, tāpat kā ikvienai iedzīvotāju grupai, ir nepieciešama skaidra informācija par pieejamiem pakalpojumiem dažādās nozarēs. LM var sniegt informatīvo atbalstu šādu pacientu ceļu izstrādē, tomēr nevar uzņemties vadošu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2.2. punktā LM norādīt kā līdzatbildīgo institūciju.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projekta 3.1. punkta 3) rezultatīvā rādītājā iekļauto, ka LM ir noteikta kā atbildīgā institūcija. Piekrītam, ka personām ar retajām slimībām, tāpat kā ikvienai iedzīvotāju grupai, ir nepieciešama skaidra informācija par pieejamiem pakalpojumiem, t.sk. rehabilitācijas pakalpojumiem. LM var sniegt informatīvo atbalstu šādu pacientu ceļa karšu izstrādē, tomēr nevar uzņemties vadošu lomu.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norādīt kā līdzatbildīgo institūciju.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projekta 3.2. punktā iekļauto redakciju. Saskaņā ar Sociālo pakalpojumu un sociālās palīdzības likuma 9.panta pirmās daļas 7. punktu pašvaldībai ir pienākums nodrošināt atelpas brīža pakalpojumu bērniem ar invaliditāti, kuriem ir Veselības un darbspēju ekspertīzes ārstu valsts komisijas atzinums par īpašas kopšanas nepieciešamību, personām ar I grupas invaliditāti, kā arī personām ar garīga rakstura traucējumiem, kurām ir noteikta II grupas invaliditāte. Ja persona ar retajām slimībām atbilst kādai no SPSP likumā minētajām mērķa grupām,  sociālais dienests ir izvērtējis personu un pieņēmis lēmumu par atelpas brīža pakalpojuma piešķiršanu, persona ir tiesīga šādu pakalpojumu saņemt. LM netiek paredzēts paplašināt SPSPL noteiktās mērķa grupas, kurām ir jānodrošina Atelpas brīža pakalpojums, specifizējot to uz noteiktu saslimšanu grupu. Sociālo pakalpojumu kontekstā atbilstību pakalpojumam vērtē balstoties uz personas fizisko un garīgo spēju izvērtējumu un individuālajām vajadzībām, nevis konkrētu saslimšanas grupu. Turklāt personai ir tiesības neizpaust savas diagnozes, un pašvaldības sociālais dienests nav kompetents vērtēt personas slimību diagnozes.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Atelpas brīža pakalpojumu nodrošināšanā atbildīgā ir pašvaldība, kur pakalpojumi tiek nodrošināti par pašvaldības līdzekļiem, nevis valsts budžeta līdzekļiem. Saskaņā ar SPSPL 9. panta 1.</w:t>
            </w:r>
            <w:r w:rsidR="00000000" w:rsidRPr="00000000" w:rsidDel="00000000">
              <w:rPr>
                <w:vertAlign w:val="superscript"/>
                <w:rtl w:val="0"/>
              </w:rPr>
              <w:t xml:space="preserve">2 </w:t>
            </w:r>
            <w:r w:rsidR="00000000" w:rsidRPr="00000000" w:rsidDel="00000000">
              <w:rPr>
                <w:rtl w:val="0"/>
              </w:rPr>
              <w:t xml:space="preserve">punktā noteikto, pašvaldības ir tiesīgas par saviem līdzekļiem papildus šā panta 1</w:t>
            </w:r>
            <w:r w:rsidR="00000000" w:rsidRPr="00000000" w:rsidDel="00000000">
              <w:rPr>
                <w:vertAlign w:val="superscript"/>
                <w:rtl w:val="0"/>
              </w:rPr>
              <w:t xml:space="preserve">.1</w:t>
            </w:r>
            <w:r w:rsidR="00000000" w:rsidRPr="00000000" w:rsidDel="00000000">
              <w:rPr>
                <w:rtl w:val="0"/>
              </w:rPr>
              <w:t xml:space="preserve"> daļā noteiktajiem pakalpojumiem nodrošināt citus sociālos pakalpojumus, kā arī tiesības šā panta 1.</w:t>
            </w:r>
            <w:r w:rsidR="00000000" w:rsidRPr="00000000" w:rsidDel="00000000">
              <w:rPr>
                <w:vertAlign w:val="superscript"/>
                <w:rtl w:val="0"/>
              </w:rPr>
              <w:t xml:space="preserve">1 </w:t>
            </w:r>
            <w:r w:rsidR="00000000" w:rsidRPr="00000000" w:rsidDel="00000000">
              <w:rPr>
                <w:rtl w:val="0"/>
              </w:rPr>
              <w:t xml:space="preserve">daļā noteiktos sociālos pakalpojumus nodrošināt citām personu grupām.  Līdz ar to, ja pašvaldības ir pieņēmušas lēmumu par atlepas brīža pakalpojuma nodrošināšanu arī kādām citām iedzīvotāju grupām, kas nav noteiktas SPSPL, piemēram, personām ar retajām slimībām (ja šada informācija ir), pašvaldības to ir tiesīgas darīt.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iebilst pret 3.4. plāna projekta punkta ieklaušanu plānā. LM netiek plānots ieviest vai īstenot Help-line pilotprojektu, kas nodrošinās atbalsta funkcijas konkrētai saslimšanu grupai un viņu ģimenes locekļiem. LM kompetencē neietilpst kādu konkrētu slimību grupu atbalsta nodrošināšana, jo sociālie pakalpojumi un atbalsts ir vērsts uz vajadzību izvērtējumu un funkcionālo ierobežojumu ietekmes mazināšanu, nevis piederību konkrētai slimību grupai. Par sociālā atbalsta un sociālo pakalpojumu nodrošināšanu personas var vērsties pašvaldības sociālajā dienestā, kura kompetencē ir informēt iedzīvotājus par pieejamajiem sociālajiem pakalpojumiem. Sociālo pakalpojumu klāsts un saņemšnas kārtība katrā pašvalībā var būt atšķirīgs. LM norāda, ka atbalsta nodrošināšana jautājumos par veselības aprūpes pakalpojumiem konkrētām slimību grupām būtu jānodrošina VM resora  ietvaros, t.sk. izstrādājot vadlīnijas atbalsta tālruņa funkciju nodrošināšanai un šos pienākumus deleģējot mērķa grupas NVO. LM var sniegt informatīvo atbalstu saistībā ar vispārējo kārtību sociālo pakalpojumu pieprasīšanas, izvērtēšanas un saņemšanas kārtību, tomēr šāda plāna punkta iekļaušana un LM atbildības noteikšana neatbilst LM noteiktajām funkcijām un uzdevumiem un nav atbalstāma šī plāna kontekstā. Papildus vēršan uzmanību uz to, ka 3.4.punktā minētā pilotprojekta ieviešanai būtu nepieciešami papildu līdzekļi, kuri LM resorā šādai aktivitātei nav plānoti un pieejami.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projekta 4.3.3. punktā iekļauto.</w:t>
            </w:r>
            <w:r w:rsidR="00000000" w:rsidRPr="00000000" w:rsidDel="00000000">
              <w:rPr>
                <w:i w:val="1"/>
                <w:rtl w:val="0"/>
              </w:rPr>
              <w:t xml:space="preserve"> </w:t>
            </w:r>
            <w:r w:rsidR="00000000" w:rsidRPr="00000000" w:rsidDel="00000000">
              <w:rPr>
                <w:rtl w:val="0"/>
              </w:rPr>
              <w:t xml:space="preserve">SPSPL 25. panta pirmā daļa nosaka, ka Tehnisko palīglīdzekļu pakalpojumus ir tiesības saņemt personām ar ilgstošiem vai nepārejošiem organisma funkciju traucējumiem vai anatomiskiem defektiem, ja tās saņēmušas ārstniecības personas atzinumu par šāda pakalpojuma nepieciešamību. Proti, tehniskā palīglīdzekļa vajadzība netiek vērtēta balstoties uz piederību noteiktai saslimšanu grupai, bet gan balstoties uz personas individuālo vajadzību, kuru izvērtē un nosaka ārstniecības persona. Vaivaru tehnisko palīglīdzekļu centrs (VTPC) regulāri nodrošina dažādus informatīvos pasākumus par tehniskajiem palīglīdzekļiem un to pieejamību, tomēr, ņemot vērā iepriekšminēto, netiek plānots īstenot specifiskas informatīvās kampaņas noteiktām slimību grupām. Tajā pat laikā,  VTPC turpinās īstenot informatīvās kampaņas par tehnisko palīglīdzekļu pieejamību, kas mērķētas uz sabiedrību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Plānā reto slimību jomā 2026. – 2027. gadam (turpmāk – Plāns) noteikto pasākumu ietvaros tiek paredzēta publisko līdzekļu piešķiršana arī veselības aprūpes pakalpojumu sniedzējiem to saimnieciskās darbības veikšanai, piemēram, Plāna 1.sadaļas 1.2., 1.3. un 1.4..pkt. minēto pasākumu ietvaros, šādu pasākumu īstenošanā ir jāvērtē atbilstība Komercdarbības atbalsta kontroles likuma (turpmāk – KAKL) 5.pantā noteiktajiem komercdarbības atbalsta kontroles nosacījumiem. Skaidrojam, ka publiskā finansējuma piešķiršana valsts apmaksāto veselības aprūpes pakalpojumu sniegšanai Latvijā tiek īstenota saskaņā ar vispārējas tautsaimnieciskas nozīmes pakalpojumu regulējumu, līdz ar to lūdzam papildināt Plānu ar informāciju, ka, īstenojot šajā Plānā paredzētos pasākumus, tie tiks izvērtēti atbilstoši KAKL 5.pantā ietvertajām komercdarbības atbalsta raksturojošajām pazīmēm un gadījumā, ja tie kvalificēsies kā komercdarbības atbalsts, tad šos publiskos līdzekļus piešķirs, ievērojot attiecīgā komercdarbības atbalsta regulējuma, piemēram, vispārējas tautsaimnieciskas nozīmes pakalpojumu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2026.gada 8.janvārī stājās spēkā Komisijas Lēmums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Jaunais VTNP lēmums), kas aizstāj Komisijas Lēmumu 2012/21/ES (2011.gada 20.decembris) par Līguma par Eiropas Savienības darbību 106.panta 2.punkta piemērošanu valsts atbalstam attiecībā uz kompensāciju par sabiedriskajiem pakalpojumiem dažiem uzņēmumiem, kuriem uzticēts sniegt pakalpojumus ar vispārēju tautsaimniecisku nozīmi. Šajā saistībā Finanšu ministrija ar savu 2026.gada 9.janvāra vēstuli Nr.7-4/18/42 jau ir aicinājusi visas ministrijas, tai skaitā, Veselības ministriju, tiesiskā regulējuma tvērumam atbilstošu komercdarbības atbalsta pasākumu izstrādē no 2026.gada 8.janvāra piemērot Jauno VTNP lēmumu, kā arī pārskatīt esošās atbalsta programmas, ievērojot Jaunā VTNP lēmuma 9.pantā “Pārejas noteikumi”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politikas rezultātus, nosakot skaidrus un aprēķināmus rezultatīvos rādītājus un rādītāju vērtības, kas palīdzētu novērtēt veikto pasākumu kopuma ietekmi un to, vai plāna realizācija ir ļāvusi sasniegt izvirzītos mērķus.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uzskata, ka zināšanu pilnveidei, tai skaitā reto slimību jomā, kā līdzeklis nav izmantojama obligātu tēmu noteikšana resertifikācijas procesā (izņēmums - kardiopulmonālā reanimācija). Šāda rīcība nenesīs īstenās zināšanas.  EURACT (Eiropas Ģimenes medicīnas pasniedzēju asociācijas) tālākizglītības komitejas biedri laika posmā no 2004. līdz 2007. gadam izstrādāja semināra materiālu profesionālās tālākizglītības un pašnovērtējuma rīku ģimenes ārstiem, ko izmantot savu zināšanu un iemaņu novērtēšanai, kā arī tālāko mācību plānošanai. Daudz ir runāts par to, ka individuālā zināšanu apguve, arī medicīniskās literatūras lasīšana kvalifikācijas celšanai ir efektīvāka par pasīvu dalību/klātbūtni. Arī Latvijas ģimenes ārsti ir augsti izglītoti un atbildīgi cilvēki, kuriem pašiem ir tiesības izvērtēt savas mācību vajadzības un savā plānā tās īstenot. Un, protams, LĢĀA atbalsta izglītošanos arī reto slimību jomā, iekļaujot lekcijas savās sēdēs, kā arī nosūtot uzaicinājumus kolēģiem par citu organizāciju rīkotiem izglītības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Plāna projektā paustajam viedoklim, ka "būtiska problēma ir tā, ka nav noteiktas konkrētas jomas, kurās katrai specialitātei obligāti būtu jāapgūst zināšanas. Rezultātā ārsti un speciālisti paši izvēlas kursus, un nav garantijas, ka starp tiem būs arī retās slimības", ka "tālākizglītībā tēmu izvēle šobrīd ir brīvprātīga, tādēļ ne vienmēr ārsti un speciālisti izvēlas papildināt zināšanas tieši par retajām slimībām" (Plāna projekta 31.lpp), un Plānā paredzētā pasākuma "4.4.2. Stiprinātas ārstniecības personu zināšanas RS jomā tālākizglītības programmās" rezultatīvajam rādītājam "1) Izvērtēta iespēja noteiktām specialitātēm (piemēram, ārstiem, fizioterapeitiem, ergoterapeitiem, audiologopēdiem un uztura speciālistiem) iekļaut reto slimību tematiku kā obligātu sadaļu resertifikācijas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apsvērumu dēļ LĢĀA aicina svītrot no Plāna projekta obligātas tālākizglītības prasības resertifikācijas procesā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Plāna projektā:  "būtiska problēma ir tā, ka nav noteiktas konkrētas jomas, kurās katrai specialitātei obligāti būtu jāapgūst zināšanas. Rezultātā ārsti un speciālisti paši izvēlas kursus, un nav garantijas, ka starp tiem būs arī retās slimības"; "tālākizglītībā tēmu izvēle šobrīd ir brīvprātīga, tādēļ ne vienmēr ārsti un speciālisti izvēlas papildināt zināšanas tieši par retajām slimībām" (Plāna projekta 31.lpp), un pasākuma 4.4.2. punkta  rezultatīvo rādītāju "1) Izvērtēta iespēja noteiktām specialitātēm (piemēram, ārstiem, fizioterapeitiem, ergoterapeitiem, audiologopēdiem un uztura speciālistiem) iekļaut reto slimību tematiku kā obligātu sadaļu resertifikācijas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pasākums neparedz noteikt obligātu reto slimību tematiku atsevišķu specialitāšu resertifikācijas procesā, bet gan izvērtēt šādas pieejas iespējamo lietderību un piemērojamību.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lpp iesakām pievienot arī reto ļaundabīgo audzēju definīciju, kas pielietota plānā, jo tā daudzās valstīs atšķiras no citu reto slimību definīcijas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pasākumi retu onkoloģisko slimību jautājumi risināšanai iekļauti ar Ministru kabineta 2025. gada 22. oktobra rīkojumu apstiprinātajā “Veselības aprūpes pakalpojumu onkoloģijas jomā uzlabošanas plāns 2025.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partnerību ERDERA - iesakām papildināt ar informāciju par pētniecības projektiem šajā partnerībā, kuros piedalās Latvijas zinātniskās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sniegta vispārīga informācija par starptautisko sadarbību un pētniecības attīstības virzieniem reto slimību jomā. Tā kā reto slimību jomā tiek īstenoti daudzi dažādi pētniecības projekti un iniciatīvas, nav pamatoti izcelt atsevišķus projektus vai partnerības ietvaros īstenotās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ļoti maz informācijas par ārstniecības personu izglītības un tālākizglītības programmām reto slimību jomā. Piemēram, ERDERA priekštece Eiropas Kopīgā programma retajās slimībās EJP RD izstrādāja lielus kursus dažādām mērķa auditorijām. https://developpement.ejprarediseases.com/general-information-training/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ir iespējams sniegt šādu informāciju. Arī nav saprotams, kāpēc pediatrs, kuram ir jāmācās vismaz 10 gadi līdz sertifikācijai, nevar tikt iesaistīts reto slimību diagnostikā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neparedz ierobežot kādas konkrētas specialitātes iesaisti reto slimību atpazīšanā vai diagnostikā. Būtiski, lai iespējamos reto slimību gadījumus ("sarkanos karogus") spētu atpazīt pēc iespējas plašāks ārstniecības personu loks, tostarp pediatri. Vienlaikus specializētie izmeklējumi un ekspertīze tiek koncentrēti kompetences centros, lai nodrošinātu kvalitatīvu un efektīvu diagnostiku.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identificēta problēma, ka nav iespējams precīzi noteikt jaundzimušo skrīninga aptveri, jo skrīninga dati nav sasaistīti ar konkrētu jaundzimušo un vienam jaundzimušajam skrīnings var tikt veikts atkārtoti. Vienlaikus plānā nav paredzēti konkrēti pasākumi vai tehniskie risinājumi šīs problēmas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tiks nodrošināta skrīninga datu sasaistīšana ar konkrētu jaundzimušo, lai novērstu atkārtotu skrīninga izmeklējumu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identificēto problēmu uzsāksim risināt pasākuma "4.1.2. Izvērtēta iespēja ieviest centralizētu jaundzimušo skrīninga datu uzskaites un monitoringa procesu, nodrošinot sasaisti ar jaundzimušo reģistru un iespēju identificēt neskrīnētos jaundzimušos"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formulējumu "ja sieviete ir gēna nēsātāja", aizstājot to ar "ja sieviete ir SMN1 gēna mutācijas nēsātāja" vai "ja sieviete ir SMN1 gēna patogēnā varianta nēsātāja". Pašreizējais formulējums nav pietiekami precīzs, jo SMN1 gēns ir sastopams visiem cilvēkiem, savukārt spinālā muskuļu atrofija ir saistīta ar patogēniem variantiem (mutācijām) šajā gēnā.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sadaļā "Izmantotie saīsinājumi" ietvert visus Plāna tekstā izmantotos saīsinājumus, tai skaitā Labklājības  ministriju (LM)  un citus, piemēram, "LDVC" un "VIPS", kā arī ievērot konsekvenci skaitļu un euro pierakstā, vārda "tāpat" lietošanā un pārdomāt veiksmīgākas teikumu konstrukcijas.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2.1. apakšpunkta “Aprūpe KUS, speciālistu pieejamība” pēdējo rindkopu ar informāciju, kura Eiropas Sociālā fonda plus projektā izstrādāti klīniskie algoritmi, klīniskie ceļi un kvalitātes indikatori par retām aknu slimībām, cistisko fibrozi, ģenētiskajām slimībām ar aptaukošanos un neiromuskulārām slimībām, un lūdzam precizēt atsauci uz "nākamo periodu", kurā plānots izstrādāt materiālus par asinsvadu malformācijām, neirofibromatozi, limfvadu malformācijām, Osteogenesis Imprefecta, Tērnera sindromu un retām epilepsijām.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 ir pieņēmusi lēmumu pārdalīt Eiropas Savienības kohēzijas politikas programmas 2021.–2027. gadam (turpmāk – Programma) 4.1.1.4. pasākumam “Veselības aprūpes pārvaldības sistēmas stiprināšana un digitalizācija, attīstot digitālos risinājumus” (turpmāk – 4.1.1.4. pasākums) paredzēto elastības finansējumu VSIA “Paula Stradiņa klīniskā universitātes slimnīca” A ēkas otrās kārtas projektam, un neplāno 4.1.1.4. pasākumam veidot 3. kārtu, lūdzam pārskatīt un precizēt plāna projekta 4.1. apakšpunkta “Digitalizācija, Reto slimību reģistrs” otrajā rindkopā un plāna projekta pielikumā “RSPplana_pielikums_220526”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pielikuma “RSPplana_pielikums_220526” 2.4.2. un 2.6. pasākumu detalizētākos aprakstos Eiropas Savienības kohēzijas politikas programmas 2021.–2027. gadam nosaukumu, nevis lietot saīsinājumu “Darbības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26-TA-628</w:t>
    </w:r>
    <w:r>
      <w:br/>
    </w:r>
    <w:r w:rsidR="00000000" w:rsidRPr="00000000" w:rsidDel="00000000">
      <w:rPr>
        <w:rtl w:val="0"/>
      </w:rPr>
      <w:t xml:space="preserve">24.07.2026. 11.19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26-TA-628</w:t>
    </w:r>
    <w:r>
      <w:br/>
    </w:r>
    <w:r w:rsidR="00000000" w:rsidRPr="00000000" w:rsidDel="00000000">
      <w:rPr>
        <w:rtl w:val="0"/>
      </w:rPr>
      <w:t xml:space="preserve">24.07.2026. 11.19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Izziņa_26-TA-628.docx</dc:title>
</cp:coreProperties>
</file>

<file path=docProps/custom.xml><?xml version="1.0" encoding="utf-8"?>
<Properties xmlns="http://schemas.openxmlformats.org/officeDocument/2006/custom-properties" xmlns:vt="http://schemas.openxmlformats.org/officeDocument/2006/docPropsVTypes"/>
</file>