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6DD96" w14:textId="3A03F3AA" w:rsidR="002F0B2A" w:rsidRPr="009F47FC" w:rsidRDefault="002F0B2A" w:rsidP="002F0B2A">
      <w:bookmarkStart w:id="0" w:name="_GoBack"/>
      <w:bookmarkEnd w:id="0"/>
      <w:r w:rsidRPr="009F47FC">
        <w:t xml:space="preserve">Uz </w:t>
      </w:r>
      <w:r w:rsidR="0093183A" w:rsidRPr="009F47FC">
        <w:t>1</w:t>
      </w:r>
      <w:r w:rsidR="00293D1E" w:rsidRPr="009F47FC">
        <w:t>9</w:t>
      </w:r>
      <w:r w:rsidR="0049339A" w:rsidRPr="009F47FC">
        <w:t>.08</w:t>
      </w:r>
      <w:r w:rsidRPr="009F47FC">
        <w:t xml:space="preserve">.2021. </w:t>
      </w:r>
      <w:r w:rsidR="00A5293B" w:rsidRPr="009F47FC">
        <w:t>VSS prot. Nr. 2</w:t>
      </w:r>
      <w:r w:rsidR="00293D1E" w:rsidRPr="009F47FC">
        <w:t>9</w:t>
      </w:r>
      <w:r w:rsidR="00A5293B" w:rsidRPr="009F47FC">
        <w:t xml:space="preserve"> </w:t>
      </w:r>
      <w:r w:rsidR="00D85FE4" w:rsidRPr="009F47FC">
        <w:t>6</w:t>
      </w:r>
      <w:r w:rsidR="00A5293B" w:rsidRPr="009F47FC">
        <w:t>. § (VSS-7</w:t>
      </w:r>
      <w:r w:rsidR="00D85FE4" w:rsidRPr="009F47FC">
        <w:t>55</w:t>
      </w:r>
      <w:r w:rsidR="00A5293B" w:rsidRPr="009F47FC">
        <w:t>)</w:t>
      </w:r>
      <w:r w:rsidRPr="009F47FC">
        <w:t xml:space="preserve"> </w:t>
      </w:r>
    </w:p>
    <w:p w14:paraId="7B40A9D9" w14:textId="164BC8BA" w:rsidR="002F0B2A" w:rsidRPr="009F47FC" w:rsidRDefault="00D85FE4" w:rsidP="002F0B2A">
      <w:pPr>
        <w:widowControl w:val="0"/>
        <w:ind w:firstLine="720"/>
        <w:jc w:val="right"/>
        <w:rPr>
          <w:b/>
        </w:rPr>
      </w:pPr>
      <w:r w:rsidRPr="009F47FC">
        <w:rPr>
          <w:b/>
        </w:rPr>
        <w:t>Finanšu</w:t>
      </w:r>
      <w:r w:rsidR="002F0B2A" w:rsidRPr="009F47FC">
        <w:rPr>
          <w:b/>
        </w:rPr>
        <w:t xml:space="preserve"> ministrijai</w:t>
      </w:r>
    </w:p>
    <w:p w14:paraId="7AC0DAD2" w14:textId="77777777" w:rsidR="002F0B2A" w:rsidRPr="00071778" w:rsidRDefault="002F0B2A" w:rsidP="002F0B2A">
      <w:pPr>
        <w:widowControl w:val="0"/>
        <w:tabs>
          <w:tab w:val="left" w:pos="8051"/>
        </w:tabs>
        <w:rPr>
          <w:sz w:val="23"/>
          <w:szCs w:val="23"/>
        </w:rPr>
      </w:pPr>
      <w:r w:rsidRPr="00071778">
        <w:rPr>
          <w:sz w:val="23"/>
          <w:szCs w:val="23"/>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tblGrid>
      <w:tr w:rsidR="002F0B2A" w:rsidRPr="00071778" w14:paraId="7BF5FB35" w14:textId="77777777" w:rsidTr="00071778">
        <w:trPr>
          <w:trHeight w:val="387"/>
        </w:trPr>
        <w:tc>
          <w:tcPr>
            <w:tcW w:w="4395" w:type="dxa"/>
          </w:tcPr>
          <w:p w14:paraId="5397A732" w14:textId="761D54D9" w:rsidR="002F0B2A" w:rsidRPr="00071778" w:rsidRDefault="002F0B2A" w:rsidP="00071778">
            <w:pPr>
              <w:pStyle w:val="Footer"/>
              <w:ind w:left="-110"/>
              <w:rPr>
                <w:rFonts w:eastAsia="Times New Roman"/>
                <w:i/>
                <w:sz w:val="23"/>
                <w:szCs w:val="23"/>
              </w:rPr>
            </w:pPr>
            <w:r w:rsidRPr="00071778">
              <w:rPr>
                <w:i/>
                <w:sz w:val="23"/>
                <w:szCs w:val="23"/>
              </w:rPr>
              <w:t xml:space="preserve">Par </w:t>
            </w:r>
            <w:r w:rsidR="0093183A" w:rsidRPr="00071778">
              <w:rPr>
                <w:i/>
                <w:sz w:val="23"/>
                <w:szCs w:val="23"/>
              </w:rPr>
              <w:t xml:space="preserve">Ministru kabineta </w:t>
            </w:r>
            <w:r w:rsidR="00A5293B" w:rsidRPr="00071778">
              <w:rPr>
                <w:i/>
                <w:sz w:val="23"/>
                <w:szCs w:val="23"/>
              </w:rPr>
              <w:t xml:space="preserve">noteikumu projektu </w:t>
            </w:r>
            <w:r w:rsidR="00293D1E" w:rsidRPr="00071778">
              <w:rPr>
                <w:i/>
                <w:sz w:val="23"/>
                <w:szCs w:val="23"/>
              </w:rPr>
              <w:t>"</w:t>
            </w:r>
            <w:r w:rsidR="00D85FE4" w:rsidRPr="00071778">
              <w:rPr>
                <w:i/>
                <w:sz w:val="23"/>
                <w:szCs w:val="23"/>
              </w:rPr>
              <w:t>Grāmatvedības kārtošanas noteikumi</w:t>
            </w:r>
            <w:r w:rsidR="00A5293B" w:rsidRPr="00071778">
              <w:rPr>
                <w:i/>
                <w:sz w:val="23"/>
                <w:szCs w:val="23"/>
              </w:rPr>
              <w:t>"</w:t>
            </w:r>
          </w:p>
        </w:tc>
      </w:tr>
    </w:tbl>
    <w:p w14:paraId="26B31C7D" w14:textId="77777777" w:rsidR="002F0B2A" w:rsidRPr="00071778" w:rsidRDefault="002F0B2A" w:rsidP="002F0B2A">
      <w:pPr>
        <w:pStyle w:val="NormalWeb"/>
        <w:widowControl w:val="0"/>
        <w:spacing w:before="0" w:after="0"/>
        <w:ind w:right="13"/>
        <w:jc w:val="both"/>
        <w:rPr>
          <w:i/>
          <w:sz w:val="23"/>
          <w:szCs w:val="23"/>
        </w:rPr>
      </w:pPr>
      <w:bookmarkStart w:id="1" w:name="OLE_LINK19"/>
      <w:bookmarkStart w:id="2" w:name="OLE_LINK4"/>
      <w:bookmarkStart w:id="3" w:name="OLE_LINK2"/>
      <w:bookmarkStart w:id="4" w:name="OLE_LINK3"/>
      <w:bookmarkStart w:id="5" w:name="OLE_LINK21"/>
      <w:bookmarkStart w:id="6" w:name="OLE_LINK15"/>
      <w:bookmarkStart w:id="7" w:name="OLE_LINK7"/>
      <w:bookmarkStart w:id="8" w:name="OLE_LINK1"/>
      <w:bookmarkStart w:id="9" w:name="OLE_LINK5"/>
      <w:bookmarkStart w:id="10" w:name="OLE_LINK14"/>
      <w:bookmarkStart w:id="11" w:name="OLE_LINK18"/>
      <w:bookmarkStart w:id="12" w:name="OLE_LINK27"/>
      <w:bookmarkStart w:id="13" w:name="OLE_LINK6"/>
      <w:bookmarkStart w:id="14" w:name="OLE_LINK16"/>
      <w:bookmarkStart w:id="15" w:name="OLE_LINK22"/>
      <w:bookmarkStart w:id="16" w:name="OLE_LINK17"/>
      <w:bookmarkStart w:id="17" w:name="OLE_LINK32"/>
      <w:bookmarkStart w:id="18" w:name="OLE_LINK24"/>
      <w:bookmarkStart w:id="19" w:name="OLE_LINK23"/>
      <w:bookmarkStart w:id="20" w:name="OLE_LINK13"/>
      <w:bookmarkStart w:id="21" w:name="OLE_LINK10"/>
      <w:bookmarkStart w:id="22" w:name="OLE_LINK9"/>
      <w:bookmarkStart w:id="23" w:name="OLE_LINK26"/>
      <w:bookmarkStart w:id="24" w:name="OLE_LINK20"/>
      <w:bookmarkStart w:id="25" w:name="OLE_LINK8"/>
      <w:bookmarkStart w:id="26" w:name="OLE_LINK25"/>
      <w:bookmarkStart w:id="27" w:name="OLE_LINK28"/>
      <w:bookmarkStart w:id="28" w:name="OLE_LINK29"/>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14:paraId="615D205C" w14:textId="132D8A56" w:rsidR="00872B43" w:rsidRPr="00071778" w:rsidRDefault="002F0B2A" w:rsidP="00872B43">
      <w:pPr>
        <w:pStyle w:val="NormalWeb"/>
        <w:widowControl w:val="0"/>
        <w:spacing w:before="0" w:after="0"/>
        <w:ind w:firstLine="720"/>
        <w:jc w:val="both"/>
        <w:rPr>
          <w:sz w:val="23"/>
          <w:szCs w:val="23"/>
        </w:rPr>
      </w:pPr>
      <w:r w:rsidRPr="00071778">
        <w:rPr>
          <w:sz w:val="23"/>
          <w:szCs w:val="23"/>
        </w:rPr>
        <w:t xml:space="preserve">Tieslietu ministrija ir izskatījusi </w:t>
      </w:r>
      <w:r w:rsidR="00D85FE4" w:rsidRPr="00071778">
        <w:rPr>
          <w:sz w:val="23"/>
          <w:szCs w:val="23"/>
        </w:rPr>
        <w:t>Finanšu</w:t>
      </w:r>
      <w:r w:rsidRPr="00071778">
        <w:rPr>
          <w:sz w:val="23"/>
          <w:szCs w:val="23"/>
        </w:rPr>
        <w:t xml:space="preserve"> ministrijas sagatavoto</w:t>
      </w:r>
      <w:r w:rsidR="003673C1" w:rsidRPr="00071778">
        <w:rPr>
          <w:sz w:val="23"/>
          <w:szCs w:val="23"/>
        </w:rPr>
        <w:t xml:space="preserve"> </w:t>
      </w:r>
      <w:r w:rsidR="002A2595" w:rsidRPr="00071778">
        <w:rPr>
          <w:sz w:val="23"/>
          <w:szCs w:val="23"/>
        </w:rPr>
        <w:t>Ministru kabineta noteikumu projektu "</w:t>
      </w:r>
      <w:r w:rsidR="00D85FE4" w:rsidRPr="00071778">
        <w:rPr>
          <w:sz w:val="23"/>
          <w:szCs w:val="23"/>
        </w:rPr>
        <w:t>Grāmatvedības kārtošanas noteikumi</w:t>
      </w:r>
      <w:r w:rsidR="002A2595" w:rsidRPr="00071778">
        <w:rPr>
          <w:sz w:val="23"/>
          <w:szCs w:val="23"/>
        </w:rPr>
        <w:t>"</w:t>
      </w:r>
      <w:r w:rsidR="0093183A" w:rsidRPr="00071778">
        <w:rPr>
          <w:sz w:val="23"/>
          <w:szCs w:val="23"/>
        </w:rPr>
        <w:t xml:space="preserve"> </w:t>
      </w:r>
      <w:r w:rsidRPr="00071778">
        <w:rPr>
          <w:sz w:val="23"/>
          <w:szCs w:val="23"/>
        </w:rPr>
        <w:t xml:space="preserve">(turpmāk – projekts) un atbalsta </w:t>
      </w:r>
      <w:r w:rsidR="002B02F1" w:rsidRPr="00071778">
        <w:rPr>
          <w:sz w:val="23"/>
          <w:szCs w:val="23"/>
        </w:rPr>
        <w:t>projekta</w:t>
      </w:r>
      <w:r w:rsidRPr="00071778">
        <w:rPr>
          <w:sz w:val="23"/>
          <w:szCs w:val="23"/>
        </w:rPr>
        <w:t xml:space="preserve"> virzīb</w:t>
      </w:r>
      <w:r w:rsidR="00A90961" w:rsidRPr="00071778">
        <w:rPr>
          <w:sz w:val="23"/>
          <w:szCs w:val="23"/>
        </w:rPr>
        <w:t>u</w:t>
      </w:r>
      <w:r w:rsidR="00350D73" w:rsidRPr="00071778">
        <w:rPr>
          <w:sz w:val="23"/>
          <w:szCs w:val="23"/>
        </w:rPr>
        <w:t>,</w:t>
      </w:r>
      <w:r w:rsidR="00A5293B" w:rsidRPr="00071778">
        <w:rPr>
          <w:sz w:val="23"/>
          <w:szCs w:val="23"/>
        </w:rPr>
        <w:t xml:space="preserve"> </w:t>
      </w:r>
      <w:r w:rsidR="002A2595" w:rsidRPr="00071778">
        <w:rPr>
          <w:sz w:val="23"/>
          <w:szCs w:val="23"/>
        </w:rPr>
        <w:t>izsakot šādu</w:t>
      </w:r>
      <w:r w:rsidR="00D85FE4" w:rsidRPr="00071778">
        <w:rPr>
          <w:sz w:val="23"/>
          <w:szCs w:val="23"/>
        </w:rPr>
        <w:t>s</w:t>
      </w:r>
      <w:r w:rsidR="002A2595" w:rsidRPr="00071778">
        <w:rPr>
          <w:sz w:val="23"/>
          <w:szCs w:val="23"/>
        </w:rPr>
        <w:t xml:space="preserve"> iebildumu</w:t>
      </w:r>
      <w:r w:rsidR="00D85FE4" w:rsidRPr="00071778">
        <w:rPr>
          <w:sz w:val="23"/>
          <w:szCs w:val="23"/>
        </w:rPr>
        <w:t>s</w:t>
      </w:r>
      <w:r w:rsidR="00071778" w:rsidRPr="00071778">
        <w:rPr>
          <w:sz w:val="23"/>
          <w:szCs w:val="23"/>
        </w:rPr>
        <w:t>:</w:t>
      </w:r>
    </w:p>
    <w:p w14:paraId="75904E0A" w14:textId="62A58B28" w:rsidR="00000AFC" w:rsidRPr="00071778" w:rsidRDefault="00000AFC" w:rsidP="00E163E8">
      <w:pPr>
        <w:pStyle w:val="NormalWeb"/>
        <w:widowControl w:val="0"/>
        <w:spacing w:before="0" w:after="0"/>
        <w:ind w:firstLine="720"/>
        <w:jc w:val="both"/>
        <w:rPr>
          <w:sz w:val="23"/>
          <w:szCs w:val="23"/>
        </w:rPr>
      </w:pPr>
      <w:r w:rsidRPr="00071778">
        <w:rPr>
          <w:sz w:val="23"/>
          <w:szCs w:val="23"/>
        </w:rPr>
        <w:t xml:space="preserve">1. Projekta 2. punkts noteic, ka attaisnojuma dokumentus, preču piegādes dokumentus un grāmatvedības reģistrus, to atvasinājumus vai dublikātus uzņēmums izstrādā un noformē, attiecīgi piemērojot Ministru kabineta 2018. gada 4. septembra noteikumu Nr. 558 "Dokumentu izstrādāšanas un noformēšanas kārtība" </w:t>
      </w:r>
      <w:r w:rsidR="009D03F0" w:rsidRPr="00071778">
        <w:rPr>
          <w:sz w:val="23"/>
          <w:szCs w:val="23"/>
        </w:rPr>
        <w:t xml:space="preserve">(turpmāk – Ministru kabineta noteikumi Nr. 558) </w:t>
      </w:r>
      <w:r w:rsidRPr="00071778">
        <w:rPr>
          <w:sz w:val="23"/>
          <w:szCs w:val="23"/>
        </w:rPr>
        <w:t xml:space="preserve">1., 2., 3., 4. un 5. nodaļā minētās prasības. </w:t>
      </w:r>
      <w:r w:rsidR="00711B66" w:rsidRPr="00071778">
        <w:rPr>
          <w:sz w:val="23"/>
          <w:szCs w:val="23"/>
        </w:rPr>
        <w:t xml:space="preserve">Līdzīga satura regulējums ietverts arī projekta 3. punktā. </w:t>
      </w:r>
      <w:r w:rsidRPr="00071778">
        <w:rPr>
          <w:sz w:val="23"/>
          <w:szCs w:val="23"/>
        </w:rPr>
        <w:t>Vēršam uzmanību, ka</w:t>
      </w:r>
      <w:r w:rsidR="009F47FC" w:rsidRPr="00071778">
        <w:rPr>
          <w:sz w:val="23"/>
          <w:szCs w:val="23"/>
        </w:rPr>
        <w:t>,</w:t>
      </w:r>
      <w:r w:rsidRPr="00071778">
        <w:rPr>
          <w:sz w:val="23"/>
          <w:szCs w:val="23"/>
        </w:rPr>
        <w:t xml:space="preserve"> tā kā </w:t>
      </w:r>
      <w:r w:rsidR="009D03F0" w:rsidRPr="00071778">
        <w:rPr>
          <w:sz w:val="23"/>
          <w:szCs w:val="23"/>
        </w:rPr>
        <w:t>atbilstoši Grāmatvedības likuma 1. panta pirmās daļas 2. punktam grāmatvedības</w:t>
      </w:r>
      <w:r w:rsidRPr="00071778">
        <w:rPr>
          <w:sz w:val="23"/>
          <w:szCs w:val="23"/>
        </w:rPr>
        <w:t xml:space="preserve"> dokumentu</w:t>
      </w:r>
      <w:r w:rsidR="009D03F0" w:rsidRPr="00071778">
        <w:rPr>
          <w:sz w:val="23"/>
          <w:szCs w:val="23"/>
        </w:rPr>
        <w:t>s</w:t>
      </w:r>
      <w:r w:rsidRPr="00071778">
        <w:rPr>
          <w:sz w:val="23"/>
          <w:szCs w:val="23"/>
        </w:rPr>
        <w:t xml:space="preserve"> var sagatavot elektroniskā vai papīra formā, attaisnojuma dokumentu</w:t>
      </w:r>
      <w:r w:rsidR="00711B66" w:rsidRPr="00071778">
        <w:rPr>
          <w:sz w:val="23"/>
          <w:szCs w:val="23"/>
        </w:rPr>
        <w:t>, preču piegādes dokumentu un grāmatvedības reģistru</w:t>
      </w:r>
      <w:r w:rsidRPr="00071778">
        <w:rPr>
          <w:sz w:val="23"/>
          <w:szCs w:val="23"/>
        </w:rPr>
        <w:t xml:space="preserve"> noformēšanā piemērojamas ne vien Ministru kabineta</w:t>
      </w:r>
      <w:r w:rsidR="009D03F0" w:rsidRPr="00071778">
        <w:rPr>
          <w:sz w:val="23"/>
          <w:szCs w:val="23"/>
        </w:rPr>
        <w:t xml:space="preserve"> </w:t>
      </w:r>
      <w:r w:rsidRPr="00071778">
        <w:rPr>
          <w:sz w:val="23"/>
          <w:szCs w:val="23"/>
        </w:rPr>
        <w:t>noteikumos Nr. 558</w:t>
      </w:r>
      <w:r w:rsidR="009D03F0" w:rsidRPr="00071778">
        <w:rPr>
          <w:sz w:val="23"/>
          <w:szCs w:val="23"/>
        </w:rPr>
        <w:t xml:space="preserve"> </w:t>
      </w:r>
      <w:r w:rsidRPr="00071778">
        <w:rPr>
          <w:sz w:val="23"/>
          <w:szCs w:val="23"/>
        </w:rPr>
        <w:t>noteiktās prasības, bet arī Elektronisko dokumentu likumā un uz tā pamata izdotajos Ministru kabineta noteikumos noteiktās prasības.</w:t>
      </w:r>
    </w:p>
    <w:p w14:paraId="6DD79943" w14:textId="031F9E59" w:rsidR="00872B43" w:rsidRPr="00071778" w:rsidRDefault="00000AFC" w:rsidP="00872B43">
      <w:pPr>
        <w:pStyle w:val="NormalWeb"/>
        <w:widowControl w:val="0"/>
        <w:spacing w:before="0" w:after="0"/>
        <w:ind w:firstLine="720"/>
        <w:jc w:val="both"/>
        <w:rPr>
          <w:sz w:val="23"/>
          <w:szCs w:val="23"/>
        </w:rPr>
      </w:pPr>
      <w:r w:rsidRPr="00071778">
        <w:rPr>
          <w:sz w:val="23"/>
          <w:szCs w:val="23"/>
        </w:rPr>
        <w:t>Ievērojot minēto, lūdzam atbilstoši precizēt projekta 2.</w:t>
      </w:r>
      <w:r w:rsidR="009D03F0" w:rsidRPr="00071778">
        <w:rPr>
          <w:sz w:val="23"/>
          <w:szCs w:val="23"/>
        </w:rPr>
        <w:t> </w:t>
      </w:r>
      <w:r w:rsidR="00922F61" w:rsidRPr="00071778">
        <w:rPr>
          <w:sz w:val="23"/>
          <w:szCs w:val="23"/>
        </w:rPr>
        <w:t xml:space="preserve">un </w:t>
      </w:r>
      <w:r w:rsidR="00AC2167" w:rsidRPr="00071778">
        <w:rPr>
          <w:sz w:val="23"/>
          <w:szCs w:val="23"/>
        </w:rPr>
        <w:t>3. </w:t>
      </w:r>
      <w:r w:rsidRPr="00071778">
        <w:rPr>
          <w:sz w:val="23"/>
          <w:szCs w:val="23"/>
        </w:rPr>
        <w:t>punktu.</w:t>
      </w:r>
    </w:p>
    <w:p w14:paraId="0D089CE8" w14:textId="5F19C38B" w:rsidR="00825EF8" w:rsidRPr="00071778" w:rsidRDefault="00825EF8" w:rsidP="00E163E8">
      <w:pPr>
        <w:pStyle w:val="NormalWeb"/>
        <w:widowControl w:val="0"/>
        <w:spacing w:before="0" w:after="0"/>
        <w:ind w:firstLine="720"/>
        <w:jc w:val="both"/>
        <w:rPr>
          <w:sz w:val="23"/>
          <w:szCs w:val="23"/>
        </w:rPr>
      </w:pPr>
      <w:r w:rsidRPr="00071778">
        <w:rPr>
          <w:sz w:val="23"/>
          <w:szCs w:val="23"/>
        </w:rPr>
        <w:t xml:space="preserve">2. Projekta 4. punkts noteic, ka grāmatvedības reģistrus iedala hronoloģiskajos reģistros un sistemātiskajos reģistros. Vēršam uzmanību, ka šāds grāmatvedības reģistru iedalījums jau noteikts Grāmatvedības likuma 1. panta </w:t>
      </w:r>
      <w:r w:rsidR="009D03F0" w:rsidRPr="00071778">
        <w:rPr>
          <w:sz w:val="23"/>
          <w:szCs w:val="23"/>
        </w:rPr>
        <w:t xml:space="preserve">pirmās daļas </w:t>
      </w:r>
      <w:r w:rsidRPr="00071778">
        <w:rPr>
          <w:sz w:val="23"/>
          <w:szCs w:val="23"/>
        </w:rPr>
        <w:t xml:space="preserve">4. punktā. Norādām, ka atbilstoši Ministru kabineta 2009. gada 3. februāra noteikumu Nr. 108 "Normatīvo aktu projektu sagatavošanas noteikumi" </w:t>
      </w:r>
      <w:r w:rsidR="00922F61" w:rsidRPr="00071778">
        <w:rPr>
          <w:sz w:val="23"/>
          <w:szCs w:val="23"/>
        </w:rPr>
        <w:t xml:space="preserve">(turpmāk – Ministru kabineta noteikumi Nr. 108) </w:t>
      </w:r>
      <w:r w:rsidRPr="00071778">
        <w:rPr>
          <w:sz w:val="23"/>
          <w:szCs w:val="23"/>
        </w:rPr>
        <w:t>3.2. apakšpunkt</w:t>
      </w:r>
      <w:r w:rsidR="00922F61" w:rsidRPr="00071778">
        <w:rPr>
          <w:sz w:val="23"/>
          <w:szCs w:val="23"/>
        </w:rPr>
        <w:t>am</w:t>
      </w:r>
      <w:r w:rsidRPr="00071778">
        <w:rPr>
          <w:sz w:val="23"/>
          <w:szCs w:val="23"/>
        </w:rPr>
        <w:t xml:space="preserve"> normatīvā akta projektā neietver normas, kas dublē augstāka vai tāda paša spēka normatīvā akta tiesību normās ietverto regulējumu.</w:t>
      </w:r>
    </w:p>
    <w:p w14:paraId="7DC3B1A1" w14:textId="57826F0A" w:rsidR="00872B43" w:rsidRPr="00071778" w:rsidRDefault="00825EF8" w:rsidP="00872B43">
      <w:pPr>
        <w:pStyle w:val="NormalWeb"/>
        <w:widowControl w:val="0"/>
        <w:spacing w:before="0" w:after="0"/>
        <w:ind w:firstLine="720"/>
        <w:jc w:val="both"/>
        <w:rPr>
          <w:sz w:val="23"/>
          <w:szCs w:val="23"/>
        </w:rPr>
      </w:pPr>
      <w:r w:rsidRPr="00071778">
        <w:rPr>
          <w:sz w:val="23"/>
          <w:szCs w:val="23"/>
        </w:rPr>
        <w:t xml:space="preserve">Ievērojot minēto, lūdzam svītrot projekta 4. punktu. </w:t>
      </w:r>
    </w:p>
    <w:p w14:paraId="7937CF59" w14:textId="414EACEE" w:rsidR="00BC31A1" w:rsidRPr="00071778" w:rsidRDefault="009D03F0" w:rsidP="00713E97">
      <w:pPr>
        <w:pStyle w:val="NormalWeb"/>
        <w:widowControl w:val="0"/>
        <w:spacing w:before="0" w:after="0"/>
        <w:ind w:firstLine="720"/>
        <w:jc w:val="both"/>
        <w:rPr>
          <w:sz w:val="23"/>
          <w:szCs w:val="23"/>
        </w:rPr>
      </w:pPr>
      <w:r w:rsidRPr="00071778">
        <w:rPr>
          <w:sz w:val="23"/>
          <w:szCs w:val="23"/>
        </w:rPr>
        <w:t>3</w:t>
      </w:r>
      <w:r w:rsidR="00BC31A1" w:rsidRPr="00071778">
        <w:rPr>
          <w:sz w:val="23"/>
          <w:szCs w:val="23"/>
        </w:rPr>
        <w:t xml:space="preserve">. Projekta 11. punkts noteic, ka, kārtojot grāmatvedības reģistrus, ierakstos par vērtības mēru lieto </w:t>
      </w:r>
      <w:r w:rsidR="00BC31A1" w:rsidRPr="00071778">
        <w:rPr>
          <w:i/>
          <w:iCs/>
          <w:sz w:val="23"/>
          <w:szCs w:val="23"/>
        </w:rPr>
        <w:t>euro</w:t>
      </w:r>
      <w:r w:rsidR="00BC31A1" w:rsidRPr="00071778">
        <w:rPr>
          <w:sz w:val="23"/>
          <w:szCs w:val="23"/>
        </w:rPr>
        <w:t xml:space="preserve">. Ja attaisnojuma dokumentā vērtības mērs ir ārvalstu valūta, attaisnojuma dokumentā norādītās summas grāmatvedības reģistrā iegrāmato pārrēķinātas </w:t>
      </w:r>
      <w:r w:rsidR="00BC31A1" w:rsidRPr="00071778">
        <w:rPr>
          <w:i/>
          <w:iCs/>
          <w:sz w:val="23"/>
          <w:szCs w:val="23"/>
        </w:rPr>
        <w:t>euro</w:t>
      </w:r>
      <w:r w:rsidR="00BC31A1" w:rsidRPr="00071778">
        <w:rPr>
          <w:sz w:val="23"/>
          <w:szCs w:val="23"/>
        </w:rPr>
        <w:t xml:space="preserve"> un papildus norāda informāciju par attaisnojuma dokumentā norādīto vērtības mēru un summām ārvalstu valūtā, kā arī pārrēķināšanai izmantoto ārvalstu valūtas kursu. Vēršam uzmanību, ka </w:t>
      </w:r>
      <w:r w:rsidRPr="00071778">
        <w:rPr>
          <w:sz w:val="23"/>
          <w:szCs w:val="23"/>
        </w:rPr>
        <w:t xml:space="preserve">prasība </w:t>
      </w:r>
      <w:r w:rsidR="00BC31A1" w:rsidRPr="00071778">
        <w:rPr>
          <w:sz w:val="23"/>
          <w:szCs w:val="23"/>
        </w:rPr>
        <w:t>grāmatvedībā par vērtības mēru lieto</w:t>
      </w:r>
      <w:r w:rsidRPr="00071778">
        <w:rPr>
          <w:sz w:val="23"/>
          <w:szCs w:val="23"/>
        </w:rPr>
        <w:t>t</w:t>
      </w:r>
      <w:r w:rsidR="00BC31A1" w:rsidRPr="00071778">
        <w:rPr>
          <w:sz w:val="23"/>
          <w:szCs w:val="23"/>
        </w:rPr>
        <w:t xml:space="preserve"> </w:t>
      </w:r>
      <w:r w:rsidR="00BC31A1" w:rsidRPr="00071778">
        <w:rPr>
          <w:i/>
          <w:iCs/>
          <w:sz w:val="23"/>
          <w:szCs w:val="23"/>
        </w:rPr>
        <w:t>euro</w:t>
      </w:r>
      <w:r w:rsidRPr="00071778">
        <w:rPr>
          <w:sz w:val="23"/>
          <w:szCs w:val="23"/>
        </w:rPr>
        <w:t xml:space="preserve"> </w:t>
      </w:r>
      <w:r w:rsidR="00711B66" w:rsidRPr="00071778">
        <w:rPr>
          <w:sz w:val="23"/>
          <w:szCs w:val="23"/>
        </w:rPr>
        <w:t>ir</w:t>
      </w:r>
      <w:r w:rsidRPr="00071778">
        <w:rPr>
          <w:sz w:val="23"/>
          <w:szCs w:val="23"/>
        </w:rPr>
        <w:t xml:space="preserve"> </w:t>
      </w:r>
      <w:r w:rsidR="00BC31A1" w:rsidRPr="00071778">
        <w:rPr>
          <w:sz w:val="23"/>
          <w:szCs w:val="23"/>
        </w:rPr>
        <w:t>notei</w:t>
      </w:r>
      <w:r w:rsidRPr="00071778">
        <w:rPr>
          <w:sz w:val="23"/>
          <w:szCs w:val="23"/>
        </w:rPr>
        <w:t xml:space="preserve">kta </w:t>
      </w:r>
      <w:r w:rsidR="00BC31A1" w:rsidRPr="00071778">
        <w:rPr>
          <w:sz w:val="23"/>
          <w:szCs w:val="23"/>
        </w:rPr>
        <w:t>Grāmatvedības likuma 7. panta pirm</w:t>
      </w:r>
      <w:r w:rsidRPr="00071778">
        <w:rPr>
          <w:sz w:val="23"/>
          <w:szCs w:val="23"/>
        </w:rPr>
        <w:t>ajā</w:t>
      </w:r>
      <w:r w:rsidR="00BC31A1" w:rsidRPr="00071778">
        <w:rPr>
          <w:sz w:val="23"/>
          <w:szCs w:val="23"/>
        </w:rPr>
        <w:t xml:space="preserve"> daļ</w:t>
      </w:r>
      <w:r w:rsidRPr="00071778">
        <w:rPr>
          <w:sz w:val="23"/>
          <w:szCs w:val="23"/>
        </w:rPr>
        <w:t>ā</w:t>
      </w:r>
      <w:r w:rsidR="00BC31A1" w:rsidRPr="00071778">
        <w:rPr>
          <w:sz w:val="23"/>
          <w:szCs w:val="23"/>
        </w:rPr>
        <w:t>. Savukārt projekta 11. punkta otra</w:t>
      </w:r>
      <w:r w:rsidRPr="00071778">
        <w:rPr>
          <w:sz w:val="23"/>
          <w:szCs w:val="23"/>
        </w:rPr>
        <w:t>jā</w:t>
      </w:r>
      <w:r w:rsidR="00BC31A1" w:rsidRPr="00071778">
        <w:rPr>
          <w:sz w:val="23"/>
          <w:szCs w:val="23"/>
        </w:rPr>
        <w:t xml:space="preserve"> teikumā ietvertais regulējums atbilst Grāmatvedības likuma 7. panta trešajai daļai. Norādām, ka atbilstoši Ministru kabineta </w:t>
      </w:r>
      <w:r w:rsidRPr="00071778">
        <w:rPr>
          <w:sz w:val="23"/>
          <w:szCs w:val="23"/>
        </w:rPr>
        <w:t>noteikum</w:t>
      </w:r>
      <w:r w:rsidR="00713E97" w:rsidRPr="00071778">
        <w:rPr>
          <w:sz w:val="23"/>
          <w:szCs w:val="23"/>
        </w:rPr>
        <w:t>u</w:t>
      </w:r>
      <w:r w:rsidRPr="00071778">
        <w:rPr>
          <w:sz w:val="23"/>
          <w:szCs w:val="23"/>
        </w:rPr>
        <w:t xml:space="preserve"> Nr. 108</w:t>
      </w:r>
      <w:r w:rsidR="00713E97" w:rsidRPr="00071778">
        <w:rPr>
          <w:sz w:val="23"/>
          <w:szCs w:val="23"/>
        </w:rPr>
        <w:t xml:space="preserve"> </w:t>
      </w:r>
      <w:r w:rsidR="00BC31A1" w:rsidRPr="00071778">
        <w:rPr>
          <w:sz w:val="23"/>
          <w:szCs w:val="23"/>
        </w:rPr>
        <w:t>3.2. apakšpunkt</w:t>
      </w:r>
      <w:r w:rsidRPr="00071778">
        <w:rPr>
          <w:sz w:val="23"/>
          <w:szCs w:val="23"/>
        </w:rPr>
        <w:t>am</w:t>
      </w:r>
      <w:r w:rsidR="00BC31A1" w:rsidRPr="00071778">
        <w:rPr>
          <w:sz w:val="23"/>
          <w:szCs w:val="23"/>
        </w:rPr>
        <w:t xml:space="preserve"> normatīvā akta projektā neietver normas, kas dublē augstāka vai tāda paša spēka normatīvā akta tiesību normās ietverto regulējumu. </w:t>
      </w:r>
    </w:p>
    <w:p w14:paraId="633DABBF" w14:textId="4FF2B599" w:rsidR="00872B43" w:rsidRPr="00071778" w:rsidRDefault="00BC31A1" w:rsidP="00872B43">
      <w:pPr>
        <w:pStyle w:val="NormalWeb"/>
        <w:widowControl w:val="0"/>
        <w:spacing w:before="0" w:after="0"/>
        <w:ind w:firstLine="720"/>
        <w:jc w:val="both"/>
        <w:rPr>
          <w:sz w:val="23"/>
          <w:szCs w:val="23"/>
        </w:rPr>
      </w:pPr>
      <w:r w:rsidRPr="00071778">
        <w:rPr>
          <w:sz w:val="23"/>
          <w:szCs w:val="23"/>
        </w:rPr>
        <w:t>Ievērojot minēto, lūdzam svītrot projekta 11. punktu.</w:t>
      </w:r>
    </w:p>
    <w:p w14:paraId="35BB5732" w14:textId="496F132B" w:rsidR="00713E97" w:rsidRPr="00071778" w:rsidRDefault="00CE0AE4" w:rsidP="00713E97">
      <w:pPr>
        <w:pStyle w:val="NormalWeb"/>
        <w:widowControl w:val="0"/>
        <w:spacing w:before="0" w:after="0"/>
        <w:ind w:firstLine="720"/>
        <w:jc w:val="both"/>
        <w:rPr>
          <w:sz w:val="23"/>
          <w:szCs w:val="23"/>
        </w:rPr>
      </w:pPr>
      <w:r w:rsidRPr="00071778">
        <w:rPr>
          <w:sz w:val="23"/>
          <w:szCs w:val="23"/>
        </w:rPr>
        <w:t xml:space="preserve">4. Projekta 17. punkts noteic, ka, ja uzņēmums grāmatvedību kārto elektroniski, izmantojot grāmatvedības datorprogrammu, uzņēmums nodrošina grāmatvedības reģistru nodalīšanu pa pārskata gadiem. Vēršam uzmanību, ka atbilstoši Grāmatvedības likuma 4. panta 4. punktam viens no </w:t>
      </w:r>
      <w:r w:rsidRPr="00071778">
        <w:rPr>
          <w:sz w:val="23"/>
          <w:szCs w:val="23"/>
        </w:rPr>
        <w:lastRenderedPageBreak/>
        <w:t xml:space="preserve">grāmatvedības uzdevumiem ir nodrošināt ieņēmumu un izdevumu norobežošanu pa pārskata periodiem. </w:t>
      </w:r>
      <w:r w:rsidR="00082757" w:rsidRPr="00071778">
        <w:rPr>
          <w:sz w:val="23"/>
          <w:szCs w:val="23"/>
        </w:rPr>
        <w:t xml:space="preserve">Tādējādi pienākums nodrošināt grāmatvedības reģistru nodalīšanu pa pārskata gadiem tieši izriet no Grāmatvedības likuma 4. panta 4. punkta, turklāt </w:t>
      </w:r>
      <w:r w:rsidR="00711B66" w:rsidRPr="00071778">
        <w:rPr>
          <w:sz w:val="23"/>
          <w:szCs w:val="23"/>
        </w:rPr>
        <w:t>neatkarīgi no tā</w:t>
      </w:r>
      <w:r w:rsidR="00082757" w:rsidRPr="00071778">
        <w:rPr>
          <w:sz w:val="23"/>
          <w:szCs w:val="23"/>
        </w:rPr>
        <w:t>, vai grāmatvedību uzņēmums kārto elektroniski vai papīra formā.</w:t>
      </w:r>
      <w:r w:rsidR="00713E97" w:rsidRPr="00071778">
        <w:rPr>
          <w:sz w:val="23"/>
          <w:szCs w:val="23"/>
        </w:rPr>
        <w:t xml:space="preserve"> </w:t>
      </w:r>
      <w:r w:rsidR="00082757" w:rsidRPr="00071778">
        <w:rPr>
          <w:sz w:val="23"/>
          <w:szCs w:val="23"/>
        </w:rPr>
        <w:t xml:space="preserve">Norādām, ka atbilstoši Ministru kabineta noteikumu Nr. 108 3.2. apakšpunktam normatīvā akta projektā neietver normas, kas dublē augstāka vai tāda paša spēka normatīvā akta tiesību normās ietverto regulējumu. </w:t>
      </w:r>
    </w:p>
    <w:p w14:paraId="46C9098E" w14:textId="29805438" w:rsidR="00872B43" w:rsidRPr="00071778" w:rsidRDefault="00082757" w:rsidP="00872B43">
      <w:pPr>
        <w:pStyle w:val="NormalWeb"/>
        <w:widowControl w:val="0"/>
        <w:spacing w:before="0" w:after="0"/>
        <w:ind w:firstLine="720"/>
        <w:jc w:val="both"/>
        <w:rPr>
          <w:sz w:val="23"/>
          <w:szCs w:val="23"/>
        </w:rPr>
      </w:pPr>
      <w:r w:rsidRPr="00071778">
        <w:rPr>
          <w:sz w:val="23"/>
          <w:szCs w:val="23"/>
        </w:rPr>
        <w:t>Ievērojot minēto, lūdzam svītrot projekta 17. punktu.</w:t>
      </w:r>
    </w:p>
    <w:p w14:paraId="0D2E6FA7" w14:textId="7600120B" w:rsidR="0033138F" w:rsidRPr="00071778" w:rsidRDefault="0033138F" w:rsidP="0033138F">
      <w:pPr>
        <w:pStyle w:val="NormalWeb"/>
        <w:widowControl w:val="0"/>
        <w:spacing w:before="0" w:after="0"/>
        <w:ind w:firstLine="720"/>
        <w:jc w:val="both"/>
        <w:rPr>
          <w:sz w:val="23"/>
          <w:szCs w:val="23"/>
        </w:rPr>
      </w:pPr>
      <w:r w:rsidRPr="00071778">
        <w:rPr>
          <w:sz w:val="23"/>
          <w:szCs w:val="23"/>
        </w:rPr>
        <w:t xml:space="preserve">5. Projekta 20.1. apakšpunkts noteic, ka pēc pārskata gada beigām – laika posmā līdz gada pārskata parakstīšanas datumam – grāmatvedības reģistros var iegrāmatot attaisnojuma dokumentus, kas attiecas uz šo pašu pārskata gadu, bet saņemti, izsniegti vai sagatavoti pēc pārskata gada beigu dienas, tajā skaitā par pārskata gada pēdējā mēnesī darbiniekiem aprēķināto algu. Norādām, ka Darba likumā lietots termins "darba samaksa", kas atbilstoši Darba likuma 59. pantam ir darbiniekam regulāri izmaksājamā atlīdzība par darbu, kura ietver darba algu un normatīvajos aktos, darba koplīgumā vai darba līgumā noteiktās piemaksas, kā arī prēmijas un jebkuru cita veida atlīdzību saistībā ar darbu. </w:t>
      </w:r>
      <w:r w:rsidR="00B7406E" w:rsidRPr="00071778">
        <w:rPr>
          <w:sz w:val="23"/>
          <w:szCs w:val="23"/>
        </w:rPr>
        <w:t xml:space="preserve">Tāpat vēršam uzmanību, ka saskaņā ar </w:t>
      </w:r>
      <w:r w:rsidR="00B7406E" w:rsidRPr="00071778">
        <w:rPr>
          <w:sz w:val="23"/>
          <w:szCs w:val="23"/>
          <w:shd w:val="clear" w:color="auto" w:fill="FFFFFF"/>
        </w:rPr>
        <w:t xml:space="preserve">Valsts un pašvaldību institūciju amatpersonu un darbinieku atlīdzības likuma 3. panta pirmo daļu valsts un pašvaldību institūciju amatpersonu (darbinieku) atlīdzību darba samaksa, sociālās garantijas un atvaļinājumi. Darba samaksa minētā likuma izpratnē ir mēnešalga, piemaksas, prēmijas un naudas balvas. Sociālās garantijas savukārt ir pabalsti, kompensācijas, apdrošināšana un šajā likumā noteikto izdevumu segšana. </w:t>
      </w:r>
      <w:r w:rsidRPr="00071778">
        <w:rPr>
          <w:sz w:val="23"/>
          <w:szCs w:val="23"/>
        </w:rPr>
        <w:t xml:space="preserve">Norādām, ka atbilstoši Ministru kabineta noteikumu Nr. 108 2.2. apakšpunktam normatīvā akta projektu raksta, ievērojot </w:t>
      </w:r>
      <w:r w:rsidR="00711B66" w:rsidRPr="00071778">
        <w:rPr>
          <w:sz w:val="23"/>
          <w:szCs w:val="23"/>
        </w:rPr>
        <w:t xml:space="preserve">ne vien </w:t>
      </w:r>
      <w:r w:rsidRPr="00071778">
        <w:rPr>
          <w:sz w:val="23"/>
          <w:szCs w:val="23"/>
        </w:rPr>
        <w:t>valsts valodas literārās un gramatiskās normas</w:t>
      </w:r>
      <w:r w:rsidR="00711B66" w:rsidRPr="00071778">
        <w:rPr>
          <w:sz w:val="23"/>
          <w:szCs w:val="23"/>
        </w:rPr>
        <w:t xml:space="preserve"> un pareizrakstības prasības</w:t>
      </w:r>
      <w:r w:rsidRPr="00071778">
        <w:rPr>
          <w:sz w:val="23"/>
          <w:szCs w:val="23"/>
        </w:rPr>
        <w:t xml:space="preserve">, </w:t>
      </w:r>
      <w:r w:rsidR="00711B66" w:rsidRPr="00071778">
        <w:rPr>
          <w:sz w:val="23"/>
          <w:szCs w:val="23"/>
        </w:rPr>
        <w:t xml:space="preserve">bet arī </w:t>
      </w:r>
      <w:r w:rsidRPr="00071778">
        <w:rPr>
          <w:sz w:val="23"/>
          <w:szCs w:val="23"/>
        </w:rPr>
        <w:t>juridisko terminoloģiju.</w:t>
      </w:r>
    </w:p>
    <w:p w14:paraId="16BFEE07" w14:textId="5C1B4275" w:rsidR="00872B43" w:rsidRPr="00071778" w:rsidRDefault="0033138F" w:rsidP="00872B43">
      <w:pPr>
        <w:pStyle w:val="NormalWeb"/>
        <w:widowControl w:val="0"/>
        <w:spacing w:before="0" w:after="0"/>
        <w:ind w:firstLine="720"/>
        <w:jc w:val="both"/>
        <w:rPr>
          <w:sz w:val="23"/>
          <w:szCs w:val="23"/>
        </w:rPr>
      </w:pPr>
      <w:r w:rsidRPr="00071778">
        <w:rPr>
          <w:sz w:val="23"/>
          <w:szCs w:val="23"/>
        </w:rPr>
        <w:t>Ievērojot minēto, kā arī</w:t>
      </w:r>
      <w:r w:rsidR="009F47FC" w:rsidRPr="00071778">
        <w:rPr>
          <w:sz w:val="23"/>
          <w:szCs w:val="23"/>
        </w:rPr>
        <w:t>,</w:t>
      </w:r>
      <w:r w:rsidRPr="00071778">
        <w:rPr>
          <w:sz w:val="23"/>
          <w:szCs w:val="23"/>
        </w:rPr>
        <w:t xml:space="preserve"> lai nodrošinātu tiesisko noteiktību, lūdzam atbilstoši precizēt projekta 20.1. apakšpunktu vai papildināt projekta anotācijas I sadaļas 2. punktu ar skaidrojumu, kāpēc projekta 20.1. apakšpunkts attiecināms vienīgi uz darba algu, bet ne uz citiem darba samaksā</w:t>
      </w:r>
      <w:r w:rsidR="00B7406E" w:rsidRPr="00071778">
        <w:rPr>
          <w:sz w:val="23"/>
          <w:szCs w:val="23"/>
        </w:rPr>
        <w:t xml:space="preserve"> vai atlīdzībā</w:t>
      </w:r>
      <w:r w:rsidRPr="00071778">
        <w:rPr>
          <w:sz w:val="23"/>
          <w:szCs w:val="23"/>
        </w:rPr>
        <w:t xml:space="preserve"> ietvertajiem maksājumiem. </w:t>
      </w:r>
    </w:p>
    <w:p w14:paraId="1C0F6B87" w14:textId="5D6D1B17" w:rsidR="00260BF8" w:rsidRPr="00071778" w:rsidRDefault="0033138F" w:rsidP="00260BF8">
      <w:pPr>
        <w:pStyle w:val="NormalWeb"/>
        <w:widowControl w:val="0"/>
        <w:spacing w:before="0" w:after="0"/>
        <w:ind w:firstLine="720"/>
        <w:jc w:val="both"/>
        <w:rPr>
          <w:sz w:val="23"/>
          <w:szCs w:val="23"/>
        </w:rPr>
      </w:pPr>
      <w:r w:rsidRPr="00071778">
        <w:rPr>
          <w:sz w:val="23"/>
          <w:szCs w:val="23"/>
        </w:rPr>
        <w:t>6</w:t>
      </w:r>
      <w:r w:rsidR="00260BF8" w:rsidRPr="00071778">
        <w:rPr>
          <w:sz w:val="23"/>
          <w:szCs w:val="23"/>
        </w:rPr>
        <w:t>. Projekta 25. punkts noteic, ka papīra formas grāmatvedības reģistrā vai attaisnojuma dokumentā nedrīkst būt dzēsumi, aizkrāsojumi, neatrunāti labojumi, svītrojumi vai papildinājumi. Kļūdainos ierakstus pārsvītro un labojumus atrunā ar ierakstu "Labotam ticēt". Persona, kura veikusi labojumu, ar personisko parakstu apliecina ierakstu "Labotam ticēt" un norāda paraksta atšifrējumu (vārda iniciāli un uzvārdu vai vārdu un uzvārdu) un labojuma datumu.</w:t>
      </w:r>
      <w:r w:rsidR="00673FA0" w:rsidRPr="00071778">
        <w:rPr>
          <w:sz w:val="23"/>
          <w:szCs w:val="23"/>
        </w:rPr>
        <w:t xml:space="preserve"> </w:t>
      </w:r>
      <w:r w:rsidR="00260BF8" w:rsidRPr="00071778">
        <w:rPr>
          <w:sz w:val="23"/>
          <w:szCs w:val="23"/>
        </w:rPr>
        <w:t xml:space="preserve">Vēršam uzmanību, ka šāda prasība </w:t>
      </w:r>
      <w:r w:rsidR="00673FA0" w:rsidRPr="00071778">
        <w:rPr>
          <w:sz w:val="23"/>
          <w:szCs w:val="23"/>
        </w:rPr>
        <w:t xml:space="preserve">jau ir </w:t>
      </w:r>
      <w:r w:rsidR="00260BF8" w:rsidRPr="00071778">
        <w:rPr>
          <w:sz w:val="23"/>
          <w:szCs w:val="23"/>
        </w:rPr>
        <w:t>noteikta Ministru kabineta noteikum</w:t>
      </w:r>
      <w:r w:rsidR="00673FA0" w:rsidRPr="00071778">
        <w:rPr>
          <w:sz w:val="23"/>
          <w:szCs w:val="23"/>
        </w:rPr>
        <w:t>u</w:t>
      </w:r>
      <w:r w:rsidR="00260BF8" w:rsidRPr="00071778">
        <w:rPr>
          <w:sz w:val="23"/>
          <w:szCs w:val="23"/>
        </w:rPr>
        <w:t xml:space="preserve"> Nr. 558 5. punktā.</w:t>
      </w:r>
      <w:r w:rsidR="00673FA0" w:rsidRPr="00071778">
        <w:rPr>
          <w:sz w:val="23"/>
          <w:szCs w:val="23"/>
        </w:rPr>
        <w:t xml:space="preserve"> </w:t>
      </w:r>
      <w:r w:rsidR="00260BF8" w:rsidRPr="00071778">
        <w:rPr>
          <w:sz w:val="23"/>
          <w:szCs w:val="23"/>
        </w:rPr>
        <w:t>Norādām, ka atbilstoši Ministru kabineta noteikumu Nr. 108 3.2. apakšpunkt</w:t>
      </w:r>
      <w:r w:rsidR="00673FA0" w:rsidRPr="00071778">
        <w:rPr>
          <w:sz w:val="23"/>
          <w:szCs w:val="23"/>
        </w:rPr>
        <w:t xml:space="preserve">am </w:t>
      </w:r>
      <w:r w:rsidR="00260BF8" w:rsidRPr="00071778">
        <w:rPr>
          <w:sz w:val="23"/>
          <w:szCs w:val="23"/>
        </w:rPr>
        <w:t xml:space="preserve">normatīvā akta projektā neietver normas, kas dublē augstāka vai tāda paša spēka normatīvā akta tiesību normās ietverto regulējumu. </w:t>
      </w:r>
    </w:p>
    <w:p w14:paraId="267751A7" w14:textId="4A84335B" w:rsidR="00872B43" w:rsidRPr="00071778" w:rsidRDefault="00260BF8" w:rsidP="00872B43">
      <w:pPr>
        <w:pStyle w:val="NormalWeb"/>
        <w:widowControl w:val="0"/>
        <w:spacing w:before="0" w:after="0"/>
        <w:ind w:firstLine="720"/>
        <w:jc w:val="both"/>
        <w:rPr>
          <w:sz w:val="23"/>
          <w:szCs w:val="23"/>
        </w:rPr>
      </w:pPr>
      <w:r w:rsidRPr="00071778">
        <w:rPr>
          <w:sz w:val="23"/>
          <w:szCs w:val="23"/>
        </w:rPr>
        <w:t>Ievērojot minēto, lūdzam svītrot projekta 25.</w:t>
      </w:r>
      <w:r w:rsidR="00673FA0" w:rsidRPr="00071778">
        <w:rPr>
          <w:sz w:val="23"/>
          <w:szCs w:val="23"/>
        </w:rPr>
        <w:t> </w:t>
      </w:r>
      <w:r w:rsidR="009F6276" w:rsidRPr="00071778">
        <w:rPr>
          <w:sz w:val="23"/>
          <w:szCs w:val="23"/>
        </w:rPr>
        <w:t>p</w:t>
      </w:r>
      <w:r w:rsidRPr="00071778">
        <w:rPr>
          <w:sz w:val="23"/>
          <w:szCs w:val="23"/>
        </w:rPr>
        <w:t>unktu</w:t>
      </w:r>
      <w:r w:rsidR="009F6276" w:rsidRPr="00071778">
        <w:rPr>
          <w:sz w:val="23"/>
          <w:szCs w:val="23"/>
        </w:rPr>
        <w:t>, vienlaikus precizējot projekta 102.7. apakšpunktu</w:t>
      </w:r>
      <w:r w:rsidRPr="00071778">
        <w:rPr>
          <w:sz w:val="23"/>
          <w:szCs w:val="23"/>
        </w:rPr>
        <w:t>.</w:t>
      </w:r>
    </w:p>
    <w:p w14:paraId="3008943B" w14:textId="75A88A68" w:rsidR="000E7AA2" w:rsidRPr="00071778" w:rsidRDefault="0033138F" w:rsidP="000E7AA2">
      <w:pPr>
        <w:pStyle w:val="NormalWeb"/>
        <w:widowControl w:val="0"/>
        <w:spacing w:before="0" w:after="0"/>
        <w:ind w:firstLine="720"/>
        <w:jc w:val="both"/>
        <w:rPr>
          <w:sz w:val="23"/>
          <w:szCs w:val="23"/>
        </w:rPr>
      </w:pPr>
      <w:r w:rsidRPr="00071778">
        <w:rPr>
          <w:sz w:val="23"/>
          <w:szCs w:val="23"/>
        </w:rPr>
        <w:t>7</w:t>
      </w:r>
      <w:r w:rsidR="000E7AA2" w:rsidRPr="00071778">
        <w:rPr>
          <w:sz w:val="23"/>
          <w:szCs w:val="23"/>
        </w:rPr>
        <w:t xml:space="preserve">. Projekta 27. punkts noteic, ka kārtību, kādā uzņēmums labo ierakstus grāmatvedības reģistros vai attaisnojuma dokumentos, nosaka grāmatvedības organizācijas dokumentos. </w:t>
      </w:r>
      <w:r w:rsidR="00D15058" w:rsidRPr="00071778">
        <w:rPr>
          <w:sz w:val="23"/>
          <w:szCs w:val="23"/>
        </w:rPr>
        <w:t xml:space="preserve">Vienlaikus projekta 1.2. apakšpunkts paredz, ka kārtība, kādā labo vai papildina ierakstus grāmatvedības reģistros un attaisnojuma dokumentos, noteikta projektā. </w:t>
      </w:r>
      <w:r w:rsidR="000E7AA2" w:rsidRPr="00071778">
        <w:rPr>
          <w:sz w:val="23"/>
          <w:szCs w:val="23"/>
        </w:rPr>
        <w:t xml:space="preserve">Norādām, ka atbilstoši Grāmatvedības likuma 8. panta ceturtās daļas 2. punktam kārtību, kādā labo vai papildina ierakstus grāmatvedības reģistros un attaisnojuma dokumentos, nosaka Ministru kabinets. Tādējādi </w:t>
      </w:r>
      <w:r w:rsidR="00D15058" w:rsidRPr="00071778">
        <w:rPr>
          <w:sz w:val="23"/>
          <w:szCs w:val="23"/>
        </w:rPr>
        <w:t xml:space="preserve">vēršam uzmanību uz </w:t>
      </w:r>
      <w:r w:rsidR="000E7AA2" w:rsidRPr="00071778">
        <w:rPr>
          <w:sz w:val="23"/>
          <w:szCs w:val="23"/>
        </w:rPr>
        <w:t>pretrun</w:t>
      </w:r>
      <w:r w:rsidR="00D15058" w:rsidRPr="00071778">
        <w:rPr>
          <w:sz w:val="23"/>
          <w:szCs w:val="23"/>
        </w:rPr>
        <w:t>u</w:t>
      </w:r>
      <w:r w:rsidR="000E7AA2" w:rsidRPr="00071778">
        <w:rPr>
          <w:sz w:val="23"/>
          <w:szCs w:val="23"/>
        </w:rPr>
        <w:t xml:space="preserve"> starp projekta 1.2. apakšpunktu un </w:t>
      </w:r>
      <w:r w:rsidR="00D15058" w:rsidRPr="00071778">
        <w:rPr>
          <w:sz w:val="23"/>
          <w:szCs w:val="23"/>
        </w:rPr>
        <w:t xml:space="preserve">projekta </w:t>
      </w:r>
      <w:r w:rsidR="000E7AA2" w:rsidRPr="00071778">
        <w:rPr>
          <w:sz w:val="23"/>
          <w:szCs w:val="23"/>
        </w:rPr>
        <w:t>27. punktu, kā arī pretrun</w:t>
      </w:r>
      <w:r w:rsidR="00D15058" w:rsidRPr="00071778">
        <w:rPr>
          <w:sz w:val="23"/>
          <w:szCs w:val="23"/>
        </w:rPr>
        <w:t>u</w:t>
      </w:r>
      <w:r w:rsidR="000E7AA2" w:rsidRPr="00071778">
        <w:rPr>
          <w:sz w:val="23"/>
          <w:szCs w:val="23"/>
        </w:rPr>
        <w:t xml:space="preserve"> starp Grāmatvedības likuma 8. panta ceturtās daļas 2. punktā un projekta 27. punktā noteikto.</w:t>
      </w:r>
    </w:p>
    <w:p w14:paraId="0CEE061B" w14:textId="226CF860" w:rsidR="00872B43" w:rsidRPr="00071778" w:rsidRDefault="000E7AA2" w:rsidP="00872B43">
      <w:pPr>
        <w:pStyle w:val="NormalWeb"/>
        <w:widowControl w:val="0"/>
        <w:spacing w:before="0" w:after="0"/>
        <w:ind w:firstLine="720"/>
        <w:jc w:val="both"/>
        <w:rPr>
          <w:sz w:val="23"/>
          <w:szCs w:val="23"/>
        </w:rPr>
      </w:pPr>
      <w:r w:rsidRPr="00071778">
        <w:rPr>
          <w:sz w:val="23"/>
          <w:szCs w:val="23"/>
        </w:rPr>
        <w:t>Ievērojot minēto, lūdzam svītrot projekta 27. punktu, vienlaikus nodrošinot Grāmatvedības likuma 8. panta ceturtās daļas 2. punktā ietvertā pilnvarojuma Ministru kabinetam izpildi.</w:t>
      </w:r>
    </w:p>
    <w:p w14:paraId="582EBC84" w14:textId="0A4E5637" w:rsidR="00395E49" w:rsidRPr="00071778" w:rsidRDefault="0033138F" w:rsidP="00395E49">
      <w:pPr>
        <w:pStyle w:val="NormalWeb"/>
        <w:widowControl w:val="0"/>
        <w:spacing w:before="0" w:after="0"/>
        <w:ind w:firstLine="720"/>
        <w:jc w:val="both"/>
        <w:rPr>
          <w:sz w:val="23"/>
          <w:szCs w:val="23"/>
        </w:rPr>
      </w:pPr>
      <w:r w:rsidRPr="00071778">
        <w:rPr>
          <w:sz w:val="23"/>
          <w:szCs w:val="23"/>
        </w:rPr>
        <w:t>8</w:t>
      </w:r>
      <w:r w:rsidR="00395E49" w:rsidRPr="00071778">
        <w:rPr>
          <w:sz w:val="23"/>
          <w:szCs w:val="23"/>
        </w:rPr>
        <w:t>. Projekta 28. punkta pirmais teikums noteic, ka visus uzņēmuma izdotos attaisnojuma dokumentus numurē. Vēršam uzmanību, ka šāda prasība tieši izriet no Grāmatvedības likuma 11. panta piektās daļas, kas noteic, ka attaisnojuma dokumenta numurs ir viens no neatņemamiem attaisnojuma dokumenta rekvizītiem. Norādām, ka atbilstoši Ministru kabineta noteikumu Nr. 108</w:t>
      </w:r>
      <w:r w:rsidR="00CF008F" w:rsidRPr="00071778">
        <w:rPr>
          <w:sz w:val="23"/>
          <w:szCs w:val="23"/>
        </w:rPr>
        <w:t xml:space="preserve"> </w:t>
      </w:r>
      <w:r w:rsidR="00395E49" w:rsidRPr="00071778">
        <w:rPr>
          <w:sz w:val="23"/>
          <w:szCs w:val="23"/>
        </w:rPr>
        <w:t>3.2. apakšpunktam normatīvā akta projektā neietver normas, kas dublē augstāka vai tāda paša spēka normatīvā akta tiesību normās ietverto regulējumu.</w:t>
      </w:r>
    </w:p>
    <w:p w14:paraId="7FB5F801" w14:textId="02F8440A" w:rsidR="00872B43" w:rsidRPr="00071778" w:rsidRDefault="00395E49" w:rsidP="00872B43">
      <w:pPr>
        <w:pStyle w:val="NormalWeb"/>
        <w:widowControl w:val="0"/>
        <w:spacing w:before="0" w:after="0"/>
        <w:ind w:firstLine="720"/>
        <w:jc w:val="both"/>
        <w:rPr>
          <w:sz w:val="23"/>
          <w:szCs w:val="23"/>
        </w:rPr>
      </w:pPr>
      <w:r w:rsidRPr="00071778">
        <w:rPr>
          <w:sz w:val="23"/>
          <w:szCs w:val="23"/>
        </w:rPr>
        <w:t>Ievērojot minēto, lūdzam svītrot projekta 28. punkta pirmo teikumu.</w:t>
      </w:r>
    </w:p>
    <w:p w14:paraId="115D385A" w14:textId="5F0C2AD2" w:rsidR="00737442" w:rsidRPr="00071778" w:rsidRDefault="00737442" w:rsidP="00737442">
      <w:pPr>
        <w:pStyle w:val="NormalWeb"/>
        <w:widowControl w:val="0"/>
        <w:spacing w:before="0" w:after="0"/>
        <w:ind w:firstLine="720"/>
        <w:jc w:val="both"/>
        <w:rPr>
          <w:sz w:val="23"/>
          <w:szCs w:val="23"/>
        </w:rPr>
      </w:pPr>
      <w:r w:rsidRPr="00071778">
        <w:rPr>
          <w:sz w:val="23"/>
          <w:szCs w:val="23"/>
        </w:rPr>
        <w:t xml:space="preserve">9. Noteikumu projekta 33. punkts noteic, ka, sagatavojot strukturētu elektronisko rēķinu </w:t>
      </w:r>
      <w:r w:rsidRPr="00071778">
        <w:rPr>
          <w:sz w:val="23"/>
          <w:szCs w:val="23"/>
        </w:rPr>
        <w:lastRenderedPageBreak/>
        <w:t xml:space="preserve">atbilstoši Eiropas Savienības (turpmāk – ES) standartam LVS EN 16931-1:2017 "Elektroniskie rēķini. 1. daļa. Elektronisko rēķinu pamatelementu semantisko datu modelis", uzņēmums to izraksta atbilstoši tehniskajā specifikācijā LVS CEN/TS 16931-2:2017 "Elektroniskie rēķini. 2. daļa: Standartam EN 16931-1 atbilstošo sintakšu saraksts" noteiktajai ISO/IEC 19845 (UBL 2.1.) sintaksei. Vēršam uzmanību, ka atbilstoši Standartizācijas likuma 13. panta trešajai daļai normatīvajos aktos var izdarīt netiešas atsauces uz standartiem, kuri normatīvajos aktos nav paredzēti kā obligāti piemērojami standarti, bet kurus var piemērot, lai izpildītu normatīvajā aktā noteiktās obligātās prasības. </w:t>
      </w:r>
    </w:p>
    <w:p w14:paraId="6631EBBD" w14:textId="242DB23B" w:rsidR="00872B43" w:rsidRPr="00071778" w:rsidRDefault="00737442" w:rsidP="00872B43">
      <w:pPr>
        <w:pStyle w:val="NormalWeb"/>
        <w:widowControl w:val="0"/>
        <w:spacing w:before="0" w:after="0"/>
        <w:ind w:firstLine="720"/>
        <w:jc w:val="both"/>
        <w:rPr>
          <w:sz w:val="23"/>
          <w:szCs w:val="23"/>
        </w:rPr>
      </w:pPr>
      <w:r w:rsidRPr="00071778">
        <w:rPr>
          <w:sz w:val="23"/>
          <w:szCs w:val="23"/>
        </w:rPr>
        <w:t>Ievērojot minēto, lūdzam papildināt projekta anotācijas I sadaļas 2. punktu ar skaidrojumu par nepieciešamību projekta 33. punktā ietvert atsauci uz attiecīgo ES standartu, vienlaikus atbilstoši Standartizācijas likuma 14. pantā noteiktajam norādot, vai attiecīgais ES standarts ir pieejams standartizācijas organizācijas oficiālajā valodā un vai tas ir tulkots valsts valodā.</w:t>
      </w:r>
    </w:p>
    <w:p w14:paraId="7F241187" w14:textId="107838FB" w:rsidR="00001E29" w:rsidRPr="00071778" w:rsidRDefault="00737442" w:rsidP="00E234EB">
      <w:pPr>
        <w:pStyle w:val="NormalWeb"/>
        <w:widowControl w:val="0"/>
        <w:spacing w:before="0" w:after="0"/>
        <w:ind w:firstLine="720"/>
        <w:jc w:val="both"/>
        <w:rPr>
          <w:sz w:val="23"/>
          <w:szCs w:val="23"/>
        </w:rPr>
      </w:pPr>
      <w:r w:rsidRPr="00071778">
        <w:rPr>
          <w:sz w:val="23"/>
          <w:szCs w:val="23"/>
        </w:rPr>
        <w:t>10</w:t>
      </w:r>
      <w:r w:rsidR="0039163C" w:rsidRPr="00071778">
        <w:rPr>
          <w:sz w:val="23"/>
          <w:szCs w:val="23"/>
        </w:rPr>
        <w:t>. Projekta 44. punkts noteic, ka preču piegādes dokumentu var neparakstīt, ja tas sagatavots elektroniski un darījuma puses (preču nosūtītājs un preču saņēmējs) to elektroniski apstiprinājušas kārtībā, kāda noteikta preču nosūtītāja un preču saņēmēja noslēgtajā līgumā par elektronisko datu apmaiņu un tās formātu. Vēršam uzmanību, ka atbilstoši Dokumentu juridiskā spēka likuma 4. panta pirmās daļas 3. punktam</w:t>
      </w:r>
      <w:r w:rsidR="00E234EB" w:rsidRPr="00071778">
        <w:rPr>
          <w:sz w:val="23"/>
          <w:szCs w:val="23"/>
        </w:rPr>
        <w:t xml:space="preserve"> </w:t>
      </w:r>
      <w:r w:rsidR="0039163C" w:rsidRPr="00071778">
        <w:rPr>
          <w:sz w:val="23"/>
          <w:szCs w:val="23"/>
        </w:rPr>
        <w:t>paraksts ir viens no rekvizītiem, kas nepieciešams</w:t>
      </w:r>
      <w:r w:rsidR="00E234EB" w:rsidRPr="00071778">
        <w:rPr>
          <w:sz w:val="23"/>
          <w:szCs w:val="23"/>
        </w:rPr>
        <w:t xml:space="preserve">, lai nodrošinātu dokumenta juridisko spēku, izņemot likumā paredzētus gadījumus. Norādām, ka </w:t>
      </w:r>
      <w:r w:rsidR="00001E29" w:rsidRPr="00071778">
        <w:rPr>
          <w:sz w:val="23"/>
          <w:szCs w:val="23"/>
        </w:rPr>
        <w:t>ar terminu "likums"</w:t>
      </w:r>
      <w:r w:rsidR="00E234EB" w:rsidRPr="00071778">
        <w:rPr>
          <w:sz w:val="23"/>
          <w:szCs w:val="23"/>
        </w:rPr>
        <w:t xml:space="preserve"> šajā gadījumā</w:t>
      </w:r>
      <w:r w:rsidR="00001E29" w:rsidRPr="00071778">
        <w:rPr>
          <w:sz w:val="23"/>
          <w:szCs w:val="23"/>
        </w:rPr>
        <w:t xml:space="preserve"> saprot vienīgi Latvijas Republikas Saeimas izdotus likumus, nevis, piemēram, Ministru kabineta noteikumus. Tādējād</w:t>
      </w:r>
      <w:r w:rsidR="00E234EB" w:rsidRPr="00071778">
        <w:rPr>
          <w:sz w:val="23"/>
          <w:szCs w:val="23"/>
        </w:rPr>
        <w:t>i p</w:t>
      </w:r>
      <w:r w:rsidR="00001E29" w:rsidRPr="00071778">
        <w:rPr>
          <w:sz w:val="23"/>
          <w:szCs w:val="23"/>
        </w:rPr>
        <w:t>rojekta 44. punktā ietvertais izņēmums ir pretrunā ar Dokumentu juridiskā spēka likuma 4. panta pirmās daļas 3. punktā noteikto.</w:t>
      </w:r>
    </w:p>
    <w:p w14:paraId="187E8CA9" w14:textId="49E6FC32" w:rsidR="00872B43" w:rsidRPr="00071778" w:rsidRDefault="00001E29" w:rsidP="00872B43">
      <w:pPr>
        <w:pStyle w:val="NormalWeb"/>
        <w:widowControl w:val="0"/>
        <w:spacing w:before="0" w:after="0"/>
        <w:ind w:firstLine="720"/>
        <w:jc w:val="both"/>
        <w:rPr>
          <w:sz w:val="23"/>
          <w:szCs w:val="23"/>
        </w:rPr>
      </w:pPr>
      <w:r w:rsidRPr="00071778">
        <w:rPr>
          <w:sz w:val="23"/>
          <w:szCs w:val="23"/>
        </w:rPr>
        <w:t>Ievērojot minēto, lūdzam svītrot projekta 44. punktu.</w:t>
      </w:r>
    </w:p>
    <w:p w14:paraId="06A550A7" w14:textId="6A90B502" w:rsidR="002D0C16" w:rsidRPr="00071778" w:rsidRDefault="0033138F" w:rsidP="002D0C16">
      <w:pPr>
        <w:pStyle w:val="NormalWeb"/>
        <w:widowControl w:val="0"/>
        <w:spacing w:before="0" w:after="0"/>
        <w:ind w:firstLine="720"/>
        <w:jc w:val="both"/>
        <w:rPr>
          <w:sz w:val="23"/>
          <w:szCs w:val="23"/>
        </w:rPr>
      </w:pPr>
      <w:r w:rsidRPr="00071778">
        <w:rPr>
          <w:sz w:val="23"/>
          <w:szCs w:val="23"/>
        </w:rPr>
        <w:t>1</w:t>
      </w:r>
      <w:r w:rsidR="00737442" w:rsidRPr="00071778">
        <w:rPr>
          <w:sz w:val="23"/>
          <w:szCs w:val="23"/>
        </w:rPr>
        <w:t>1</w:t>
      </w:r>
      <w:r w:rsidR="00001E29" w:rsidRPr="00071778">
        <w:rPr>
          <w:sz w:val="23"/>
          <w:szCs w:val="23"/>
        </w:rPr>
        <w:t xml:space="preserve">. Projekta 55. punkta pirmais un otrais teikums noteic, ka uzņēmuma izdoto vai saņemto preču piegādes dokumentu un pārvadājumu dokumentu reģistrs vai cits reģistrs </w:t>
      </w:r>
      <w:r w:rsidR="00614243" w:rsidRPr="00071778">
        <w:rPr>
          <w:sz w:val="23"/>
          <w:szCs w:val="23"/>
        </w:rPr>
        <w:t xml:space="preserve">(turpmāk – reģistrs) </w:t>
      </w:r>
      <w:r w:rsidR="00001E29" w:rsidRPr="00071778">
        <w:rPr>
          <w:sz w:val="23"/>
          <w:szCs w:val="23"/>
        </w:rPr>
        <w:t>kopā ar vienu preču piegādes dokumenta vai pārvadājumu dokumenta eksemplāru vai kopiju, kas izstrādāta un apliecināta Ministru kabineta noteikumu Nr. 558</w:t>
      </w:r>
      <w:r w:rsidR="00614243" w:rsidRPr="00071778">
        <w:rPr>
          <w:sz w:val="23"/>
          <w:szCs w:val="23"/>
        </w:rPr>
        <w:t xml:space="preserve"> </w:t>
      </w:r>
      <w:r w:rsidR="00001E29" w:rsidRPr="00071778">
        <w:rPr>
          <w:sz w:val="23"/>
          <w:szCs w:val="23"/>
        </w:rPr>
        <w:t xml:space="preserve">47., 48., 49. un 50. punktā minētajā kārtībā, atrodas katrā preču izsniegšanas un saņemšanas vietas adresē līdz pārskata gada slēguma inventarizācijai. Uzņēmuma vadītājs nodrošina, ka viens pārskata gada slēguma preču inventarizācijas saraksta eksemplārs vai tā kopija, kas izstrādāta un apliecināta Ministru kabineta noteikumu Nr. 558 47., 48., 49. un 50. punktā minētajā kārtībā, glabājas preču saņemšanas vietas adresē līdz nākamajai pārskata gada slēguma inventarizācijai. Vēršam uzmanību, ka projekta 2. punkts jau noteic, ka attaisnojuma dokumentus, preču piegādes dokumentus un grāmatvedības reģistrus, to atvasinājumus vai dublikātus uzņēmums izstrādā un noformē, attiecīgi piemērojot Ministru kabineta noteikumu Nr. 558 1., 2., 3., 4. un 5. nodaļā minētās prasības. </w:t>
      </w:r>
      <w:r w:rsidR="00CF008F" w:rsidRPr="00071778">
        <w:rPr>
          <w:sz w:val="23"/>
          <w:szCs w:val="23"/>
        </w:rPr>
        <w:t>Norādām, ka a</w:t>
      </w:r>
      <w:r w:rsidR="002D0C16" w:rsidRPr="00071778">
        <w:rPr>
          <w:sz w:val="23"/>
          <w:szCs w:val="23"/>
        </w:rPr>
        <w:t>tbilstoši Ministru kabineta noteikumu Nr. 108 3.3.</w:t>
      </w:r>
      <w:r w:rsidR="00CF008F" w:rsidRPr="00071778">
        <w:rPr>
          <w:sz w:val="23"/>
          <w:szCs w:val="23"/>
        </w:rPr>
        <w:t> </w:t>
      </w:r>
      <w:r w:rsidR="002D0C16" w:rsidRPr="00071778">
        <w:rPr>
          <w:sz w:val="23"/>
          <w:szCs w:val="23"/>
        </w:rPr>
        <w:t>apakšpunkt</w:t>
      </w:r>
      <w:r w:rsidR="00CF008F" w:rsidRPr="00071778">
        <w:rPr>
          <w:sz w:val="23"/>
          <w:szCs w:val="23"/>
        </w:rPr>
        <w:t>am</w:t>
      </w:r>
      <w:r w:rsidR="002D0C16" w:rsidRPr="00071778">
        <w:rPr>
          <w:sz w:val="23"/>
          <w:szCs w:val="23"/>
        </w:rPr>
        <w:t xml:space="preserve"> normatīvā akta projektā neietver normas, kas dublē pašā normatīvā akta projektā ietverto normatīvo regulējumu.</w:t>
      </w:r>
    </w:p>
    <w:p w14:paraId="09F42003" w14:textId="757CC67D" w:rsidR="00872B43" w:rsidRPr="00071778" w:rsidRDefault="002D0C16" w:rsidP="00872B43">
      <w:pPr>
        <w:pStyle w:val="NormalWeb"/>
        <w:widowControl w:val="0"/>
        <w:spacing w:before="0" w:after="0"/>
        <w:ind w:firstLine="720"/>
        <w:jc w:val="both"/>
        <w:rPr>
          <w:sz w:val="23"/>
          <w:szCs w:val="23"/>
        </w:rPr>
      </w:pPr>
      <w:r w:rsidRPr="00071778">
        <w:rPr>
          <w:sz w:val="23"/>
          <w:szCs w:val="23"/>
        </w:rPr>
        <w:t xml:space="preserve">Ievērojot minēto, lūdzam </w:t>
      </w:r>
      <w:r w:rsidR="00614243" w:rsidRPr="00071778">
        <w:rPr>
          <w:sz w:val="23"/>
          <w:szCs w:val="23"/>
        </w:rPr>
        <w:t>precizēt</w:t>
      </w:r>
      <w:r w:rsidRPr="00071778">
        <w:rPr>
          <w:sz w:val="23"/>
          <w:szCs w:val="23"/>
        </w:rPr>
        <w:t xml:space="preserve"> projekta 55. punkta pirmo un otro teikumu.</w:t>
      </w:r>
    </w:p>
    <w:p w14:paraId="5C090D37" w14:textId="738F4083" w:rsidR="00CF008F" w:rsidRPr="00071778" w:rsidRDefault="005A1B13" w:rsidP="0090407D">
      <w:pPr>
        <w:pStyle w:val="NormalWeb"/>
        <w:widowControl w:val="0"/>
        <w:spacing w:before="0" w:after="0"/>
        <w:ind w:firstLine="720"/>
        <w:jc w:val="both"/>
        <w:rPr>
          <w:sz w:val="23"/>
          <w:szCs w:val="23"/>
        </w:rPr>
      </w:pPr>
      <w:r w:rsidRPr="00071778">
        <w:rPr>
          <w:sz w:val="23"/>
          <w:szCs w:val="23"/>
        </w:rPr>
        <w:t>1</w:t>
      </w:r>
      <w:r w:rsidR="00737442" w:rsidRPr="00071778">
        <w:rPr>
          <w:sz w:val="23"/>
          <w:szCs w:val="23"/>
        </w:rPr>
        <w:t>2</w:t>
      </w:r>
      <w:r w:rsidR="00CF008F" w:rsidRPr="00071778">
        <w:rPr>
          <w:sz w:val="23"/>
          <w:szCs w:val="23"/>
        </w:rPr>
        <w:t>. Projekta 5</w:t>
      </w:r>
      <w:r w:rsidR="00614243" w:rsidRPr="00071778">
        <w:rPr>
          <w:sz w:val="23"/>
          <w:szCs w:val="23"/>
        </w:rPr>
        <w:t>6</w:t>
      </w:r>
      <w:r w:rsidR="00CF008F" w:rsidRPr="00071778">
        <w:rPr>
          <w:sz w:val="23"/>
          <w:szCs w:val="23"/>
        </w:rPr>
        <w:t>. punkts noteic, ka, ja reģistru kārto un glabā tikai elektroniski, nodrošin</w:t>
      </w:r>
      <w:r w:rsidR="00614243" w:rsidRPr="00071778">
        <w:rPr>
          <w:sz w:val="23"/>
          <w:szCs w:val="23"/>
        </w:rPr>
        <w:t>āma</w:t>
      </w:r>
      <w:r w:rsidR="00CF008F" w:rsidRPr="00071778">
        <w:rPr>
          <w:sz w:val="23"/>
          <w:szCs w:val="23"/>
        </w:rPr>
        <w:t xml:space="preserve"> šā reģistra attēlošan</w:t>
      </w:r>
      <w:r w:rsidR="00614243" w:rsidRPr="00071778">
        <w:rPr>
          <w:sz w:val="23"/>
          <w:szCs w:val="23"/>
        </w:rPr>
        <w:t>a</w:t>
      </w:r>
      <w:r w:rsidR="00CF008F" w:rsidRPr="00071778">
        <w:rPr>
          <w:sz w:val="23"/>
          <w:szCs w:val="23"/>
        </w:rPr>
        <w:t xml:space="preserve"> datora vai citas elektroniskas ierīces ekrānā cilvēklasāmā formātā un, ja nepieciešams, arī iespēj</w:t>
      </w:r>
      <w:r w:rsidR="00614243" w:rsidRPr="00071778">
        <w:rPr>
          <w:sz w:val="23"/>
          <w:szCs w:val="23"/>
        </w:rPr>
        <w:t>a</w:t>
      </w:r>
      <w:r w:rsidR="00CF008F" w:rsidRPr="00071778">
        <w:rPr>
          <w:sz w:val="23"/>
          <w:szCs w:val="23"/>
        </w:rPr>
        <w:t xml:space="preserve"> veidot un izsniegt tā atvasinājumu papīra formā (piemēram, izdruku). </w:t>
      </w:r>
      <w:r w:rsidR="0090407D" w:rsidRPr="00071778">
        <w:rPr>
          <w:sz w:val="23"/>
          <w:szCs w:val="23"/>
        </w:rPr>
        <w:t>Līdzīga satura regulējums ietverts arī projekta 101. punktā, kā arī p</w:t>
      </w:r>
      <w:r w:rsidR="00086B7C" w:rsidRPr="00071778">
        <w:rPr>
          <w:sz w:val="23"/>
          <w:szCs w:val="23"/>
        </w:rPr>
        <w:t>rojekta 62.1.1. </w:t>
      </w:r>
      <w:r w:rsidR="0090407D" w:rsidRPr="00071778">
        <w:rPr>
          <w:sz w:val="23"/>
          <w:szCs w:val="23"/>
        </w:rPr>
        <w:t>un</w:t>
      </w:r>
      <w:r w:rsidR="005817ED" w:rsidRPr="00071778">
        <w:rPr>
          <w:sz w:val="23"/>
          <w:szCs w:val="23"/>
        </w:rPr>
        <w:t xml:space="preserve"> 62.</w:t>
      </w:r>
      <w:r w:rsidR="0090407D" w:rsidRPr="00071778">
        <w:rPr>
          <w:sz w:val="23"/>
          <w:szCs w:val="23"/>
        </w:rPr>
        <w:t>1.</w:t>
      </w:r>
      <w:r w:rsidR="005817ED" w:rsidRPr="00071778">
        <w:rPr>
          <w:sz w:val="23"/>
          <w:szCs w:val="23"/>
        </w:rPr>
        <w:t>2. </w:t>
      </w:r>
      <w:r w:rsidR="0090407D" w:rsidRPr="00071778">
        <w:rPr>
          <w:sz w:val="23"/>
          <w:szCs w:val="23"/>
        </w:rPr>
        <w:t>apakšpunktā</w:t>
      </w:r>
      <w:r w:rsidR="00086B7C" w:rsidRPr="00071778">
        <w:rPr>
          <w:sz w:val="23"/>
          <w:szCs w:val="23"/>
        </w:rPr>
        <w:t xml:space="preserve">. </w:t>
      </w:r>
      <w:r w:rsidR="00CF008F" w:rsidRPr="00071778">
        <w:rPr>
          <w:sz w:val="23"/>
          <w:szCs w:val="23"/>
        </w:rPr>
        <w:t xml:space="preserve">Vēršam uzmanību, ka prasība </w:t>
      </w:r>
      <w:r w:rsidR="0090407D" w:rsidRPr="00071778">
        <w:rPr>
          <w:sz w:val="23"/>
          <w:szCs w:val="23"/>
        </w:rPr>
        <w:t xml:space="preserve">nodrošināt grāmatvedības dokumentu datora vai citas elektroniskas ierīces ekrānā attēlojumu cilvēklasāmā formātā un nodrošināt iespēju veidot šo dokumentu atvasinājumus papīra formā (izdrukās) </w:t>
      </w:r>
      <w:r w:rsidR="009F6276" w:rsidRPr="00071778">
        <w:rPr>
          <w:sz w:val="23"/>
          <w:szCs w:val="23"/>
        </w:rPr>
        <w:t>ir</w:t>
      </w:r>
      <w:r w:rsidR="0090407D" w:rsidRPr="00071778">
        <w:rPr>
          <w:sz w:val="23"/>
          <w:szCs w:val="23"/>
        </w:rPr>
        <w:t xml:space="preserve"> </w:t>
      </w:r>
      <w:r w:rsidR="00CF008F" w:rsidRPr="00071778">
        <w:rPr>
          <w:sz w:val="23"/>
          <w:szCs w:val="23"/>
        </w:rPr>
        <w:t>noteikta Grāmatvedības likuma 29. panta otrās daļas 2. punktā. Atbilstoši Ministru kabineta noteikumu Nr. 108 3.2. apakšpunktam normatīvā akta projektā neietver normas, kas dublē augstāka vai tāda paša spēka normatīvā akta tiesību normās ietverto regulējumu.</w:t>
      </w:r>
    </w:p>
    <w:p w14:paraId="404E17E8" w14:textId="0EF7F41A" w:rsidR="00872B43" w:rsidRPr="00071778" w:rsidRDefault="00CF008F" w:rsidP="00872B43">
      <w:pPr>
        <w:pStyle w:val="NormalWeb"/>
        <w:widowControl w:val="0"/>
        <w:spacing w:before="0" w:after="0"/>
        <w:ind w:firstLine="720"/>
        <w:jc w:val="both"/>
        <w:rPr>
          <w:sz w:val="23"/>
          <w:szCs w:val="23"/>
        </w:rPr>
      </w:pPr>
      <w:r w:rsidRPr="00071778">
        <w:rPr>
          <w:sz w:val="23"/>
          <w:szCs w:val="23"/>
        </w:rPr>
        <w:t>Ievērojot minēto, lūdzam svītrot projekta 5</w:t>
      </w:r>
      <w:r w:rsidR="009F6276" w:rsidRPr="00071778">
        <w:rPr>
          <w:sz w:val="23"/>
          <w:szCs w:val="23"/>
        </w:rPr>
        <w:t>6</w:t>
      </w:r>
      <w:r w:rsidRPr="00071778">
        <w:rPr>
          <w:sz w:val="23"/>
          <w:szCs w:val="23"/>
        </w:rPr>
        <w:t>.</w:t>
      </w:r>
      <w:r w:rsidR="0055016A" w:rsidRPr="00071778">
        <w:rPr>
          <w:sz w:val="23"/>
          <w:szCs w:val="23"/>
        </w:rPr>
        <w:t xml:space="preserve"> un 101. </w:t>
      </w:r>
      <w:r w:rsidRPr="00071778">
        <w:rPr>
          <w:sz w:val="23"/>
          <w:szCs w:val="23"/>
        </w:rPr>
        <w:t>punktu</w:t>
      </w:r>
      <w:r w:rsidR="0090407D" w:rsidRPr="00071778">
        <w:rPr>
          <w:sz w:val="23"/>
          <w:szCs w:val="23"/>
        </w:rPr>
        <w:t xml:space="preserve">, </w:t>
      </w:r>
      <w:r w:rsidR="0055016A" w:rsidRPr="00071778">
        <w:rPr>
          <w:sz w:val="23"/>
          <w:szCs w:val="23"/>
        </w:rPr>
        <w:t xml:space="preserve">kā arī </w:t>
      </w:r>
      <w:r w:rsidR="00F9647E" w:rsidRPr="00071778">
        <w:rPr>
          <w:sz w:val="23"/>
          <w:szCs w:val="23"/>
        </w:rPr>
        <w:t>projekta 62.1.1. </w:t>
      </w:r>
      <w:r w:rsidR="0090407D" w:rsidRPr="00071778">
        <w:rPr>
          <w:sz w:val="23"/>
          <w:szCs w:val="23"/>
        </w:rPr>
        <w:t>un 62.1.2. </w:t>
      </w:r>
      <w:r w:rsidR="00F9647E" w:rsidRPr="00071778">
        <w:rPr>
          <w:sz w:val="23"/>
          <w:szCs w:val="23"/>
        </w:rPr>
        <w:t>apakšpunktu</w:t>
      </w:r>
      <w:r w:rsidR="000A336F" w:rsidRPr="00071778">
        <w:rPr>
          <w:sz w:val="23"/>
          <w:szCs w:val="23"/>
        </w:rPr>
        <w:t>, vienlaikus precizējot projekta 106.2. apakšpunktu</w:t>
      </w:r>
      <w:r w:rsidR="00F9647E" w:rsidRPr="00071778">
        <w:rPr>
          <w:sz w:val="23"/>
          <w:szCs w:val="23"/>
        </w:rPr>
        <w:t>.</w:t>
      </w:r>
    </w:p>
    <w:p w14:paraId="07A8A994" w14:textId="0F16AB33" w:rsidR="000620D5" w:rsidRPr="00071778" w:rsidRDefault="000620D5" w:rsidP="00B956BD">
      <w:pPr>
        <w:pStyle w:val="NormalWeb"/>
        <w:widowControl w:val="0"/>
        <w:spacing w:before="0" w:after="0"/>
        <w:ind w:firstLine="720"/>
        <w:jc w:val="both"/>
        <w:rPr>
          <w:sz w:val="23"/>
          <w:szCs w:val="23"/>
        </w:rPr>
      </w:pPr>
      <w:r w:rsidRPr="00071778">
        <w:rPr>
          <w:sz w:val="23"/>
          <w:szCs w:val="23"/>
        </w:rPr>
        <w:t>1</w:t>
      </w:r>
      <w:r w:rsidR="00737442" w:rsidRPr="00071778">
        <w:rPr>
          <w:sz w:val="23"/>
          <w:szCs w:val="23"/>
        </w:rPr>
        <w:t>3</w:t>
      </w:r>
      <w:r w:rsidRPr="00071778">
        <w:rPr>
          <w:sz w:val="23"/>
          <w:szCs w:val="23"/>
        </w:rPr>
        <w:t xml:space="preserve">. Projekta 67. punkts noteic, ka projekta 62., 63., 64., 65. un 66. punktā minētās prasības nepiemēro, </w:t>
      </w:r>
      <w:r w:rsidR="00B956BD" w:rsidRPr="00071778">
        <w:rPr>
          <w:sz w:val="23"/>
          <w:szCs w:val="23"/>
        </w:rPr>
        <w:t>"</w:t>
      </w:r>
      <w:r w:rsidRPr="00071778">
        <w:rPr>
          <w:sz w:val="23"/>
          <w:szCs w:val="23"/>
        </w:rPr>
        <w:t xml:space="preserve">ja uzņēmums grāmatvedību kārto vienkāršā ieraksta sistēmā, izmantojot datorprogrammu, ar kuru nodrošina grāmatvedības reģistru sagatavošanu </w:t>
      </w:r>
      <w:r w:rsidRPr="00071778">
        <w:rPr>
          <w:i/>
          <w:iCs/>
          <w:sz w:val="23"/>
          <w:szCs w:val="23"/>
        </w:rPr>
        <w:t xml:space="preserve">Excel </w:t>
      </w:r>
      <w:r w:rsidRPr="00071778">
        <w:rPr>
          <w:sz w:val="23"/>
          <w:szCs w:val="23"/>
        </w:rPr>
        <w:t xml:space="preserve">vai </w:t>
      </w:r>
      <w:r w:rsidRPr="00071778">
        <w:rPr>
          <w:i/>
          <w:iCs/>
          <w:sz w:val="23"/>
          <w:szCs w:val="23"/>
        </w:rPr>
        <w:t>Word</w:t>
      </w:r>
      <w:r w:rsidRPr="00071778">
        <w:rPr>
          <w:sz w:val="23"/>
          <w:szCs w:val="23"/>
        </w:rPr>
        <w:t xml:space="preserve"> formātā". Norādām, ka normatīvā akta projektā tiesību normas teksts formulējams tā, lai tas pēc iespējas precīzāk un pilnīgāk atbilstu attiecīgai iecerētai tiesību normai un tās idejai, izvairoties no pārlieki kazuistiska regulējuma. Teksts ir tikai forma, kādā tiek fiksēta norma, tāpēc tam jābūt pietuvinātam normai un jāatspoguļo </w:t>
      </w:r>
      <w:r w:rsidRPr="00071778">
        <w:rPr>
          <w:sz w:val="23"/>
          <w:szCs w:val="23"/>
        </w:rPr>
        <w:lastRenderedPageBreak/>
        <w:t>normas jēga, lai tiesību piemērotājam vēlāk, iepazīstoties ar normas tekstu, nerastos aplams priekšstats par normas patieso jēgu (</w:t>
      </w:r>
      <w:r w:rsidRPr="00071778">
        <w:rPr>
          <w:i/>
          <w:iCs/>
          <w:sz w:val="23"/>
          <w:szCs w:val="23"/>
        </w:rPr>
        <w:t>sk. Valsts kanceleja. Normatīvo aktu projektu sagatavošanas rokasgrāmata, 2016</w:t>
      </w:r>
      <w:r w:rsidR="009F6276" w:rsidRPr="00071778">
        <w:rPr>
          <w:i/>
          <w:iCs/>
          <w:sz w:val="23"/>
          <w:szCs w:val="23"/>
        </w:rPr>
        <w:t>.</w:t>
      </w:r>
      <w:r w:rsidRPr="00071778">
        <w:rPr>
          <w:i/>
          <w:iCs/>
          <w:sz w:val="23"/>
          <w:szCs w:val="23"/>
        </w:rPr>
        <w:t xml:space="preserve"> 17. lpp.</w:t>
      </w:r>
      <w:r w:rsidRPr="00071778">
        <w:rPr>
          <w:sz w:val="23"/>
          <w:szCs w:val="23"/>
        </w:rPr>
        <w:t xml:space="preserve">). </w:t>
      </w:r>
      <w:r w:rsidR="009F6276" w:rsidRPr="00071778">
        <w:rPr>
          <w:sz w:val="23"/>
          <w:szCs w:val="23"/>
        </w:rPr>
        <w:t>Vēršam uzmanību</w:t>
      </w:r>
      <w:r w:rsidR="00B956BD" w:rsidRPr="00071778">
        <w:rPr>
          <w:sz w:val="23"/>
          <w:szCs w:val="23"/>
        </w:rPr>
        <w:t xml:space="preserve">, ka </w:t>
      </w:r>
      <w:r w:rsidRPr="00071778">
        <w:rPr>
          <w:sz w:val="23"/>
          <w:szCs w:val="23"/>
        </w:rPr>
        <w:t xml:space="preserve">mūsdienās pieejams plašs teksta procesoru un izklājlapu lietojumprogrammatūru klāsts, </w:t>
      </w:r>
      <w:r w:rsidR="00737442" w:rsidRPr="00071778">
        <w:rPr>
          <w:sz w:val="23"/>
          <w:szCs w:val="23"/>
        </w:rPr>
        <w:t xml:space="preserve">tamdēļ </w:t>
      </w:r>
      <w:r w:rsidRPr="00071778">
        <w:rPr>
          <w:sz w:val="23"/>
          <w:szCs w:val="23"/>
        </w:rPr>
        <w:t>konkrēt</w:t>
      </w:r>
      <w:r w:rsidR="00F710A8" w:rsidRPr="00071778">
        <w:rPr>
          <w:sz w:val="23"/>
          <w:szCs w:val="23"/>
        </w:rPr>
        <w:t>u</w:t>
      </w:r>
      <w:r w:rsidRPr="00071778">
        <w:rPr>
          <w:sz w:val="23"/>
          <w:szCs w:val="23"/>
        </w:rPr>
        <w:t xml:space="preserve"> </w:t>
      </w:r>
      <w:r w:rsidR="00F710A8" w:rsidRPr="00071778">
        <w:rPr>
          <w:sz w:val="23"/>
          <w:szCs w:val="23"/>
        </w:rPr>
        <w:t>lietojumprogrammatūru</w:t>
      </w:r>
      <w:r w:rsidRPr="00071778">
        <w:rPr>
          <w:sz w:val="23"/>
          <w:szCs w:val="23"/>
        </w:rPr>
        <w:t xml:space="preserve"> </w:t>
      </w:r>
      <w:r w:rsidR="00737442" w:rsidRPr="00071778">
        <w:rPr>
          <w:sz w:val="23"/>
          <w:szCs w:val="23"/>
        </w:rPr>
        <w:t>(</w:t>
      </w:r>
      <w:r w:rsidRPr="00071778">
        <w:rPr>
          <w:sz w:val="23"/>
          <w:szCs w:val="23"/>
        </w:rPr>
        <w:t xml:space="preserve">šajā gadījumā </w:t>
      </w:r>
      <w:r w:rsidRPr="00071778">
        <w:rPr>
          <w:i/>
          <w:iCs/>
          <w:sz w:val="23"/>
          <w:szCs w:val="23"/>
        </w:rPr>
        <w:t>Microsoft Office</w:t>
      </w:r>
      <w:r w:rsidRPr="00071778">
        <w:rPr>
          <w:sz w:val="23"/>
          <w:szCs w:val="23"/>
        </w:rPr>
        <w:t xml:space="preserve"> </w:t>
      </w:r>
      <w:r w:rsidR="00F710A8" w:rsidRPr="00071778">
        <w:rPr>
          <w:sz w:val="23"/>
          <w:szCs w:val="23"/>
        </w:rPr>
        <w:t>produktu</w:t>
      </w:r>
      <w:r w:rsidR="00737442" w:rsidRPr="00071778">
        <w:rPr>
          <w:sz w:val="23"/>
          <w:szCs w:val="23"/>
        </w:rPr>
        <w:t>) noteikšana</w:t>
      </w:r>
      <w:r w:rsidRPr="00071778">
        <w:rPr>
          <w:sz w:val="23"/>
          <w:szCs w:val="23"/>
        </w:rPr>
        <w:t xml:space="preserve"> normatīvā akta projektā</w:t>
      </w:r>
      <w:r w:rsidR="00737442" w:rsidRPr="00071778">
        <w:rPr>
          <w:sz w:val="23"/>
          <w:szCs w:val="23"/>
        </w:rPr>
        <w:t xml:space="preserve"> ir pretrunā ar tiesiskās vienlīdzības principu</w:t>
      </w:r>
      <w:r w:rsidR="001C7D8E" w:rsidRPr="00071778">
        <w:rPr>
          <w:sz w:val="23"/>
          <w:szCs w:val="23"/>
        </w:rPr>
        <w:t>, ja vien tam nav atbilstošs pamatojums</w:t>
      </w:r>
      <w:r w:rsidRPr="00071778">
        <w:rPr>
          <w:sz w:val="23"/>
          <w:szCs w:val="23"/>
        </w:rPr>
        <w:t xml:space="preserve">. </w:t>
      </w:r>
    </w:p>
    <w:p w14:paraId="4626528A" w14:textId="4739539F" w:rsidR="00872B43" w:rsidRPr="00071778" w:rsidRDefault="000620D5" w:rsidP="00872B43">
      <w:pPr>
        <w:pStyle w:val="NormalWeb"/>
        <w:widowControl w:val="0"/>
        <w:spacing w:before="0" w:after="0"/>
        <w:ind w:firstLine="720"/>
        <w:jc w:val="both"/>
        <w:rPr>
          <w:sz w:val="23"/>
          <w:szCs w:val="23"/>
        </w:rPr>
      </w:pPr>
      <w:r w:rsidRPr="00071778">
        <w:rPr>
          <w:sz w:val="23"/>
          <w:szCs w:val="23"/>
        </w:rPr>
        <w:t xml:space="preserve">Ievērojot minēto, lūdzam </w:t>
      </w:r>
      <w:r w:rsidR="009F6276" w:rsidRPr="00071778">
        <w:rPr>
          <w:sz w:val="23"/>
          <w:szCs w:val="23"/>
        </w:rPr>
        <w:t xml:space="preserve">atbilstoši </w:t>
      </w:r>
      <w:r w:rsidRPr="00071778">
        <w:rPr>
          <w:sz w:val="23"/>
          <w:szCs w:val="23"/>
        </w:rPr>
        <w:t>precizēt projekta 67. punktu</w:t>
      </w:r>
      <w:r w:rsidR="001C7D8E" w:rsidRPr="00071778">
        <w:rPr>
          <w:sz w:val="23"/>
          <w:szCs w:val="23"/>
        </w:rPr>
        <w:t xml:space="preserve"> vai papildināt anotāciju ar attiecīgu pamatojumu</w:t>
      </w:r>
      <w:r w:rsidRPr="00071778">
        <w:rPr>
          <w:sz w:val="23"/>
          <w:szCs w:val="23"/>
        </w:rPr>
        <w:t>.</w:t>
      </w:r>
    </w:p>
    <w:p w14:paraId="069398AF" w14:textId="74400C76" w:rsidR="00E257CD" w:rsidRPr="00071778" w:rsidRDefault="00E02773" w:rsidP="00E02773">
      <w:pPr>
        <w:pStyle w:val="NormalWeb"/>
        <w:widowControl w:val="0"/>
        <w:spacing w:before="0" w:after="0"/>
        <w:ind w:firstLine="720"/>
        <w:jc w:val="both"/>
        <w:rPr>
          <w:sz w:val="23"/>
          <w:szCs w:val="23"/>
        </w:rPr>
      </w:pPr>
      <w:r w:rsidRPr="00071778">
        <w:rPr>
          <w:sz w:val="23"/>
          <w:szCs w:val="23"/>
        </w:rPr>
        <w:t>1</w:t>
      </w:r>
      <w:r w:rsidR="00737442" w:rsidRPr="00071778">
        <w:rPr>
          <w:sz w:val="23"/>
          <w:szCs w:val="23"/>
        </w:rPr>
        <w:t>4</w:t>
      </w:r>
      <w:r w:rsidRPr="00071778">
        <w:rPr>
          <w:sz w:val="23"/>
          <w:szCs w:val="23"/>
        </w:rPr>
        <w:t>. Projekta 72. punkts noteic grāmatvedības organizācijas dokumentu saturu. Norādām, ka termina "grāmatvedības organizācijas dokumenti" skaidrojums ir noteikts Grāmatvedības likuma 1. panta pirmās daļas 5. punktā</w:t>
      </w:r>
      <w:r w:rsidR="000A35D9" w:rsidRPr="00071778">
        <w:rPr>
          <w:sz w:val="23"/>
          <w:szCs w:val="23"/>
        </w:rPr>
        <w:t xml:space="preserve"> un</w:t>
      </w:r>
      <w:r w:rsidRPr="00071778">
        <w:rPr>
          <w:sz w:val="23"/>
          <w:szCs w:val="23"/>
        </w:rPr>
        <w:t xml:space="preserve"> atbilstoši Ministru kabineta noteikumu Nr. 108 3.2. apakšpunktam normatīvā akta projektā neietver normas, kas dublē augstāka vai tāda paša spēka normatīvā akta tiesību normās ietverto regulējumu.</w:t>
      </w:r>
      <w:r w:rsidR="00E257CD" w:rsidRPr="00071778">
        <w:rPr>
          <w:sz w:val="23"/>
          <w:szCs w:val="23"/>
        </w:rPr>
        <w:t xml:space="preserve"> </w:t>
      </w:r>
    </w:p>
    <w:p w14:paraId="396C5175" w14:textId="70C53FF6" w:rsidR="00872B43" w:rsidRPr="00071778" w:rsidRDefault="00E257CD" w:rsidP="00872B43">
      <w:pPr>
        <w:pStyle w:val="NormalWeb"/>
        <w:widowControl w:val="0"/>
        <w:spacing w:before="0" w:after="0"/>
        <w:ind w:firstLine="720"/>
        <w:jc w:val="both"/>
        <w:rPr>
          <w:sz w:val="23"/>
          <w:szCs w:val="23"/>
        </w:rPr>
      </w:pPr>
      <w:r w:rsidRPr="00071778">
        <w:rPr>
          <w:sz w:val="23"/>
          <w:szCs w:val="23"/>
        </w:rPr>
        <w:t>Vienlaikus norādām, ka projekta 72. punktā ietvertais termina</w:t>
      </w:r>
      <w:r w:rsidR="003B2C93" w:rsidRPr="00071778">
        <w:rPr>
          <w:sz w:val="23"/>
          <w:szCs w:val="23"/>
        </w:rPr>
        <w:t xml:space="preserve"> </w:t>
      </w:r>
      <w:r w:rsidRPr="00071778">
        <w:rPr>
          <w:sz w:val="23"/>
          <w:szCs w:val="23"/>
        </w:rPr>
        <w:t xml:space="preserve">"grāmatvedības organizācijas dokumenti" </w:t>
      </w:r>
      <w:r w:rsidR="00D30F38" w:rsidRPr="00071778">
        <w:rPr>
          <w:sz w:val="23"/>
          <w:szCs w:val="23"/>
        </w:rPr>
        <w:t xml:space="preserve">satura izklāsts </w:t>
      </w:r>
      <w:r w:rsidRPr="00071778">
        <w:rPr>
          <w:sz w:val="23"/>
          <w:szCs w:val="23"/>
        </w:rPr>
        <w:t>tikai daļēji atbilst Grāmatvedības likuma 1. panta pirmās daļas 5. punktā ietvertajam skaidrojumam, tomēr</w:t>
      </w:r>
      <w:r w:rsidR="000A35D9" w:rsidRPr="00071778">
        <w:rPr>
          <w:sz w:val="23"/>
          <w:szCs w:val="23"/>
        </w:rPr>
        <w:t>,</w:t>
      </w:r>
      <w:r w:rsidRPr="00071778">
        <w:rPr>
          <w:sz w:val="23"/>
          <w:szCs w:val="23"/>
        </w:rPr>
        <w:t xml:space="preserve"> tā kā Grāmatvedības likums neparedz pilnvarojumu Ministru kabinetam noteikt detalizētāku grāmatvedības organizācijas dokumentu saturu, nav viennozīmīgi saprotama nepieciešamība projektā ietvert projekta 72. punktā ietverto regulējumu. </w:t>
      </w:r>
      <w:r w:rsidR="003B2C93" w:rsidRPr="00071778">
        <w:rPr>
          <w:sz w:val="23"/>
          <w:szCs w:val="23"/>
        </w:rPr>
        <w:t>Vēršam uzmanību, ka zemāka juridiskā ranga normatīvajā aktā nav jāpārraksta tiesību normas, kuras ietvertas normatīvajā aktā, kas ir juridiskā spēka ziņā augstāks, arī tāpēc, ka tas ir likumdošanas kompetences jautājums. Piemēram, ja tiesību norma ir iekļauta likumā, likumdevējs to uzskatījis par likumdevēja kompetencē esošu jautājumu, līdz ar to Ministru kabinetam nemaz nav kompetences izdot šādu tiesību normu – Ministru kabinetam ir vienīgi tiesības detalizēt to vai noteikt tās piemērošanas kārtību, ja likumdevējs šādu pilnvarojumu ir noteicis (</w:t>
      </w:r>
      <w:r w:rsidR="003B2C93" w:rsidRPr="00071778">
        <w:rPr>
          <w:i/>
          <w:iCs/>
          <w:sz w:val="23"/>
          <w:szCs w:val="23"/>
        </w:rPr>
        <w:t>sk. Valsts kanceleja. Normatīvo aktu projektu sagatavošanas rokasgrāmata, 2016. 18. lpp.</w:t>
      </w:r>
      <w:r w:rsidR="003B2C93" w:rsidRPr="00071778">
        <w:rPr>
          <w:sz w:val="23"/>
          <w:szCs w:val="23"/>
        </w:rPr>
        <w:t>).</w:t>
      </w:r>
    </w:p>
    <w:p w14:paraId="1369895A" w14:textId="77777777" w:rsidR="00872B43" w:rsidRPr="00071778" w:rsidRDefault="00872B43" w:rsidP="00872B43">
      <w:pPr>
        <w:pStyle w:val="NormalWeb"/>
        <w:widowControl w:val="0"/>
        <w:spacing w:before="0" w:after="0"/>
        <w:ind w:firstLine="720"/>
        <w:jc w:val="both"/>
        <w:rPr>
          <w:sz w:val="23"/>
          <w:szCs w:val="23"/>
        </w:rPr>
      </w:pPr>
      <w:r w:rsidRPr="00071778">
        <w:rPr>
          <w:sz w:val="23"/>
          <w:szCs w:val="23"/>
        </w:rPr>
        <w:t>Ievērojot minēto, lūdzam svītrot projekta 72. punktu, vienlaikus precizējot projekta 79. punktu.</w:t>
      </w:r>
    </w:p>
    <w:p w14:paraId="4FFDCFC0" w14:textId="77777777" w:rsidR="00872B43" w:rsidRPr="00071778" w:rsidRDefault="00074D96" w:rsidP="00872B43">
      <w:pPr>
        <w:pStyle w:val="NormalWeb"/>
        <w:widowControl w:val="0"/>
        <w:spacing w:before="0" w:after="0"/>
        <w:ind w:firstLine="720"/>
        <w:jc w:val="both"/>
        <w:rPr>
          <w:sz w:val="23"/>
          <w:szCs w:val="23"/>
        </w:rPr>
      </w:pPr>
      <w:r w:rsidRPr="00071778">
        <w:rPr>
          <w:sz w:val="23"/>
          <w:szCs w:val="23"/>
        </w:rPr>
        <w:t>1</w:t>
      </w:r>
      <w:r w:rsidR="00737442" w:rsidRPr="00071778">
        <w:rPr>
          <w:sz w:val="23"/>
          <w:szCs w:val="23"/>
        </w:rPr>
        <w:t>5</w:t>
      </w:r>
      <w:r w:rsidRPr="00071778">
        <w:rPr>
          <w:sz w:val="23"/>
          <w:szCs w:val="23"/>
        </w:rPr>
        <w:t xml:space="preserve">. Projekta 75. punkts noteic, ka, ja nepieciešams, uzņēmums var izstrādāt grāmatvedības organizācijas dokumentu, lai noteiktu kārtību, kādā uzņēmuma grāmatvedībā aprēķina pārdotās produkcijas vai sniegto pakalpojumu faktisko pašizmaksu un sagatavo saražotās produkcijas vienības vai sniegtā pakalpojuma faktisko izdevumu kalkulāciju. Vēršam uzmanību, ka </w:t>
      </w:r>
      <w:r w:rsidR="00D65E4E" w:rsidRPr="00071778">
        <w:rPr>
          <w:sz w:val="23"/>
          <w:szCs w:val="23"/>
        </w:rPr>
        <w:t xml:space="preserve">no </w:t>
      </w:r>
      <w:r w:rsidRPr="00071778">
        <w:rPr>
          <w:sz w:val="23"/>
          <w:szCs w:val="23"/>
        </w:rPr>
        <w:t xml:space="preserve">Grāmatvedības likuma </w:t>
      </w:r>
      <w:r w:rsidR="00D65E4E" w:rsidRPr="00071778">
        <w:rPr>
          <w:sz w:val="23"/>
          <w:szCs w:val="23"/>
        </w:rPr>
        <w:t>1. panta pirmā</w:t>
      </w:r>
      <w:r w:rsidR="000A35D9" w:rsidRPr="00071778">
        <w:rPr>
          <w:sz w:val="23"/>
          <w:szCs w:val="23"/>
        </w:rPr>
        <w:t>s</w:t>
      </w:r>
      <w:r w:rsidR="00D65E4E" w:rsidRPr="00071778">
        <w:rPr>
          <w:sz w:val="23"/>
          <w:szCs w:val="23"/>
        </w:rPr>
        <w:t xml:space="preserve"> daļas 5. punkta jau izriet, ka uzņēmuma vadītājam ir tiesības izdot arī citus, Grāmatvedības likuma 1. panta pirmās daļas 5. punktā neminētus dokumentus, kas nepieciešami uzņēmuma grāmatvedības kārtošanai. Norādām, ka atbilstoši Ministru kabineta noteikumu Nr. 108 3.2. apakšpunktam normatīvā akta projektā neietver normas, kas dublē augstāka vai tāda paša spēka normatīvā akta tiesību normās ietverto regulējumu.</w:t>
      </w:r>
    </w:p>
    <w:p w14:paraId="4780E1D4" w14:textId="77777777" w:rsidR="00872B43" w:rsidRPr="00071778" w:rsidRDefault="00D65E4E" w:rsidP="00872B43">
      <w:pPr>
        <w:pStyle w:val="NormalWeb"/>
        <w:widowControl w:val="0"/>
        <w:spacing w:before="0" w:after="0"/>
        <w:ind w:firstLine="720"/>
        <w:jc w:val="both"/>
        <w:rPr>
          <w:sz w:val="23"/>
          <w:szCs w:val="23"/>
        </w:rPr>
      </w:pPr>
      <w:r w:rsidRPr="00071778">
        <w:rPr>
          <w:sz w:val="23"/>
          <w:szCs w:val="23"/>
        </w:rPr>
        <w:t>Ievērojot minēto, lūdzam svītrot projekta 75. punktu.</w:t>
      </w:r>
      <w:r w:rsidR="00872B43" w:rsidRPr="00071778">
        <w:rPr>
          <w:sz w:val="23"/>
          <w:szCs w:val="23"/>
        </w:rPr>
        <w:t xml:space="preserve"> </w:t>
      </w:r>
    </w:p>
    <w:p w14:paraId="7246A362" w14:textId="5717CF84" w:rsidR="00EC7193" w:rsidRPr="00071778" w:rsidRDefault="00EC7193" w:rsidP="00872B43">
      <w:pPr>
        <w:pStyle w:val="NormalWeb"/>
        <w:widowControl w:val="0"/>
        <w:spacing w:before="0" w:after="0"/>
        <w:ind w:firstLine="720"/>
        <w:jc w:val="both"/>
        <w:rPr>
          <w:sz w:val="23"/>
          <w:szCs w:val="23"/>
        </w:rPr>
      </w:pPr>
      <w:r w:rsidRPr="00071778">
        <w:rPr>
          <w:sz w:val="23"/>
          <w:szCs w:val="23"/>
        </w:rPr>
        <w:t>1</w:t>
      </w:r>
      <w:r w:rsidR="00737442" w:rsidRPr="00071778">
        <w:rPr>
          <w:sz w:val="23"/>
          <w:szCs w:val="23"/>
        </w:rPr>
        <w:t>6</w:t>
      </w:r>
      <w:r w:rsidR="0033138F" w:rsidRPr="00071778">
        <w:rPr>
          <w:sz w:val="23"/>
          <w:szCs w:val="23"/>
        </w:rPr>
        <w:t>.</w:t>
      </w:r>
      <w:r w:rsidRPr="00071778">
        <w:rPr>
          <w:sz w:val="23"/>
          <w:szCs w:val="23"/>
        </w:rPr>
        <w:t xml:space="preserve"> Projekta 111. punktā noteikts grāmatvedības kontroles pasākumu iedalījums pēc to mērķa. Norādām, ka Grāmatvedības likuma 5. panta pirmajā daļā jau ir skaidri definēti grāmatvedības kontroles pasākumu mērķi, turklāt atbilstoši Grāmatvedības likuma 5. panta trešajai daļai likumdevējs pilnvarojis Ministru kabinetu noteikt vienīgi grāmatvedības kontroles pasākumu veidus, bet ne to mērķus. </w:t>
      </w:r>
    </w:p>
    <w:p w14:paraId="4566783C" w14:textId="071F7EDA" w:rsidR="00872B43" w:rsidRPr="00071778" w:rsidRDefault="00EC7193" w:rsidP="00872B43">
      <w:pPr>
        <w:pStyle w:val="NormalWeb"/>
        <w:widowControl w:val="0"/>
        <w:spacing w:before="0" w:after="0"/>
        <w:ind w:firstLine="720"/>
        <w:jc w:val="both"/>
        <w:rPr>
          <w:sz w:val="23"/>
          <w:szCs w:val="23"/>
        </w:rPr>
      </w:pPr>
      <w:r w:rsidRPr="00071778">
        <w:rPr>
          <w:sz w:val="23"/>
          <w:szCs w:val="23"/>
        </w:rPr>
        <w:t>Ievērojot minēto, lūdzam svītrot projekta 111. punktu.</w:t>
      </w:r>
    </w:p>
    <w:p w14:paraId="0E6182AA" w14:textId="4DDE5AF2" w:rsidR="00872B43" w:rsidRPr="00071778" w:rsidRDefault="005A1B13" w:rsidP="00872B43">
      <w:pPr>
        <w:pStyle w:val="NormalWeb"/>
        <w:widowControl w:val="0"/>
        <w:spacing w:before="0" w:after="0"/>
        <w:ind w:firstLine="720"/>
        <w:jc w:val="both"/>
        <w:rPr>
          <w:sz w:val="23"/>
          <w:szCs w:val="23"/>
        </w:rPr>
      </w:pPr>
      <w:r w:rsidRPr="00071778">
        <w:rPr>
          <w:sz w:val="23"/>
          <w:szCs w:val="23"/>
        </w:rPr>
        <w:t>1</w:t>
      </w:r>
      <w:r w:rsidR="00737442" w:rsidRPr="00071778">
        <w:rPr>
          <w:sz w:val="23"/>
          <w:szCs w:val="23"/>
        </w:rPr>
        <w:t>7</w:t>
      </w:r>
      <w:r w:rsidR="002D0C16" w:rsidRPr="00071778">
        <w:rPr>
          <w:sz w:val="23"/>
          <w:szCs w:val="23"/>
        </w:rPr>
        <w:t xml:space="preserve">. Lūdzam precizēt projekta 117. punktā </w:t>
      </w:r>
      <w:r w:rsidR="00B21FB4" w:rsidRPr="00071778">
        <w:rPr>
          <w:sz w:val="23"/>
          <w:szCs w:val="23"/>
        </w:rPr>
        <w:t>ietvertās</w:t>
      </w:r>
      <w:r w:rsidR="002D0C16" w:rsidRPr="00071778">
        <w:rPr>
          <w:sz w:val="23"/>
          <w:szCs w:val="23"/>
        </w:rPr>
        <w:t xml:space="preserve"> </w:t>
      </w:r>
      <w:r w:rsidR="00B21FB4" w:rsidRPr="00071778">
        <w:rPr>
          <w:sz w:val="23"/>
          <w:szCs w:val="23"/>
        </w:rPr>
        <w:t xml:space="preserve">norādes uz </w:t>
      </w:r>
      <w:r w:rsidR="002D0C16" w:rsidRPr="00071778">
        <w:rPr>
          <w:sz w:val="23"/>
          <w:szCs w:val="23"/>
        </w:rPr>
        <w:t>Ministru kabineta 2003. gada 21. oktobra noteikumu Nr. 585 "Noteikumi par grāmatvedības kārtošanu un organizāciju" grozījumu publikācij</w:t>
      </w:r>
      <w:r w:rsidR="00B21FB4" w:rsidRPr="00071778">
        <w:rPr>
          <w:sz w:val="23"/>
          <w:szCs w:val="23"/>
        </w:rPr>
        <w:t>ām</w:t>
      </w:r>
      <w:r w:rsidR="002D0C16" w:rsidRPr="00071778">
        <w:rPr>
          <w:sz w:val="23"/>
          <w:szCs w:val="23"/>
        </w:rPr>
        <w:t xml:space="preserve"> oficiālajā izdevumā "Latvijas Vēstnesis".</w:t>
      </w:r>
    </w:p>
    <w:p w14:paraId="23EA5BFE" w14:textId="3DC4702C" w:rsidR="00C37FF1" w:rsidRPr="00071778" w:rsidRDefault="00922F61" w:rsidP="0039163C">
      <w:pPr>
        <w:pStyle w:val="NormalWeb"/>
        <w:widowControl w:val="0"/>
        <w:spacing w:before="0" w:after="0"/>
        <w:ind w:firstLine="720"/>
        <w:jc w:val="both"/>
        <w:rPr>
          <w:sz w:val="23"/>
          <w:szCs w:val="23"/>
        </w:rPr>
      </w:pPr>
      <w:r w:rsidRPr="00071778">
        <w:rPr>
          <w:sz w:val="23"/>
          <w:szCs w:val="23"/>
        </w:rPr>
        <w:t>1</w:t>
      </w:r>
      <w:r w:rsidR="0017624F" w:rsidRPr="00071778">
        <w:rPr>
          <w:sz w:val="23"/>
          <w:szCs w:val="23"/>
        </w:rPr>
        <w:t>8</w:t>
      </w:r>
      <w:r w:rsidR="002D0C16" w:rsidRPr="00071778">
        <w:rPr>
          <w:sz w:val="23"/>
          <w:szCs w:val="23"/>
        </w:rPr>
        <w:t xml:space="preserve">. Ministru kabineta 2009. gada 15. decembra instrukcijas Nr. 19 "Tiesību akta projekta sākotnējās ietekmes izvērtēšanas kārtība" </w:t>
      </w:r>
      <w:r w:rsidR="009971B0" w:rsidRPr="00071778">
        <w:rPr>
          <w:sz w:val="23"/>
          <w:szCs w:val="23"/>
        </w:rPr>
        <w:t xml:space="preserve">(turpmāk – instrukcija) </w:t>
      </w:r>
      <w:r w:rsidR="002D0C16" w:rsidRPr="00071778">
        <w:rPr>
          <w:sz w:val="23"/>
          <w:szCs w:val="23"/>
        </w:rPr>
        <w:t>14. punkts noteic, ka normatīvā akta projekta anotācijas I sadaļas 2. punktā norāda pašreizējo situāciju jomā, uz ko attiecināms normatīvā akta projekts, cita starpā raksturojot problēmu, kuras izstrādāšanai nepieciešama normatīvā akta projekta izstrāde un norādot pastāvošo tiesisko regulējumu un skaidrojot tā būtību, kā arī raksturojot pastāvošā tiesiskā regulējuma nepilnības. Tieslietu ministrijas ieskatā</w:t>
      </w:r>
      <w:r w:rsidR="000A35D9" w:rsidRPr="00071778">
        <w:rPr>
          <w:sz w:val="23"/>
          <w:szCs w:val="23"/>
        </w:rPr>
        <w:t>,</w:t>
      </w:r>
      <w:r w:rsidR="002D0C16" w:rsidRPr="00071778">
        <w:rPr>
          <w:sz w:val="23"/>
          <w:szCs w:val="23"/>
        </w:rPr>
        <w:t xml:space="preserve"> projekta anotācijas I sadaļas 2. punktā par </w:t>
      </w:r>
      <w:r w:rsidR="009971B0" w:rsidRPr="00071778">
        <w:rPr>
          <w:sz w:val="23"/>
          <w:szCs w:val="23"/>
        </w:rPr>
        <w:t>vairumu</w:t>
      </w:r>
      <w:r w:rsidR="002D0C16" w:rsidRPr="00071778">
        <w:rPr>
          <w:sz w:val="23"/>
          <w:szCs w:val="23"/>
        </w:rPr>
        <w:t xml:space="preserve"> projektā ietvertajām tiesību normām iekļauta vienīgi aprakstoša informācija, norādot, ka ir pārskatīts attiecīgais regulējums un veikti nepieciešamie precizējumi, nesniedzot skaidrojumu par nepieciešamību šād</w:t>
      </w:r>
      <w:r w:rsidR="00C37FF1" w:rsidRPr="00071778">
        <w:rPr>
          <w:sz w:val="23"/>
          <w:szCs w:val="23"/>
        </w:rPr>
        <w:t xml:space="preserve">us precizējumus veikt. </w:t>
      </w:r>
    </w:p>
    <w:p w14:paraId="385310EA" w14:textId="65BCBE84" w:rsidR="00872B43" w:rsidRPr="00071778" w:rsidRDefault="002D0C16" w:rsidP="00872B43">
      <w:pPr>
        <w:pStyle w:val="NormalWeb"/>
        <w:widowControl w:val="0"/>
        <w:spacing w:before="0" w:after="0"/>
        <w:ind w:firstLine="720"/>
        <w:jc w:val="both"/>
        <w:rPr>
          <w:sz w:val="23"/>
          <w:szCs w:val="23"/>
        </w:rPr>
      </w:pPr>
      <w:r w:rsidRPr="00071778">
        <w:rPr>
          <w:sz w:val="23"/>
          <w:szCs w:val="23"/>
        </w:rPr>
        <w:lastRenderedPageBreak/>
        <w:t xml:space="preserve"> </w:t>
      </w:r>
      <w:r w:rsidR="00C37FF1" w:rsidRPr="00071778">
        <w:rPr>
          <w:sz w:val="23"/>
          <w:szCs w:val="23"/>
        </w:rPr>
        <w:t xml:space="preserve">Ievērojot minēto, lūdzam pārskatīt projekta anotāciju un veikt nepieciešamos papildinājumus, nodrošinot projekta anotācijas I sadaļas 2. punkta atbilstību </w:t>
      </w:r>
      <w:r w:rsidR="009971B0" w:rsidRPr="00071778">
        <w:rPr>
          <w:sz w:val="23"/>
          <w:szCs w:val="23"/>
        </w:rPr>
        <w:t xml:space="preserve">instrukcijas </w:t>
      </w:r>
      <w:r w:rsidR="00C37FF1" w:rsidRPr="00071778">
        <w:rPr>
          <w:sz w:val="23"/>
          <w:szCs w:val="23"/>
        </w:rPr>
        <w:t>14. punktā noteiktajam.</w:t>
      </w:r>
    </w:p>
    <w:p w14:paraId="638EFA30" w14:textId="77777777" w:rsidR="00071778" w:rsidRPr="00071778" w:rsidRDefault="00071778" w:rsidP="00872B43">
      <w:pPr>
        <w:pStyle w:val="NormalWeb"/>
        <w:widowControl w:val="0"/>
        <w:spacing w:before="0" w:after="0"/>
        <w:ind w:firstLine="720"/>
        <w:jc w:val="both"/>
        <w:rPr>
          <w:sz w:val="23"/>
          <w:szCs w:val="23"/>
        </w:rPr>
      </w:pPr>
    </w:p>
    <w:p w14:paraId="4D56BAE5" w14:textId="2B263AD8" w:rsidR="00872B43" w:rsidRPr="00071778" w:rsidRDefault="00000AFC" w:rsidP="00872B43">
      <w:pPr>
        <w:pStyle w:val="NormalWeb"/>
        <w:widowControl w:val="0"/>
        <w:spacing w:before="0" w:after="0"/>
        <w:ind w:firstLine="720"/>
        <w:jc w:val="both"/>
        <w:rPr>
          <w:sz w:val="23"/>
          <w:szCs w:val="23"/>
        </w:rPr>
      </w:pPr>
      <w:r w:rsidRPr="00071778">
        <w:rPr>
          <w:sz w:val="23"/>
          <w:szCs w:val="23"/>
        </w:rPr>
        <w:t>Vienlaikus izsakām šādus priekšlikumus</w:t>
      </w:r>
      <w:r w:rsidR="00071778" w:rsidRPr="00071778">
        <w:rPr>
          <w:sz w:val="23"/>
          <w:szCs w:val="23"/>
        </w:rPr>
        <w:t>:</w:t>
      </w:r>
    </w:p>
    <w:p w14:paraId="25602397" w14:textId="34101F04" w:rsidR="00000AFC" w:rsidRPr="00071778" w:rsidRDefault="00E163E8" w:rsidP="00000AFC">
      <w:pPr>
        <w:pStyle w:val="NormalWeb"/>
        <w:widowControl w:val="0"/>
        <w:spacing w:before="0" w:after="0"/>
        <w:ind w:firstLine="720"/>
        <w:jc w:val="both"/>
        <w:rPr>
          <w:sz w:val="23"/>
          <w:szCs w:val="23"/>
        </w:rPr>
      </w:pPr>
      <w:r w:rsidRPr="00071778">
        <w:rPr>
          <w:sz w:val="23"/>
          <w:szCs w:val="23"/>
        </w:rPr>
        <w:t xml:space="preserve">1. Projekta 2. punkts noteic, ka attaisnojuma dokumentus, preču piegādes dokumentus un grāmatvedības reģistrus, to atvasinājumus vai dublikātus uzņēmums izstrādā un noformē, attiecīgi piemērojot Ministru kabineta noteikumu Nr. 558 1., 2., 3., 4. un 5. nodaļā minētās prasības. </w:t>
      </w:r>
      <w:r w:rsidR="00000AFC" w:rsidRPr="00071778">
        <w:rPr>
          <w:sz w:val="23"/>
          <w:szCs w:val="23"/>
        </w:rPr>
        <w:t xml:space="preserve">Līdzīga stila formulējums ietverts arī projekta 3., 13., 18., 35., 53., 55., 67. punktā, kā arī </w:t>
      </w:r>
      <w:r w:rsidR="00834885" w:rsidRPr="00071778">
        <w:rPr>
          <w:sz w:val="23"/>
          <w:szCs w:val="23"/>
        </w:rPr>
        <w:t xml:space="preserve">projekta </w:t>
      </w:r>
      <w:r w:rsidR="00000AFC" w:rsidRPr="00071778">
        <w:rPr>
          <w:sz w:val="23"/>
          <w:szCs w:val="23"/>
        </w:rPr>
        <w:t xml:space="preserve">39.2.1., 40.2. un 62.1.3. apakšpunktā. </w:t>
      </w:r>
      <w:r w:rsidRPr="00071778">
        <w:rPr>
          <w:sz w:val="23"/>
          <w:szCs w:val="23"/>
        </w:rPr>
        <w:t>Norādām, ka</w:t>
      </w:r>
      <w:r w:rsidR="000A35D9" w:rsidRPr="00071778">
        <w:rPr>
          <w:sz w:val="23"/>
          <w:szCs w:val="23"/>
        </w:rPr>
        <w:t>,</w:t>
      </w:r>
      <w:r w:rsidRPr="00071778">
        <w:rPr>
          <w:sz w:val="23"/>
          <w:szCs w:val="23"/>
        </w:rPr>
        <w:t xml:space="preserve"> lai arī </w:t>
      </w:r>
      <w:r w:rsidR="00000AFC" w:rsidRPr="00071778">
        <w:rPr>
          <w:sz w:val="23"/>
          <w:szCs w:val="23"/>
        </w:rPr>
        <w:t xml:space="preserve">atbilstoši </w:t>
      </w:r>
      <w:r w:rsidRPr="00071778">
        <w:rPr>
          <w:sz w:val="23"/>
          <w:szCs w:val="23"/>
        </w:rPr>
        <w:t>Ministru kabineta noteikumu Nr. 108 131.</w:t>
      </w:r>
      <w:r w:rsidR="00000AFC" w:rsidRPr="00071778">
        <w:rPr>
          <w:sz w:val="23"/>
          <w:szCs w:val="23"/>
        </w:rPr>
        <w:t>2. apakš</w:t>
      </w:r>
      <w:r w:rsidRPr="00071778">
        <w:rPr>
          <w:sz w:val="23"/>
          <w:szCs w:val="23"/>
        </w:rPr>
        <w:t>punkt</w:t>
      </w:r>
      <w:r w:rsidR="00000AFC" w:rsidRPr="00071778">
        <w:rPr>
          <w:sz w:val="23"/>
          <w:szCs w:val="23"/>
        </w:rPr>
        <w:t>am</w:t>
      </w:r>
      <w:r w:rsidRPr="00071778">
        <w:rPr>
          <w:sz w:val="23"/>
          <w:szCs w:val="23"/>
        </w:rPr>
        <w:t xml:space="preserve"> </w:t>
      </w:r>
      <w:r w:rsidR="00000AFC" w:rsidRPr="00071778">
        <w:rPr>
          <w:sz w:val="23"/>
          <w:szCs w:val="23"/>
        </w:rPr>
        <w:t xml:space="preserve">Ministru kabineta noteikumu projekta tekstā, ja nepieciešams, </w:t>
      </w:r>
      <w:r w:rsidR="00834885" w:rsidRPr="00071778">
        <w:rPr>
          <w:sz w:val="23"/>
          <w:szCs w:val="23"/>
        </w:rPr>
        <w:t>pieļaujams ietvert</w:t>
      </w:r>
      <w:r w:rsidR="00000AFC" w:rsidRPr="00071778">
        <w:rPr>
          <w:sz w:val="23"/>
          <w:szCs w:val="23"/>
        </w:rPr>
        <w:t xml:space="preserve"> atsauces uz citiem tāda paša vai augstāka juridiska spēka normatīvajiem aktiem, lai izvairītos no iespējamiem tehniskiem grozījumiem nākotnē (normatīvisma), ja Ministru kabineta noteikumu nosaukumā, uz kuriem veidota atsauce, ir izdarīti grozījumi vai šie noteikumi ir izdoti jaunā redakcijā, ieteicams atsauci formulēt, norādo</w:t>
      </w:r>
      <w:r w:rsidR="00834885" w:rsidRPr="00071778">
        <w:rPr>
          <w:sz w:val="23"/>
          <w:szCs w:val="23"/>
        </w:rPr>
        <w:t>t</w:t>
      </w:r>
      <w:r w:rsidR="00000AFC" w:rsidRPr="00071778">
        <w:rPr>
          <w:sz w:val="23"/>
          <w:szCs w:val="23"/>
        </w:rPr>
        <w:t xml:space="preserve"> regulējuma </w:t>
      </w:r>
      <w:r w:rsidR="00834885" w:rsidRPr="00071778">
        <w:rPr>
          <w:sz w:val="23"/>
          <w:szCs w:val="23"/>
        </w:rPr>
        <w:t>jomu</w:t>
      </w:r>
      <w:r w:rsidR="00000AFC" w:rsidRPr="00071778">
        <w:rPr>
          <w:sz w:val="23"/>
          <w:szCs w:val="23"/>
        </w:rPr>
        <w:t xml:space="preserve"> (</w:t>
      </w:r>
      <w:r w:rsidR="00000AFC" w:rsidRPr="00071778">
        <w:rPr>
          <w:i/>
          <w:iCs/>
          <w:sz w:val="23"/>
          <w:szCs w:val="23"/>
        </w:rPr>
        <w:t>sk. Valsts kanceleja</w:t>
      </w:r>
      <w:r w:rsidR="00834885" w:rsidRPr="00071778">
        <w:rPr>
          <w:i/>
          <w:iCs/>
          <w:sz w:val="23"/>
          <w:szCs w:val="23"/>
        </w:rPr>
        <w:t>.</w:t>
      </w:r>
      <w:r w:rsidR="00000AFC" w:rsidRPr="00071778">
        <w:rPr>
          <w:i/>
          <w:iCs/>
          <w:sz w:val="23"/>
          <w:szCs w:val="23"/>
        </w:rPr>
        <w:t xml:space="preserve"> Normatīvo aktu projektu izstrādes rokasgrāmata</w:t>
      </w:r>
      <w:r w:rsidR="00834885" w:rsidRPr="00071778">
        <w:rPr>
          <w:i/>
          <w:iCs/>
          <w:sz w:val="23"/>
          <w:szCs w:val="23"/>
        </w:rPr>
        <w:t xml:space="preserve">, </w:t>
      </w:r>
      <w:r w:rsidR="00000AFC" w:rsidRPr="00071778">
        <w:rPr>
          <w:i/>
          <w:iCs/>
          <w:sz w:val="23"/>
          <w:szCs w:val="23"/>
        </w:rPr>
        <w:t>2016</w:t>
      </w:r>
      <w:r w:rsidR="00834885" w:rsidRPr="00071778">
        <w:rPr>
          <w:i/>
          <w:iCs/>
          <w:sz w:val="23"/>
          <w:szCs w:val="23"/>
        </w:rPr>
        <w:t>.</w:t>
      </w:r>
      <w:r w:rsidR="00000AFC" w:rsidRPr="00071778">
        <w:rPr>
          <w:i/>
          <w:iCs/>
          <w:sz w:val="23"/>
          <w:szCs w:val="23"/>
        </w:rPr>
        <w:t xml:space="preserve"> 89. lpp.</w:t>
      </w:r>
      <w:r w:rsidR="00000AFC" w:rsidRPr="00071778">
        <w:rPr>
          <w:sz w:val="23"/>
          <w:szCs w:val="23"/>
        </w:rPr>
        <w:t xml:space="preserve">). </w:t>
      </w:r>
    </w:p>
    <w:p w14:paraId="1A5D1A51" w14:textId="00C75F03" w:rsidR="00872B43" w:rsidRPr="00071778" w:rsidRDefault="00000AFC" w:rsidP="00872B43">
      <w:pPr>
        <w:pStyle w:val="NormalWeb"/>
        <w:widowControl w:val="0"/>
        <w:spacing w:before="0" w:after="0"/>
        <w:ind w:firstLine="720"/>
        <w:jc w:val="both"/>
        <w:rPr>
          <w:sz w:val="23"/>
          <w:szCs w:val="23"/>
        </w:rPr>
      </w:pPr>
      <w:r w:rsidRPr="00071778">
        <w:rPr>
          <w:sz w:val="23"/>
          <w:szCs w:val="23"/>
        </w:rPr>
        <w:t>Ievērojot minēto, lūdzam</w:t>
      </w:r>
      <w:r w:rsidR="00834885" w:rsidRPr="00071778">
        <w:rPr>
          <w:sz w:val="23"/>
          <w:szCs w:val="23"/>
        </w:rPr>
        <w:t xml:space="preserve"> </w:t>
      </w:r>
      <w:r w:rsidR="007A12F3" w:rsidRPr="00071778">
        <w:rPr>
          <w:sz w:val="23"/>
          <w:szCs w:val="23"/>
        </w:rPr>
        <w:t>iz</w:t>
      </w:r>
      <w:r w:rsidR="00834885" w:rsidRPr="00071778">
        <w:rPr>
          <w:sz w:val="23"/>
          <w:szCs w:val="23"/>
        </w:rPr>
        <w:t>vērtēt iespēju</w:t>
      </w:r>
      <w:r w:rsidRPr="00071778">
        <w:rPr>
          <w:sz w:val="23"/>
          <w:szCs w:val="23"/>
        </w:rPr>
        <w:t xml:space="preserve"> precizēt projekta 2., 3., 13., 18., 35., 53., 55. un 67. punktu, kā arī projekta 39.2.1., 40.2. un 62.1.3. apakšpunktu.</w:t>
      </w:r>
    </w:p>
    <w:p w14:paraId="3663A8CB" w14:textId="247D2904" w:rsidR="009D03F0" w:rsidRPr="00071778" w:rsidRDefault="009D03F0" w:rsidP="00000AFC">
      <w:pPr>
        <w:pStyle w:val="NormalWeb"/>
        <w:widowControl w:val="0"/>
        <w:spacing w:before="0" w:after="0"/>
        <w:ind w:firstLine="720"/>
        <w:jc w:val="both"/>
        <w:rPr>
          <w:sz w:val="23"/>
          <w:szCs w:val="23"/>
        </w:rPr>
      </w:pPr>
      <w:r w:rsidRPr="00071778">
        <w:rPr>
          <w:sz w:val="23"/>
          <w:szCs w:val="23"/>
        </w:rPr>
        <w:t xml:space="preserve">2. Projekta 6.3. apakšpunktā norādīts, ka projekta tekstā vārdkopa "grāmatvedības datorprogramma vai grāmatvedības informācijas datorsistēmu programmatūra" tiek saīsināta ar vārdkopu "grāmatvedības datorprogramma". Vēršam uzmanību, ka vārdkopa "grāmatvedības datorprogramma vai grāmatvedības informācijas datorsistēmu programmatūra" pirmo reizi minēta projekta 1.6. apakšpunktā. </w:t>
      </w:r>
    </w:p>
    <w:p w14:paraId="110ED34B" w14:textId="00CC93FB" w:rsidR="00872B43" w:rsidRPr="00071778" w:rsidRDefault="009D03F0" w:rsidP="00872B43">
      <w:pPr>
        <w:pStyle w:val="NormalWeb"/>
        <w:widowControl w:val="0"/>
        <w:spacing w:before="0" w:after="0"/>
        <w:ind w:firstLine="720"/>
        <w:jc w:val="both"/>
        <w:rPr>
          <w:sz w:val="23"/>
          <w:szCs w:val="23"/>
        </w:rPr>
      </w:pPr>
      <w:r w:rsidRPr="00071778">
        <w:rPr>
          <w:sz w:val="23"/>
          <w:szCs w:val="23"/>
        </w:rPr>
        <w:t>Ievērojot minēto, aicinām projektā lietotās vārdkopas "grāmatvedības datorprogramma vai grāmatvedības informācijas datorsistēmu programmatūra" saīsinājumu norādīt projekta 1.6. apakšpunktā.</w:t>
      </w:r>
    </w:p>
    <w:p w14:paraId="7C0E0FE4" w14:textId="5736C2BC" w:rsidR="0041189C" w:rsidRPr="00071778" w:rsidRDefault="00737442" w:rsidP="0041189C">
      <w:pPr>
        <w:pStyle w:val="NormalWeb"/>
        <w:widowControl w:val="0"/>
        <w:spacing w:before="0" w:after="0"/>
        <w:ind w:firstLine="720"/>
        <w:jc w:val="both"/>
        <w:rPr>
          <w:sz w:val="23"/>
          <w:szCs w:val="23"/>
        </w:rPr>
      </w:pPr>
      <w:r w:rsidRPr="00071778">
        <w:rPr>
          <w:sz w:val="23"/>
          <w:szCs w:val="23"/>
        </w:rPr>
        <w:t>3</w:t>
      </w:r>
      <w:r w:rsidR="0041189C" w:rsidRPr="00071778">
        <w:rPr>
          <w:sz w:val="23"/>
          <w:szCs w:val="23"/>
        </w:rPr>
        <w:t>. Projekta 61. punkts noteic, ka, izmantojot mākoņdatošanas pakalpojumu, grāmatvedības datorprogrammas un grāmatvedības datu pieejamība nodrošināma ne mazāk kā 96,7 procentu apmērā mēnesī. Vēršam uzmanību, ka no projekta 61. punkta redakcijas nav viennozīmīgi saprotams, vai</w:t>
      </w:r>
      <w:r w:rsidR="007B7410" w:rsidRPr="00071778">
        <w:rPr>
          <w:sz w:val="23"/>
          <w:szCs w:val="23"/>
        </w:rPr>
        <w:t xml:space="preserve"> nodrošināma </w:t>
      </w:r>
      <w:r w:rsidR="0041189C" w:rsidRPr="00071778">
        <w:rPr>
          <w:sz w:val="23"/>
          <w:szCs w:val="23"/>
        </w:rPr>
        <w:t>grāmatvedības datorprogrammā ietverto grāmatvedības datu pieejamība</w:t>
      </w:r>
      <w:r w:rsidR="007B7410" w:rsidRPr="00071778">
        <w:rPr>
          <w:sz w:val="23"/>
          <w:szCs w:val="23"/>
        </w:rPr>
        <w:t xml:space="preserve"> 96,7 </w:t>
      </w:r>
      <w:r w:rsidR="001C04EC" w:rsidRPr="00071778">
        <w:rPr>
          <w:sz w:val="23"/>
          <w:szCs w:val="23"/>
        </w:rPr>
        <w:t xml:space="preserve">procentu </w:t>
      </w:r>
      <w:r w:rsidR="007B7410" w:rsidRPr="00071778">
        <w:rPr>
          <w:sz w:val="23"/>
          <w:szCs w:val="23"/>
        </w:rPr>
        <w:t xml:space="preserve">apmērā </w:t>
      </w:r>
      <w:r w:rsidR="001C04EC" w:rsidRPr="00071778">
        <w:rPr>
          <w:sz w:val="23"/>
          <w:szCs w:val="23"/>
        </w:rPr>
        <w:t xml:space="preserve">no visiem grāmatvedības datorprogrammā ietvertajiem grāmatvedības datiem </w:t>
      </w:r>
      <w:r w:rsidR="007B7410" w:rsidRPr="00071778">
        <w:rPr>
          <w:sz w:val="23"/>
          <w:szCs w:val="23"/>
        </w:rPr>
        <w:t>vai piekļuve grāmatvedības datorprogrammai un tajā ietvertajiem grāmatvedības datiem nodrošināma ne mazāk kā 96,7 procentu apmērā mēnesī (proti, pieļaujams, ka, piemēram, tehnisku sarežģījumu dēļ 3,3 procentu apmērā mēnesī piekļuve grāmatvedības datorprogrammai un tajā ietvertajiem grāmatvedības datiem nav iespējama).</w:t>
      </w:r>
    </w:p>
    <w:p w14:paraId="20BDBEC8" w14:textId="591CF5E9" w:rsidR="007B7410" w:rsidRPr="00071778" w:rsidRDefault="007B7410" w:rsidP="0041189C">
      <w:pPr>
        <w:pStyle w:val="NormalWeb"/>
        <w:widowControl w:val="0"/>
        <w:spacing w:before="0" w:after="0"/>
        <w:ind w:firstLine="720"/>
        <w:jc w:val="both"/>
        <w:rPr>
          <w:sz w:val="23"/>
          <w:szCs w:val="23"/>
        </w:rPr>
      </w:pPr>
      <w:r w:rsidRPr="00071778">
        <w:rPr>
          <w:sz w:val="23"/>
          <w:szCs w:val="23"/>
        </w:rPr>
        <w:t>Ievērojot minēto, kā arī</w:t>
      </w:r>
      <w:r w:rsidR="007A12F3" w:rsidRPr="00071778">
        <w:rPr>
          <w:sz w:val="23"/>
          <w:szCs w:val="23"/>
        </w:rPr>
        <w:t>,</w:t>
      </w:r>
      <w:r w:rsidRPr="00071778">
        <w:rPr>
          <w:sz w:val="23"/>
          <w:szCs w:val="23"/>
        </w:rPr>
        <w:t xml:space="preserve"> lai nodrošinātu tiesisko noteiktību, lūdzam precizēt projekta 61. punktu. </w:t>
      </w:r>
    </w:p>
    <w:p w14:paraId="594BAC64" w14:textId="77777777" w:rsidR="00001E29" w:rsidRPr="00071778" w:rsidRDefault="00001E29" w:rsidP="002F0B2A">
      <w:pPr>
        <w:widowControl w:val="0"/>
        <w:tabs>
          <w:tab w:val="left" w:pos="993"/>
        </w:tabs>
        <w:rPr>
          <w:sz w:val="23"/>
          <w:szCs w:val="23"/>
        </w:rPr>
      </w:pPr>
    </w:p>
    <w:p w14:paraId="68CC5A14" w14:textId="77777777" w:rsidR="00001E29" w:rsidRPr="00071778" w:rsidRDefault="00001E29" w:rsidP="002F0B2A">
      <w:pPr>
        <w:widowControl w:val="0"/>
        <w:tabs>
          <w:tab w:val="left" w:pos="993"/>
        </w:tabs>
        <w:rPr>
          <w:sz w:val="23"/>
          <w:szCs w:val="23"/>
        </w:rPr>
      </w:pPr>
    </w:p>
    <w:p w14:paraId="7F1CEA19" w14:textId="47216FD7" w:rsidR="002F0B2A" w:rsidRPr="00071778" w:rsidRDefault="002F0B2A" w:rsidP="002F0B2A">
      <w:pPr>
        <w:widowControl w:val="0"/>
        <w:tabs>
          <w:tab w:val="left" w:pos="993"/>
        </w:tabs>
        <w:rPr>
          <w:sz w:val="23"/>
          <w:szCs w:val="23"/>
        </w:rPr>
      </w:pPr>
      <w:r w:rsidRPr="00071778">
        <w:rPr>
          <w:sz w:val="23"/>
          <w:szCs w:val="23"/>
        </w:rPr>
        <w:t>Valsts sekretāra vietnie</w:t>
      </w:r>
      <w:r w:rsidR="00AF4B0B" w:rsidRPr="00071778">
        <w:rPr>
          <w:sz w:val="23"/>
          <w:szCs w:val="23"/>
        </w:rPr>
        <w:t>ce</w:t>
      </w:r>
    </w:p>
    <w:p w14:paraId="134DC928" w14:textId="6274497B" w:rsidR="002F0B2A" w:rsidRPr="00071778" w:rsidRDefault="002F0B2A" w:rsidP="003A4BD7">
      <w:pPr>
        <w:widowControl w:val="0"/>
        <w:tabs>
          <w:tab w:val="left" w:pos="993"/>
          <w:tab w:val="left" w:pos="7230"/>
        </w:tabs>
        <w:rPr>
          <w:sz w:val="23"/>
          <w:szCs w:val="23"/>
        </w:rPr>
      </w:pPr>
      <w:r w:rsidRPr="00071778">
        <w:rPr>
          <w:sz w:val="23"/>
          <w:szCs w:val="23"/>
        </w:rPr>
        <w:t>tiesību politikas jautājumos</w:t>
      </w:r>
      <w:r w:rsidR="003A4BD7" w:rsidRPr="00071778">
        <w:rPr>
          <w:sz w:val="23"/>
          <w:szCs w:val="23"/>
        </w:rPr>
        <w:tab/>
      </w:r>
      <w:r w:rsidR="00AF4B0B" w:rsidRPr="00071778">
        <w:rPr>
          <w:sz w:val="23"/>
          <w:szCs w:val="23"/>
        </w:rPr>
        <w:t>Laila Medina</w:t>
      </w:r>
    </w:p>
    <w:p w14:paraId="2A2AB19D" w14:textId="77777777" w:rsidR="002F0B2A" w:rsidRPr="00071778" w:rsidRDefault="002F0B2A" w:rsidP="002F0B2A">
      <w:pPr>
        <w:widowControl w:val="0"/>
        <w:tabs>
          <w:tab w:val="left" w:pos="993"/>
          <w:tab w:val="left" w:pos="7797"/>
        </w:tabs>
        <w:rPr>
          <w:sz w:val="23"/>
          <w:szCs w:val="23"/>
        </w:rPr>
      </w:pPr>
    </w:p>
    <w:p w14:paraId="42ECA2B6" w14:textId="77777777" w:rsidR="002F0B2A" w:rsidRPr="00071778" w:rsidRDefault="002F0B2A" w:rsidP="002F0B2A">
      <w:pPr>
        <w:widowControl w:val="0"/>
        <w:rPr>
          <w:sz w:val="23"/>
          <w:szCs w:val="23"/>
        </w:rPr>
      </w:pPr>
    </w:p>
    <w:p w14:paraId="0B2AEF52" w14:textId="77777777" w:rsidR="002F0B2A" w:rsidRPr="009F47FC" w:rsidRDefault="002F0B2A" w:rsidP="002F0B2A">
      <w:pPr>
        <w:widowControl w:val="0"/>
        <w:rPr>
          <w:sz w:val="20"/>
          <w:szCs w:val="20"/>
        </w:rPr>
      </w:pPr>
      <w:r w:rsidRPr="009F47FC">
        <w:rPr>
          <w:sz w:val="20"/>
          <w:szCs w:val="20"/>
        </w:rPr>
        <w:t>N. Pīlipa</w:t>
      </w:r>
    </w:p>
    <w:p w14:paraId="092BD00B" w14:textId="77777777" w:rsidR="002F0B2A" w:rsidRPr="009F47FC" w:rsidRDefault="002F0B2A" w:rsidP="002F0B2A">
      <w:pPr>
        <w:widowControl w:val="0"/>
        <w:rPr>
          <w:sz w:val="20"/>
          <w:szCs w:val="20"/>
        </w:rPr>
      </w:pPr>
      <w:r w:rsidRPr="009F47FC">
        <w:rPr>
          <w:sz w:val="20"/>
          <w:szCs w:val="20"/>
        </w:rPr>
        <w:t>Valststiesību departamenta</w:t>
      </w:r>
    </w:p>
    <w:p w14:paraId="70D8F2C3" w14:textId="77777777" w:rsidR="002F0B2A" w:rsidRPr="009F47FC" w:rsidRDefault="002F0B2A" w:rsidP="002F0B2A">
      <w:pPr>
        <w:widowControl w:val="0"/>
        <w:rPr>
          <w:sz w:val="20"/>
          <w:szCs w:val="20"/>
        </w:rPr>
      </w:pPr>
      <w:r w:rsidRPr="009F47FC">
        <w:rPr>
          <w:sz w:val="20"/>
          <w:szCs w:val="20"/>
        </w:rPr>
        <w:t>Starptautisko publisko tiesību nodaļas juriste</w:t>
      </w:r>
    </w:p>
    <w:p w14:paraId="4DE60898" w14:textId="7D0760CA" w:rsidR="002F0B2A" w:rsidRPr="009F47FC" w:rsidRDefault="002F0B2A" w:rsidP="002F0B2A">
      <w:pPr>
        <w:widowControl w:val="0"/>
        <w:rPr>
          <w:sz w:val="20"/>
          <w:szCs w:val="20"/>
        </w:rPr>
      </w:pPr>
      <w:r w:rsidRPr="009F47FC">
        <w:rPr>
          <w:sz w:val="20"/>
          <w:szCs w:val="20"/>
        </w:rPr>
        <w:t>67036773, Natalija.Pilipa@tm.gov.lv</w:t>
      </w:r>
    </w:p>
    <w:p w14:paraId="1F191870" w14:textId="3C83A1E9" w:rsidR="00D85FE4" w:rsidRPr="009F47FC" w:rsidRDefault="00D85FE4" w:rsidP="002F0B2A">
      <w:pPr>
        <w:widowControl w:val="0"/>
        <w:rPr>
          <w:sz w:val="20"/>
          <w:szCs w:val="20"/>
        </w:rPr>
      </w:pPr>
    </w:p>
    <w:p w14:paraId="20E744B5" w14:textId="0A16724B" w:rsidR="00D85FE4" w:rsidRPr="009F47FC" w:rsidRDefault="00D85FE4" w:rsidP="002F0B2A">
      <w:pPr>
        <w:widowControl w:val="0"/>
        <w:rPr>
          <w:sz w:val="20"/>
          <w:szCs w:val="20"/>
        </w:rPr>
      </w:pPr>
      <w:r w:rsidRPr="009F47FC">
        <w:rPr>
          <w:sz w:val="20"/>
          <w:szCs w:val="20"/>
        </w:rPr>
        <w:t>Ē. Inkina</w:t>
      </w:r>
    </w:p>
    <w:p w14:paraId="13DDD93D" w14:textId="77777777" w:rsidR="00D85FE4" w:rsidRPr="009F47FC" w:rsidRDefault="00D85FE4" w:rsidP="002F0B2A">
      <w:pPr>
        <w:widowControl w:val="0"/>
        <w:rPr>
          <w:sz w:val="20"/>
          <w:szCs w:val="20"/>
        </w:rPr>
      </w:pPr>
      <w:r w:rsidRPr="009F47FC">
        <w:rPr>
          <w:sz w:val="20"/>
          <w:szCs w:val="20"/>
        </w:rPr>
        <w:t xml:space="preserve">Normatīvo aktu kvalitātes </w:t>
      </w:r>
    </w:p>
    <w:p w14:paraId="4823B3F9" w14:textId="28A0CBCE" w:rsidR="00D85FE4" w:rsidRPr="009F47FC" w:rsidRDefault="00D85FE4" w:rsidP="002F0B2A">
      <w:pPr>
        <w:widowControl w:val="0"/>
        <w:rPr>
          <w:sz w:val="20"/>
          <w:szCs w:val="20"/>
        </w:rPr>
      </w:pPr>
      <w:r w:rsidRPr="009F47FC">
        <w:rPr>
          <w:sz w:val="20"/>
          <w:szCs w:val="20"/>
        </w:rPr>
        <w:t>nodrošināšanas departamenta juriste</w:t>
      </w:r>
    </w:p>
    <w:p w14:paraId="3BB7707C" w14:textId="7B5D1F39" w:rsidR="00D85FE4" w:rsidRPr="009F47FC" w:rsidRDefault="00D85FE4" w:rsidP="002F0B2A">
      <w:pPr>
        <w:widowControl w:val="0"/>
        <w:rPr>
          <w:sz w:val="20"/>
          <w:szCs w:val="20"/>
        </w:rPr>
      </w:pPr>
      <w:r w:rsidRPr="009F47FC">
        <w:rPr>
          <w:sz w:val="20"/>
          <w:szCs w:val="20"/>
        </w:rPr>
        <w:t xml:space="preserve">67036969, Erika.Inkina@tm.gov.lv </w:t>
      </w:r>
    </w:p>
    <w:p w14:paraId="6277695D" w14:textId="77777777" w:rsidR="00D85FE4" w:rsidRPr="009F47FC" w:rsidRDefault="00D85FE4" w:rsidP="002F0B2A">
      <w:pPr>
        <w:widowControl w:val="0"/>
        <w:rPr>
          <w:sz w:val="20"/>
          <w:szCs w:val="20"/>
        </w:rPr>
      </w:pPr>
    </w:p>
    <w:p w14:paraId="25AF3640" w14:textId="77777777" w:rsidR="00AE7E20" w:rsidRPr="009F47FC" w:rsidRDefault="00AE7E20" w:rsidP="002F0B2A">
      <w:pPr>
        <w:rPr>
          <w:rFonts w:eastAsiaTheme="minorEastAsia"/>
          <w:sz w:val="20"/>
          <w:szCs w:val="20"/>
          <w:lang w:eastAsia="zh-CN"/>
        </w:rPr>
      </w:pPr>
    </w:p>
    <w:sectPr w:rsidR="00AE7E20" w:rsidRPr="009F47FC">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B2433" w14:textId="77777777" w:rsidR="000A28BF" w:rsidRDefault="000A28BF">
      <w:r>
        <w:separator/>
      </w:r>
    </w:p>
  </w:endnote>
  <w:endnote w:type="continuationSeparator" w:id="0">
    <w:p w14:paraId="43F2E895" w14:textId="77777777" w:rsidR="000A28BF" w:rsidRDefault="000A2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Liberation Serif">
    <w:charset w:val="00"/>
    <w:family w:val="roman"/>
    <w:pitch w:val="variable"/>
  </w:font>
  <w:font w:name="Noto Sans CJK SC">
    <w:altName w:val="Noto Sans"/>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0194F" w14:textId="65A80419" w:rsidR="00D05BE7" w:rsidRPr="00711B66" w:rsidRDefault="00711B66" w:rsidP="00711B66">
    <w:pPr>
      <w:pStyle w:val="Footer"/>
    </w:pPr>
    <w:r w:rsidRPr="00711B66">
      <w:rPr>
        <w:sz w:val="22"/>
      </w:rPr>
      <w:t>TMAtz_0</w:t>
    </w:r>
    <w:r w:rsidR="00737442">
      <w:rPr>
        <w:sz w:val="22"/>
      </w:rPr>
      <w:t>3</w:t>
    </w:r>
    <w:r w:rsidRPr="00711B66">
      <w:rPr>
        <w:sz w:val="22"/>
      </w:rPr>
      <w:t>0921_FM_VSS-755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6EC20" w14:textId="285E3B4F" w:rsidR="007071CD" w:rsidRPr="00711B66" w:rsidRDefault="00711B66" w:rsidP="00711B66">
    <w:pPr>
      <w:pStyle w:val="Footer"/>
    </w:pPr>
    <w:r w:rsidRPr="00711B66">
      <w:rPr>
        <w:sz w:val="22"/>
      </w:rPr>
      <w:t>TMAtz_0</w:t>
    </w:r>
    <w:r w:rsidR="00737442">
      <w:rPr>
        <w:sz w:val="22"/>
      </w:rPr>
      <w:t>3</w:t>
    </w:r>
    <w:r w:rsidRPr="00711B66">
      <w:rPr>
        <w:sz w:val="22"/>
      </w:rPr>
      <w:t>0921_FM_VSS-755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E87C1" w14:textId="77777777" w:rsidR="000A28BF" w:rsidRDefault="000A28BF">
      <w:r>
        <w:separator/>
      </w:r>
    </w:p>
  </w:footnote>
  <w:footnote w:type="continuationSeparator" w:id="0">
    <w:p w14:paraId="1E927A13" w14:textId="77777777" w:rsidR="000A28BF" w:rsidRDefault="000A2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735094"/>
    </w:sdtPr>
    <w:sdtEndPr/>
    <w:sdtContent>
      <w:p w14:paraId="2166EC0B" w14:textId="4D8FA918" w:rsidR="007071CD" w:rsidRDefault="00A23940">
        <w:pPr>
          <w:pStyle w:val="Header"/>
          <w:jc w:val="center"/>
        </w:pPr>
        <w:r>
          <w:fldChar w:fldCharType="begin"/>
        </w:r>
        <w:r>
          <w:instrText>PAGE   \* MERGEFORMAT</w:instrText>
        </w:r>
        <w:r>
          <w:fldChar w:fldCharType="separate"/>
        </w:r>
        <w:r w:rsidR="00681C80">
          <w:rPr>
            <w:noProof/>
          </w:rPr>
          <w:t>5</w:t>
        </w:r>
        <w:r>
          <w:fldChar w:fldCharType="end"/>
        </w:r>
      </w:p>
    </w:sdtContent>
  </w:sdt>
  <w:p w14:paraId="2166EC0C" w14:textId="77777777" w:rsidR="007071CD" w:rsidRDefault="00707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6EC0E" w14:textId="77777777" w:rsidR="007071CD" w:rsidRDefault="007071CD">
    <w:pPr>
      <w:pStyle w:val="Header"/>
    </w:pPr>
  </w:p>
  <w:p w14:paraId="2166EC0F" w14:textId="77777777" w:rsidR="007071CD" w:rsidRDefault="00A23940">
    <w:pPr>
      <w:pStyle w:val="Header"/>
    </w:pPr>
    <w:r>
      <w:rPr>
        <w:noProof/>
        <w:lang w:eastAsia="lv-LV"/>
      </w:rPr>
      <w:drawing>
        <wp:anchor distT="0" distB="0" distL="114300" distR="114300" simplePos="0" relativeHeight="251657728" behindDoc="1" locked="0" layoutInCell="1" allowOverlap="1" wp14:anchorId="2166EC21" wp14:editId="2166EC22">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100000"/>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915025" cy="1066800"/>
                  </a:xfrm>
                  <a:prstGeom prst="rect">
                    <a:avLst/>
                  </a:prstGeom>
                  <a:noFill/>
                  <a:ln>
                    <a:noFill/>
                  </a:ln>
                </pic:spPr>
              </pic:pic>
            </a:graphicData>
          </a:graphic>
        </wp:anchor>
      </w:drawing>
    </w:r>
  </w:p>
  <w:p w14:paraId="2166EC10" w14:textId="77777777" w:rsidR="007071CD" w:rsidRDefault="007071CD">
    <w:pPr>
      <w:pStyle w:val="Header"/>
    </w:pPr>
  </w:p>
  <w:p w14:paraId="2166EC11" w14:textId="77777777" w:rsidR="007071CD" w:rsidRDefault="007071CD">
    <w:pPr>
      <w:pStyle w:val="Header"/>
    </w:pPr>
  </w:p>
  <w:p w14:paraId="2166EC12" w14:textId="77777777" w:rsidR="007071CD" w:rsidRDefault="007071CD">
    <w:pPr>
      <w:pStyle w:val="Header"/>
    </w:pPr>
  </w:p>
  <w:p w14:paraId="2166EC13" w14:textId="77777777" w:rsidR="007071CD" w:rsidRDefault="007071CD">
    <w:pPr>
      <w:pStyle w:val="Header"/>
    </w:pPr>
  </w:p>
  <w:p w14:paraId="2166EC14" w14:textId="77777777" w:rsidR="007071CD" w:rsidRDefault="007071CD">
    <w:pPr>
      <w:pStyle w:val="Header"/>
    </w:pPr>
  </w:p>
  <w:p w14:paraId="2166EC15" w14:textId="77777777" w:rsidR="007071CD" w:rsidRDefault="007071CD">
    <w:pPr>
      <w:pStyle w:val="Header"/>
    </w:pPr>
  </w:p>
  <w:p w14:paraId="2166EC16" w14:textId="77777777" w:rsidR="007071CD" w:rsidRDefault="007071CD">
    <w:pPr>
      <w:pStyle w:val="Header"/>
    </w:pPr>
  </w:p>
  <w:p w14:paraId="2166EC17" w14:textId="77777777" w:rsidR="007071CD" w:rsidRDefault="007071CD">
    <w:pPr>
      <w:pStyle w:val="Header"/>
    </w:pPr>
  </w:p>
  <w:p w14:paraId="2166EC18" w14:textId="77777777" w:rsidR="007071CD" w:rsidRDefault="00A23940">
    <w:pPr>
      <w:pStyle w:val="Header"/>
    </w:pPr>
    <w:r>
      <w:rPr>
        <w:noProof/>
        <w:lang w:eastAsia="lv-LV"/>
      </w:rPr>
      <mc:AlternateContent>
        <mc:Choice Requires="wps">
          <w:drawing>
            <wp:anchor distT="0" distB="0" distL="114300" distR="114300" simplePos="0" relativeHeight="251656704" behindDoc="1" locked="0" layoutInCell="1" allowOverlap="1" wp14:anchorId="2166EC23" wp14:editId="2166EC24">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2166EC27" w14:textId="77777777" w:rsidR="007071CD" w:rsidRDefault="00A23940">
                          <w:pPr>
                            <w:spacing w:line="194" w:lineRule="exact"/>
                            <w:ind w:left="20" w:right="-45"/>
                            <w:jc w:val="center"/>
                            <w:rPr>
                              <w:sz w:val="17"/>
                              <w:szCs w:val="17"/>
                            </w:rPr>
                          </w:pPr>
                          <w:r>
                            <w:rPr>
                              <w:sz w:val="17"/>
                              <w:szCs w:val="17"/>
                            </w:rPr>
                            <w:t xml:space="preserve">Brīvības bulvāris 36, Rīga, LV-1536; tālr.: 67036801, 67036716, 67036721; fakss: 67210823, 67285575; </w:t>
                          </w:r>
                        </w:p>
                        <w:p w14:paraId="2166EC28" w14:textId="77777777" w:rsidR="007071CD" w:rsidRDefault="00A23940">
                          <w:pPr>
                            <w:spacing w:line="194" w:lineRule="exact"/>
                            <w:ind w:left="20" w:right="-45"/>
                            <w:jc w:val="center"/>
                            <w:rPr>
                              <w:sz w:val="17"/>
                              <w:szCs w:val="17"/>
                            </w:rPr>
                          </w:pPr>
                          <w:r>
                            <w:rPr>
                              <w:sz w:val="17"/>
                              <w:szCs w:val="17"/>
                            </w:rPr>
                            <w:t>e-pasts: pasts@tm.gov.lv; www.tm.gov.lv</w:t>
                          </w:r>
                        </w:p>
                      </w:txbxContent>
                    </wps:txbx>
                    <wps:bodyPr rot="0" vert="horz" wrap="square" lIns="0" tIns="0" rIns="0" bIns="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sCustomData="http://www.wps.cn/officeDocument/2013/wpsCustomData" xmlns:a14="http://schemas.microsoft.com/office/drawing/2010/main" xmlns:pic="http://schemas.openxmlformats.org/drawingml/2006/picture" xmlns:a="http://schemas.openxmlformats.org/drawingml/2006/main">
          <w:pict>
            <v:shapetype id="_x0000_t202" coordsize="21600,21600" o:spt="202" path="m,l,21600r21600,l21600,xe" w14:anchorId="2166EC23">
              <v:stroke joinstyle="miter"/>
              <v:path gradientshapeok="t" o:connecttype="rect"/>
            </v:shapetype>
            <v:shape id="Text Box 43" style="position:absolute;left:0;text-align:left;margin-left:92.25pt;margin-top:159.9pt;width:459.75pt;height:24.75pt;z-index:-251659776;visibility:visible;mso-wrap-style:square;mso-wrap-distance-left:9pt;mso-wrap-distance-top:0;mso-wrap-distance-right:9pt;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">
              <v:textbox inset="0,0,0,0">
                <w:txbxContent>
                  <w:p w:rsidR="007071CD" w:rsidRDefault="00A23940" w14:paraId="2166EC27" w14:textId="77777777">
                    <w:pPr>
                      <w:spacing w:line="194" w:lineRule="exact"/>
                      <w:ind w:left="20" w:right="-45"/>
                      <w:jc w:val="center"/>
                      <w:rPr>
                        <w:sz w:val="17"/>
                        <w:szCs w:val="17"/>
                      </w:rPr>
                    </w:pPr>
                    <w:r>
                      <w:rPr>
                        <w:sz w:val="17"/>
                        <w:szCs w:val="17"/>
                      </w:rPr>
                      <w:t xml:space="preserve">Brīvības bulvāris 36, Rīga, LV-1536; tālr.: 67036801, 67036716, 67036721; fakss: 67210823, 67285575; </w:t>
                    </w:r>
                  </w:p>
                  <w:p w:rsidR="007071CD" w:rsidRDefault="00A23940" w14:paraId="2166EC28" w14:textId="77777777">
                    <w:pPr>
                      <w:spacing w:line="194" w:lineRule="exact"/>
                      <w:ind w:left="20" w:right="-45"/>
                      <w:jc w:val="center"/>
                      <w:rPr>
                        <w:sz w:val="17"/>
                        <w:szCs w:val="17"/>
                      </w:rPr>
                    </w:pPr>
                    <w:r>
                      <w:rPr>
                        <w:sz w:val="17"/>
                        <w:szCs w:val="17"/>
                      </w:rPr>
                      <w:t>e-pasts: pasts@tm.gov.lv;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752" behindDoc="1" locked="0" layoutInCell="1" allowOverlap="1" wp14:anchorId="2166EC25" wp14:editId="2166EC26">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5"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group id="Group 41" style="position:absolute;left:0pt;margin-left:145.7pt;margin-top:149.85pt;height:0.1pt;width:346.25pt;mso-position-horizontal-relative:page;mso-position-vertical-relative:page;z-index:-251658240;mso-width-relative:page;mso-height-relative:page;" coordsize="6926,2" coordorigin="2915,2998" o:spid="_x0000_s1026" o:gfxdata="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CiAtsNoAAAALAQAADwAAAAAAAAABACAAAAAiAAAAZHJzL2Rv&#10;d25yZXYueG1sUEsBAhQAFAAAAAgAh07iQKWqE6/jAgAAngYAAA4AAAAAAAAAAQAgAAAAKQEAAGRy&#10;cy9lMm9Eb2MueG1sUEsFBgAAAAAGAAYAWQEAAH4GAAAAAA==&#10;" o:spt="203">
              <o:lock v:ext="edit" aspectratio="f"/>
              <v:shape id="Freeform 42" style="position:absolute;left:2915;top:2998;height:2;width:6926;" coordsize="6926,1" o:spid="_x0000_s1026" filled="f" stroked="t" o:spt="100" path="m0,0l6926,0e" o:gfxdata="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KEyy8AAAA&#10;2gAAAA8AAAAAAAAAAQAgAAAAIgAAAGRycy9kb3ducmV2LnhtbFBLAQIUABQAAAAIAIdO4kAzLwWe&#10;OwAAADkAAAAQAAAAAAAAAAEAIAAAAAsBAABkcnMvc2hhcGV4bWwueG1sUEsFBgAAAAAGAAYAWwEA&#10;ALUDAAAAAA==&#10;">
                <v:path o:connectlocs="0,0;6926,0" o:connectangles="0,0"/>
                <v:fill on="f" focussize="0,0"/>
                <v:stroke weight="0.25pt" color="#231F20" joinstyle="round"/>
                <v:imagedata o:title=""/>
                <o:lock v:ext="edit" aspectratio="f"/>
              </v:shape>
            </v:group>
          </w:pict>
        </mc:Fallback>
      </mc:AlternateContent>
    </w:r>
  </w:p>
  <w:p w14:paraId="2166EC19" w14:textId="77777777" w:rsidR="007071CD" w:rsidRDefault="00A23940">
    <w:pPr>
      <w:jc w:val="center"/>
    </w:pPr>
    <w:r>
      <w:t>Rīgā</w:t>
    </w:r>
  </w:p>
  <w:p w14:paraId="2166EC1A" w14:textId="77777777" w:rsidR="007071CD" w:rsidRDefault="007071CD">
    <w:pPr>
      <w:jc w:val="cente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7071CD" w14:paraId="2166EC1E" w14:textId="77777777">
      <w:tc>
        <w:tcPr>
          <w:tcW w:w="1810" w:type="dxa"/>
        </w:tcPr>
        <w:p w14:paraId="2166EC1B" w14:textId="77777777" w:rsidR="007071CD" w:rsidRDefault="007071CD">
          <w:pPr>
            <w:pStyle w:val="Header"/>
            <w:jc w:val="center"/>
            <w:rPr>
              <w:szCs w:val="24"/>
            </w:rPr>
          </w:pPr>
          <w:r>
            <w:t>03.09.2021</w:t>
          </w:r>
        </w:p>
      </w:tc>
      <w:tc>
        <w:tcPr>
          <w:tcW w:w="420" w:type="dxa"/>
          <w:tcBorders>
            <w:bottom w:val="nil"/>
          </w:tcBorders>
        </w:tcPr>
        <w:p w14:paraId="2166EC1C" w14:textId="77777777" w:rsidR="007071CD" w:rsidRDefault="00A23940">
          <w:pPr>
            <w:pStyle w:val="Header"/>
            <w:rPr>
              <w:szCs w:val="24"/>
            </w:rPr>
          </w:pPr>
          <w:r>
            <w:rPr>
              <w:szCs w:val="24"/>
            </w:rPr>
            <w:t xml:space="preserve"> Nr.</w:t>
          </w:r>
        </w:p>
      </w:tc>
      <w:tc>
        <w:tcPr>
          <w:tcW w:w="1890" w:type="dxa"/>
        </w:tcPr>
        <w:p w14:paraId="2166EC1D" w14:textId="77777777" w:rsidR="007071CD" w:rsidRDefault="007071CD">
          <w:pPr>
            <w:pStyle w:val="Header"/>
            <w:jc w:val="center"/>
            <w:rPr>
              <w:szCs w:val="24"/>
            </w:rPr>
          </w:pPr>
          <w:r>
            <w:t>1-9.1/973</w:t>
          </w:r>
        </w:p>
      </w:tc>
    </w:tr>
  </w:tbl>
  <w:p w14:paraId="2166EC1F" w14:textId="77777777" w:rsidR="007071CD" w:rsidRDefault="007071CD">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017A5"/>
    <w:multiLevelType w:val="hybridMultilevel"/>
    <w:tmpl w:val="D1BCC1F4"/>
    <w:lvl w:ilvl="0" w:tplc="7B9A5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B270F46"/>
    <w:multiLevelType w:val="hybridMultilevel"/>
    <w:tmpl w:val="B8B8D8BE"/>
    <w:lvl w:ilvl="0" w:tplc="2354BC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82F67F8"/>
    <w:multiLevelType w:val="hybridMultilevel"/>
    <w:tmpl w:val="581A7748"/>
    <w:lvl w:ilvl="0" w:tplc="806AC3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05B5"/>
    <w:rsid w:val="00000AFC"/>
    <w:rsid w:val="00001478"/>
    <w:rsid w:val="00001A3D"/>
    <w:rsid w:val="00001E29"/>
    <w:rsid w:val="000029E6"/>
    <w:rsid w:val="00002E2B"/>
    <w:rsid w:val="00003CC9"/>
    <w:rsid w:val="00006384"/>
    <w:rsid w:val="00006E94"/>
    <w:rsid w:val="00007210"/>
    <w:rsid w:val="00007E96"/>
    <w:rsid w:val="00010733"/>
    <w:rsid w:val="0001132B"/>
    <w:rsid w:val="00011787"/>
    <w:rsid w:val="00011BB8"/>
    <w:rsid w:val="00012944"/>
    <w:rsid w:val="00012C04"/>
    <w:rsid w:val="00013440"/>
    <w:rsid w:val="0001501A"/>
    <w:rsid w:val="00015624"/>
    <w:rsid w:val="0001597C"/>
    <w:rsid w:val="000164F4"/>
    <w:rsid w:val="0001790E"/>
    <w:rsid w:val="00020813"/>
    <w:rsid w:val="00020D5F"/>
    <w:rsid w:val="00021527"/>
    <w:rsid w:val="00021573"/>
    <w:rsid w:val="00024B84"/>
    <w:rsid w:val="0002537E"/>
    <w:rsid w:val="000256A2"/>
    <w:rsid w:val="000269C0"/>
    <w:rsid w:val="00026B7D"/>
    <w:rsid w:val="00027618"/>
    <w:rsid w:val="00030349"/>
    <w:rsid w:val="000322A4"/>
    <w:rsid w:val="00032C50"/>
    <w:rsid w:val="00033E7F"/>
    <w:rsid w:val="0003403D"/>
    <w:rsid w:val="00034555"/>
    <w:rsid w:val="00034C30"/>
    <w:rsid w:val="00035C01"/>
    <w:rsid w:val="00036F51"/>
    <w:rsid w:val="00043167"/>
    <w:rsid w:val="0004499E"/>
    <w:rsid w:val="000464D7"/>
    <w:rsid w:val="00047D64"/>
    <w:rsid w:val="000515D2"/>
    <w:rsid w:val="00053D92"/>
    <w:rsid w:val="00055EF1"/>
    <w:rsid w:val="000560EB"/>
    <w:rsid w:val="000564D6"/>
    <w:rsid w:val="000611EE"/>
    <w:rsid w:val="000620D5"/>
    <w:rsid w:val="0006333F"/>
    <w:rsid w:val="00064623"/>
    <w:rsid w:val="0006579F"/>
    <w:rsid w:val="00066D93"/>
    <w:rsid w:val="00070CD1"/>
    <w:rsid w:val="00070D08"/>
    <w:rsid w:val="00071778"/>
    <w:rsid w:val="000726C3"/>
    <w:rsid w:val="00072921"/>
    <w:rsid w:val="000735BB"/>
    <w:rsid w:val="000739CA"/>
    <w:rsid w:val="00074890"/>
    <w:rsid w:val="00074C0B"/>
    <w:rsid w:val="00074D96"/>
    <w:rsid w:val="00074DD5"/>
    <w:rsid w:val="00074EA5"/>
    <w:rsid w:val="00075643"/>
    <w:rsid w:val="0007707C"/>
    <w:rsid w:val="00077431"/>
    <w:rsid w:val="00082757"/>
    <w:rsid w:val="00082D45"/>
    <w:rsid w:val="00083000"/>
    <w:rsid w:val="00083111"/>
    <w:rsid w:val="00083F22"/>
    <w:rsid w:val="0008498F"/>
    <w:rsid w:val="00085277"/>
    <w:rsid w:val="0008538D"/>
    <w:rsid w:val="00085DD3"/>
    <w:rsid w:val="00086B62"/>
    <w:rsid w:val="00086B7C"/>
    <w:rsid w:val="00087E99"/>
    <w:rsid w:val="0009189D"/>
    <w:rsid w:val="00091ABD"/>
    <w:rsid w:val="00092557"/>
    <w:rsid w:val="00092658"/>
    <w:rsid w:val="00092CA9"/>
    <w:rsid w:val="00093A06"/>
    <w:rsid w:val="00093D54"/>
    <w:rsid w:val="00095B7B"/>
    <w:rsid w:val="0009639D"/>
    <w:rsid w:val="00096EC7"/>
    <w:rsid w:val="000973F1"/>
    <w:rsid w:val="00097459"/>
    <w:rsid w:val="00097F62"/>
    <w:rsid w:val="000A0EBD"/>
    <w:rsid w:val="000A12B6"/>
    <w:rsid w:val="000A28BF"/>
    <w:rsid w:val="000A2B2D"/>
    <w:rsid w:val="000A336F"/>
    <w:rsid w:val="000A35D9"/>
    <w:rsid w:val="000A4425"/>
    <w:rsid w:val="000A4F54"/>
    <w:rsid w:val="000A5660"/>
    <w:rsid w:val="000A5781"/>
    <w:rsid w:val="000A619D"/>
    <w:rsid w:val="000B1285"/>
    <w:rsid w:val="000B39E2"/>
    <w:rsid w:val="000B523C"/>
    <w:rsid w:val="000C02AF"/>
    <w:rsid w:val="000C10C8"/>
    <w:rsid w:val="000C373E"/>
    <w:rsid w:val="000C4ADD"/>
    <w:rsid w:val="000C52F8"/>
    <w:rsid w:val="000C592D"/>
    <w:rsid w:val="000C6991"/>
    <w:rsid w:val="000C7264"/>
    <w:rsid w:val="000D200F"/>
    <w:rsid w:val="000D39C3"/>
    <w:rsid w:val="000D4B8C"/>
    <w:rsid w:val="000D516D"/>
    <w:rsid w:val="000D55C0"/>
    <w:rsid w:val="000D5BCE"/>
    <w:rsid w:val="000D672B"/>
    <w:rsid w:val="000E0626"/>
    <w:rsid w:val="000E0DED"/>
    <w:rsid w:val="000E182F"/>
    <w:rsid w:val="000E1FB3"/>
    <w:rsid w:val="000E2521"/>
    <w:rsid w:val="000E323E"/>
    <w:rsid w:val="000E3A82"/>
    <w:rsid w:val="000E3BC6"/>
    <w:rsid w:val="000E4492"/>
    <w:rsid w:val="000E466A"/>
    <w:rsid w:val="000E4872"/>
    <w:rsid w:val="000E50B8"/>
    <w:rsid w:val="000E50D3"/>
    <w:rsid w:val="000E7AA2"/>
    <w:rsid w:val="000E7F03"/>
    <w:rsid w:val="000F32FF"/>
    <w:rsid w:val="000F3C64"/>
    <w:rsid w:val="000F3D74"/>
    <w:rsid w:val="000F48B2"/>
    <w:rsid w:val="000F50DD"/>
    <w:rsid w:val="000F61B5"/>
    <w:rsid w:val="000F71CF"/>
    <w:rsid w:val="000F7512"/>
    <w:rsid w:val="0010028E"/>
    <w:rsid w:val="00100FBD"/>
    <w:rsid w:val="0010130E"/>
    <w:rsid w:val="00101EED"/>
    <w:rsid w:val="001030D3"/>
    <w:rsid w:val="00103200"/>
    <w:rsid w:val="00103F15"/>
    <w:rsid w:val="00105BDC"/>
    <w:rsid w:val="00105E2F"/>
    <w:rsid w:val="00106410"/>
    <w:rsid w:val="00106CDA"/>
    <w:rsid w:val="00106F70"/>
    <w:rsid w:val="00106F9D"/>
    <w:rsid w:val="00107A50"/>
    <w:rsid w:val="00110333"/>
    <w:rsid w:val="001110D8"/>
    <w:rsid w:val="00111834"/>
    <w:rsid w:val="00111F78"/>
    <w:rsid w:val="001131F4"/>
    <w:rsid w:val="00114694"/>
    <w:rsid w:val="00115505"/>
    <w:rsid w:val="00115B1D"/>
    <w:rsid w:val="00115CBB"/>
    <w:rsid w:val="0011723C"/>
    <w:rsid w:val="001205F5"/>
    <w:rsid w:val="0012072D"/>
    <w:rsid w:val="00122B9B"/>
    <w:rsid w:val="00124173"/>
    <w:rsid w:val="001245AE"/>
    <w:rsid w:val="001251BF"/>
    <w:rsid w:val="00125370"/>
    <w:rsid w:val="00131D63"/>
    <w:rsid w:val="0013417A"/>
    <w:rsid w:val="001342B9"/>
    <w:rsid w:val="00134726"/>
    <w:rsid w:val="00134899"/>
    <w:rsid w:val="00134E1F"/>
    <w:rsid w:val="00134E67"/>
    <w:rsid w:val="00142528"/>
    <w:rsid w:val="001427B1"/>
    <w:rsid w:val="001427C0"/>
    <w:rsid w:val="00142A3D"/>
    <w:rsid w:val="0014301E"/>
    <w:rsid w:val="00143342"/>
    <w:rsid w:val="00143496"/>
    <w:rsid w:val="001446BB"/>
    <w:rsid w:val="0014692A"/>
    <w:rsid w:val="00147E3A"/>
    <w:rsid w:val="001512A5"/>
    <w:rsid w:val="00151BCE"/>
    <w:rsid w:val="00153D31"/>
    <w:rsid w:val="00154A9A"/>
    <w:rsid w:val="00156DEF"/>
    <w:rsid w:val="00160DE0"/>
    <w:rsid w:val="00161750"/>
    <w:rsid w:val="00162095"/>
    <w:rsid w:val="00164C95"/>
    <w:rsid w:val="00164D96"/>
    <w:rsid w:val="00165ED6"/>
    <w:rsid w:val="001666E9"/>
    <w:rsid w:val="0017006D"/>
    <w:rsid w:val="00170106"/>
    <w:rsid w:val="001724E9"/>
    <w:rsid w:val="00172E08"/>
    <w:rsid w:val="00172F03"/>
    <w:rsid w:val="001738FE"/>
    <w:rsid w:val="00175AC0"/>
    <w:rsid w:val="0017624F"/>
    <w:rsid w:val="00181C8D"/>
    <w:rsid w:val="00182281"/>
    <w:rsid w:val="00183BBF"/>
    <w:rsid w:val="001846EC"/>
    <w:rsid w:val="00184AA3"/>
    <w:rsid w:val="00186533"/>
    <w:rsid w:val="00187850"/>
    <w:rsid w:val="00187A3B"/>
    <w:rsid w:val="0019017C"/>
    <w:rsid w:val="001917DA"/>
    <w:rsid w:val="00192487"/>
    <w:rsid w:val="0019326D"/>
    <w:rsid w:val="00194176"/>
    <w:rsid w:val="001947AE"/>
    <w:rsid w:val="0019486D"/>
    <w:rsid w:val="001954C2"/>
    <w:rsid w:val="0019641F"/>
    <w:rsid w:val="00196A89"/>
    <w:rsid w:val="001A0719"/>
    <w:rsid w:val="001A3BA4"/>
    <w:rsid w:val="001A7873"/>
    <w:rsid w:val="001B191F"/>
    <w:rsid w:val="001B2027"/>
    <w:rsid w:val="001B2095"/>
    <w:rsid w:val="001B26AC"/>
    <w:rsid w:val="001B2E15"/>
    <w:rsid w:val="001B475F"/>
    <w:rsid w:val="001B5651"/>
    <w:rsid w:val="001B677F"/>
    <w:rsid w:val="001B67F8"/>
    <w:rsid w:val="001B7497"/>
    <w:rsid w:val="001B7675"/>
    <w:rsid w:val="001C04EC"/>
    <w:rsid w:val="001C056D"/>
    <w:rsid w:val="001C0739"/>
    <w:rsid w:val="001C17D4"/>
    <w:rsid w:val="001C197E"/>
    <w:rsid w:val="001C1E99"/>
    <w:rsid w:val="001C3C03"/>
    <w:rsid w:val="001C42B0"/>
    <w:rsid w:val="001C503C"/>
    <w:rsid w:val="001C57F5"/>
    <w:rsid w:val="001C5854"/>
    <w:rsid w:val="001C7D8E"/>
    <w:rsid w:val="001D18A0"/>
    <w:rsid w:val="001D2C68"/>
    <w:rsid w:val="001D3500"/>
    <w:rsid w:val="001D4A04"/>
    <w:rsid w:val="001D58F3"/>
    <w:rsid w:val="001D62E6"/>
    <w:rsid w:val="001D6B8F"/>
    <w:rsid w:val="001D729A"/>
    <w:rsid w:val="001D76B8"/>
    <w:rsid w:val="001D7CBE"/>
    <w:rsid w:val="001D7FE3"/>
    <w:rsid w:val="001E036F"/>
    <w:rsid w:val="001E1457"/>
    <w:rsid w:val="001E3476"/>
    <w:rsid w:val="001E417A"/>
    <w:rsid w:val="001E42B4"/>
    <w:rsid w:val="001E7824"/>
    <w:rsid w:val="001E79DD"/>
    <w:rsid w:val="001E7F65"/>
    <w:rsid w:val="001F11D2"/>
    <w:rsid w:val="001F13F3"/>
    <w:rsid w:val="001F1E79"/>
    <w:rsid w:val="001F3F1A"/>
    <w:rsid w:val="001F40D4"/>
    <w:rsid w:val="001F53AD"/>
    <w:rsid w:val="001F5DFD"/>
    <w:rsid w:val="001F682A"/>
    <w:rsid w:val="001F7384"/>
    <w:rsid w:val="0020001F"/>
    <w:rsid w:val="00201681"/>
    <w:rsid w:val="002016FC"/>
    <w:rsid w:val="002021D9"/>
    <w:rsid w:val="00203C13"/>
    <w:rsid w:val="002040E4"/>
    <w:rsid w:val="00204254"/>
    <w:rsid w:val="00206CF8"/>
    <w:rsid w:val="00207BBC"/>
    <w:rsid w:val="00210A75"/>
    <w:rsid w:val="00210FA6"/>
    <w:rsid w:val="002113AB"/>
    <w:rsid w:val="00211781"/>
    <w:rsid w:val="00211F1D"/>
    <w:rsid w:val="00212E78"/>
    <w:rsid w:val="0021336D"/>
    <w:rsid w:val="00214F42"/>
    <w:rsid w:val="00214F48"/>
    <w:rsid w:val="00215D8D"/>
    <w:rsid w:val="00221545"/>
    <w:rsid w:val="00221B47"/>
    <w:rsid w:val="0022203F"/>
    <w:rsid w:val="002221E0"/>
    <w:rsid w:val="00222948"/>
    <w:rsid w:val="002229CB"/>
    <w:rsid w:val="00222D90"/>
    <w:rsid w:val="002232FC"/>
    <w:rsid w:val="00224461"/>
    <w:rsid w:val="002244BD"/>
    <w:rsid w:val="00224B81"/>
    <w:rsid w:val="00224F74"/>
    <w:rsid w:val="00226404"/>
    <w:rsid w:val="00226B79"/>
    <w:rsid w:val="002271D8"/>
    <w:rsid w:val="002276CA"/>
    <w:rsid w:val="002314D5"/>
    <w:rsid w:val="00231B24"/>
    <w:rsid w:val="0023209D"/>
    <w:rsid w:val="002321FD"/>
    <w:rsid w:val="00232ED3"/>
    <w:rsid w:val="00234B2E"/>
    <w:rsid w:val="00234C53"/>
    <w:rsid w:val="002358A1"/>
    <w:rsid w:val="00235DC9"/>
    <w:rsid w:val="002363D5"/>
    <w:rsid w:val="002375BE"/>
    <w:rsid w:val="00237D94"/>
    <w:rsid w:val="002411FE"/>
    <w:rsid w:val="00241601"/>
    <w:rsid w:val="00241B52"/>
    <w:rsid w:val="00243B9A"/>
    <w:rsid w:val="00243D15"/>
    <w:rsid w:val="00244558"/>
    <w:rsid w:val="002461CD"/>
    <w:rsid w:val="00246DCB"/>
    <w:rsid w:val="00247941"/>
    <w:rsid w:val="002517DF"/>
    <w:rsid w:val="00251923"/>
    <w:rsid w:val="00253C38"/>
    <w:rsid w:val="00254522"/>
    <w:rsid w:val="00255F32"/>
    <w:rsid w:val="00256FD0"/>
    <w:rsid w:val="00260159"/>
    <w:rsid w:val="0026078B"/>
    <w:rsid w:val="00260BF8"/>
    <w:rsid w:val="0026103F"/>
    <w:rsid w:val="002623CD"/>
    <w:rsid w:val="002629AA"/>
    <w:rsid w:val="00263002"/>
    <w:rsid w:val="00263458"/>
    <w:rsid w:val="00263629"/>
    <w:rsid w:val="00264CB5"/>
    <w:rsid w:val="00265012"/>
    <w:rsid w:val="00265F1F"/>
    <w:rsid w:val="00266121"/>
    <w:rsid w:val="00266FF8"/>
    <w:rsid w:val="0027313E"/>
    <w:rsid w:val="00273E98"/>
    <w:rsid w:val="00275B9E"/>
    <w:rsid w:val="002764AA"/>
    <w:rsid w:val="00276B9F"/>
    <w:rsid w:val="00277555"/>
    <w:rsid w:val="002801CC"/>
    <w:rsid w:val="00280C81"/>
    <w:rsid w:val="002811BA"/>
    <w:rsid w:val="00281BC5"/>
    <w:rsid w:val="00281CD4"/>
    <w:rsid w:val="002824F4"/>
    <w:rsid w:val="0028332A"/>
    <w:rsid w:val="002840DA"/>
    <w:rsid w:val="00284B57"/>
    <w:rsid w:val="0028796D"/>
    <w:rsid w:val="00291998"/>
    <w:rsid w:val="00293D1E"/>
    <w:rsid w:val="00295964"/>
    <w:rsid w:val="002970F7"/>
    <w:rsid w:val="002A038E"/>
    <w:rsid w:val="002A074E"/>
    <w:rsid w:val="002A1924"/>
    <w:rsid w:val="002A1E69"/>
    <w:rsid w:val="002A2595"/>
    <w:rsid w:val="002A359E"/>
    <w:rsid w:val="002A407D"/>
    <w:rsid w:val="002A459D"/>
    <w:rsid w:val="002A4ED8"/>
    <w:rsid w:val="002B02F1"/>
    <w:rsid w:val="002B14CC"/>
    <w:rsid w:val="002B1E06"/>
    <w:rsid w:val="002B208F"/>
    <w:rsid w:val="002B2212"/>
    <w:rsid w:val="002B23FE"/>
    <w:rsid w:val="002B3077"/>
    <w:rsid w:val="002B3E2C"/>
    <w:rsid w:val="002B4542"/>
    <w:rsid w:val="002B503B"/>
    <w:rsid w:val="002B54F4"/>
    <w:rsid w:val="002B64DF"/>
    <w:rsid w:val="002B7B4D"/>
    <w:rsid w:val="002C0CAC"/>
    <w:rsid w:val="002C1A11"/>
    <w:rsid w:val="002C4875"/>
    <w:rsid w:val="002C6BFE"/>
    <w:rsid w:val="002C7E56"/>
    <w:rsid w:val="002D0C16"/>
    <w:rsid w:val="002D0F40"/>
    <w:rsid w:val="002D1364"/>
    <w:rsid w:val="002D1AB5"/>
    <w:rsid w:val="002D248E"/>
    <w:rsid w:val="002D28A8"/>
    <w:rsid w:val="002D32D4"/>
    <w:rsid w:val="002D6B07"/>
    <w:rsid w:val="002D6BA2"/>
    <w:rsid w:val="002D6DF9"/>
    <w:rsid w:val="002D7A68"/>
    <w:rsid w:val="002E1474"/>
    <w:rsid w:val="002E1721"/>
    <w:rsid w:val="002E1EBE"/>
    <w:rsid w:val="002E37FA"/>
    <w:rsid w:val="002E4017"/>
    <w:rsid w:val="002E4969"/>
    <w:rsid w:val="002E61A8"/>
    <w:rsid w:val="002E75A8"/>
    <w:rsid w:val="002F0B2A"/>
    <w:rsid w:val="002F0BAC"/>
    <w:rsid w:val="002F1F2A"/>
    <w:rsid w:val="002F3C86"/>
    <w:rsid w:val="002F6632"/>
    <w:rsid w:val="002F7903"/>
    <w:rsid w:val="002F7AFF"/>
    <w:rsid w:val="002F7DF8"/>
    <w:rsid w:val="003002D4"/>
    <w:rsid w:val="00302B00"/>
    <w:rsid w:val="00303200"/>
    <w:rsid w:val="0030501B"/>
    <w:rsid w:val="00305B12"/>
    <w:rsid w:val="003130CF"/>
    <w:rsid w:val="003138EA"/>
    <w:rsid w:val="0031500F"/>
    <w:rsid w:val="00315256"/>
    <w:rsid w:val="003158B4"/>
    <w:rsid w:val="00315FE9"/>
    <w:rsid w:val="00316506"/>
    <w:rsid w:val="003173C8"/>
    <w:rsid w:val="00317BC7"/>
    <w:rsid w:val="00317E3C"/>
    <w:rsid w:val="00320D93"/>
    <w:rsid w:val="00320FF0"/>
    <w:rsid w:val="00321298"/>
    <w:rsid w:val="0032259A"/>
    <w:rsid w:val="00326228"/>
    <w:rsid w:val="0032793F"/>
    <w:rsid w:val="003300EC"/>
    <w:rsid w:val="00330CBD"/>
    <w:rsid w:val="00330D05"/>
    <w:rsid w:val="0033138F"/>
    <w:rsid w:val="003315BE"/>
    <w:rsid w:val="00331E0F"/>
    <w:rsid w:val="00335032"/>
    <w:rsid w:val="00335F34"/>
    <w:rsid w:val="00336A27"/>
    <w:rsid w:val="00336C9C"/>
    <w:rsid w:val="00340802"/>
    <w:rsid w:val="00340E8B"/>
    <w:rsid w:val="00342312"/>
    <w:rsid w:val="00342CD1"/>
    <w:rsid w:val="00343D3B"/>
    <w:rsid w:val="0034409C"/>
    <w:rsid w:val="003446D6"/>
    <w:rsid w:val="00347BCD"/>
    <w:rsid w:val="00350D73"/>
    <w:rsid w:val="003530E1"/>
    <w:rsid w:val="00353D69"/>
    <w:rsid w:val="00353DBB"/>
    <w:rsid w:val="00354509"/>
    <w:rsid w:val="00355806"/>
    <w:rsid w:val="00356301"/>
    <w:rsid w:val="00357704"/>
    <w:rsid w:val="00360D6F"/>
    <w:rsid w:val="00361466"/>
    <w:rsid w:val="00362B9B"/>
    <w:rsid w:val="0036341C"/>
    <w:rsid w:val="00363524"/>
    <w:rsid w:val="00363A46"/>
    <w:rsid w:val="00364488"/>
    <w:rsid w:val="003653C1"/>
    <w:rsid w:val="0036633A"/>
    <w:rsid w:val="003673C1"/>
    <w:rsid w:val="003715BE"/>
    <w:rsid w:val="00374195"/>
    <w:rsid w:val="00374A4A"/>
    <w:rsid w:val="00382BA2"/>
    <w:rsid w:val="00383A5B"/>
    <w:rsid w:val="0038621B"/>
    <w:rsid w:val="00386A1E"/>
    <w:rsid w:val="00386CDF"/>
    <w:rsid w:val="003870E8"/>
    <w:rsid w:val="003901C2"/>
    <w:rsid w:val="0039163C"/>
    <w:rsid w:val="00392210"/>
    <w:rsid w:val="003923F6"/>
    <w:rsid w:val="00394466"/>
    <w:rsid w:val="00394CCA"/>
    <w:rsid w:val="00395E49"/>
    <w:rsid w:val="00396AC1"/>
    <w:rsid w:val="00396F9E"/>
    <w:rsid w:val="00397DD9"/>
    <w:rsid w:val="003A0277"/>
    <w:rsid w:val="003A0989"/>
    <w:rsid w:val="003A1CBA"/>
    <w:rsid w:val="003A2BDB"/>
    <w:rsid w:val="003A3D4C"/>
    <w:rsid w:val="003A4BD7"/>
    <w:rsid w:val="003A5420"/>
    <w:rsid w:val="003A5DC4"/>
    <w:rsid w:val="003A6B6C"/>
    <w:rsid w:val="003A720F"/>
    <w:rsid w:val="003A7A50"/>
    <w:rsid w:val="003B14AE"/>
    <w:rsid w:val="003B1679"/>
    <w:rsid w:val="003B24B4"/>
    <w:rsid w:val="003B2C93"/>
    <w:rsid w:val="003B44A0"/>
    <w:rsid w:val="003B45BF"/>
    <w:rsid w:val="003B4CE6"/>
    <w:rsid w:val="003B515F"/>
    <w:rsid w:val="003B6986"/>
    <w:rsid w:val="003B6A47"/>
    <w:rsid w:val="003B7667"/>
    <w:rsid w:val="003B779A"/>
    <w:rsid w:val="003C04C8"/>
    <w:rsid w:val="003C17AB"/>
    <w:rsid w:val="003C18D9"/>
    <w:rsid w:val="003C1D65"/>
    <w:rsid w:val="003C225E"/>
    <w:rsid w:val="003C29BF"/>
    <w:rsid w:val="003C2C0C"/>
    <w:rsid w:val="003C2EA2"/>
    <w:rsid w:val="003C4A5D"/>
    <w:rsid w:val="003C4BE0"/>
    <w:rsid w:val="003C500D"/>
    <w:rsid w:val="003C52D7"/>
    <w:rsid w:val="003C6960"/>
    <w:rsid w:val="003C7F68"/>
    <w:rsid w:val="003D22BA"/>
    <w:rsid w:val="003D2D27"/>
    <w:rsid w:val="003D3FB4"/>
    <w:rsid w:val="003D45E7"/>
    <w:rsid w:val="003D597D"/>
    <w:rsid w:val="003D685B"/>
    <w:rsid w:val="003E0AD1"/>
    <w:rsid w:val="003E1FD6"/>
    <w:rsid w:val="003E27A6"/>
    <w:rsid w:val="003E29AC"/>
    <w:rsid w:val="003E2FC4"/>
    <w:rsid w:val="003E498E"/>
    <w:rsid w:val="003E6897"/>
    <w:rsid w:val="003F1260"/>
    <w:rsid w:val="003F2997"/>
    <w:rsid w:val="003F314B"/>
    <w:rsid w:val="003F37D9"/>
    <w:rsid w:val="003F64EF"/>
    <w:rsid w:val="003F6828"/>
    <w:rsid w:val="003F75DF"/>
    <w:rsid w:val="004014AA"/>
    <w:rsid w:val="0040318C"/>
    <w:rsid w:val="004048F9"/>
    <w:rsid w:val="0040495C"/>
    <w:rsid w:val="00404B01"/>
    <w:rsid w:val="00405597"/>
    <w:rsid w:val="00405C1A"/>
    <w:rsid w:val="0041038A"/>
    <w:rsid w:val="00411497"/>
    <w:rsid w:val="0041189C"/>
    <w:rsid w:val="00412928"/>
    <w:rsid w:val="00413618"/>
    <w:rsid w:val="00413B6C"/>
    <w:rsid w:val="00413F50"/>
    <w:rsid w:val="00414B3F"/>
    <w:rsid w:val="00415944"/>
    <w:rsid w:val="004163D5"/>
    <w:rsid w:val="00417620"/>
    <w:rsid w:val="004177EC"/>
    <w:rsid w:val="00420082"/>
    <w:rsid w:val="0042197B"/>
    <w:rsid w:val="0042211E"/>
    <w:rsid w:val="0042240B"/>
    <w:rsid w:val="00423155"/>
    <w:rsid w:val="004232F1"/>
    <w:rsid w:val="00424AD8"/>
    <w:rsid w:val="00427EC9"/>
    <w:rsid w:val="00430253"/>
    <w:rsid w:val="00434AED"/>
    <w:rsid w:val="00435160"/>
    <w:rsid w:val="004352F4"/>
    <w:rsid w:val="00436123"/>
    <w:rsid w:val="004364C2"/>
    <w:rsid w:val="0044007F"/>
    <w:rsid w:val="00441627"/>
    <w:rsid w:val="00441F52"/>
    <w:rsid w:val="00444350"/>
    <w:rsid w:val="00445D9F"/>
    <w:rsid w:val="004468DA"/>
    <w:rsid w:val="004505DE"/>
    <w:rsid w:val="00450C30"/>
    <w:rsid w:val="00451079"/>
    <w:rsid w:val="00451C41"/>
    <w:rsid w:val="004529A0"/>
    <w:rsid w:val="00453F62"/>
    <w:rsid w:val="0045485C"/>
    <w:rsid w:val="00454CD4"/>
    <w:rsid w:val="00455348"/>
    <w:rsid w:val="0045649F"/>
    <w:rsid w:val="00460857"/>
    <w:rsid w:val="00460BB2"/>
    <w:rsid w:val="0046173C"/>
    <w:rsid w:val="00461BE1"/>
    <w:rsid w:val="00462F9D"/>
    <w:rsid w:val="004638AC"/>
    <w:rsid w:val="00463C38"/>
    <w:rsid w:val="0046583D"/>
    <w:rsid w:val="00466C16"/>
    <w:rsid w:val="004673D8"/>
    <w:rsid w:val="00470298"/>
    <w:rsid w:val="0047390B"/>
    <w:rsid w:val="0047516E"/>
    <w:rsid w:val="00475378"/>
    <w:rsid w:val="004768AC"/>
    <w:rsid w:val="0048040A"/>
    <w:rsid w:val="0048230C"/>
    <w:rsid w:val="00483709"/>
    <w:rsid w:val="00483C9A"/>
    <w:rsid w:val="00486D2A"/>
    <w:rsid w:val="0049005D"/>
    <w:rsid w:val="00490A69"/>
    <w:rsid w:val="0049167D"/>
    <w:rsid w:val="004926A2"/>
    <w:rsid w:val="00493308"/>
    <w:rsid w:val="0049339A"/>
    <w:rsid w:val="00493F27"/>
    <w:rsid w:val="004941AF"/>
    <w:rsid w:val="004942D2"/>
    <w:rsid w:val="0049460A"/>
    <w:rsid w:val="00494ABD"/>
    <w:rsid w:val="00495830"/>
    <w:rsid w:val="004965E1"/>
    <w:rsid w:val="00496C24"/>
    <w:rsid w:val="00497378"/>
    <w:rsid w:val="0049745A"/>
    <w:rsid w:val="00497634"/>
    <w:rsid w:val="00497B0D"/>
    <w:rsid w:val="00497BC9"/>
    <w:rsid w:val="004A1FF8"/>
    <w:rsid w:val="004A30A0"/>
    <w:rsid w:val="004A3899"/>
    <w:rsid w:val="004A3DBE"/>
    <w:rsid w:val="004A408F"/>
    <w:rsid w:val="004A5700"/>
    <w:rsid w:val="004A63EF"/>
    <w:rsid w:val="004A6416"/>
    <w:rsid w:val="004A6B15"/>
    <w:rsid w:val="004A6DF2"/>
    <w:rsid w:val="004A7525"/>
    <w:rsid w:val="004B141F"/>
    <w:rsid w:val="004B3589"/>
    <w:rsid w:val="004B616B"/>
    <w:rsid w:val="004B6217"/>
    <w:rsid w:val="004B77C1"/>
    <w:rsid w:val="004C07C2"/>
    <w:rsid w:val="004C0800"/>
    <w:rsid w:val="004C2A39"/>
    <w:rsid w:val="004C492C"/>
    <w:rsid w:val="004C65D3"/>
    <w:rsid w:val="004C6EBC"/>
    <w:rsid w:val="004C7914"/>
    <w:rsid w:val="004C7F4E"/>
    <w:rsid w:val="004D0788"/>
    <w:rsid w:val="004D1528"/>
    <w:rsid w:val="004D190E"/>
    <w:rsid w:val="004D24BD"/>
    <w:rsid w:val="004D28DA"/>
    <w:rsid w:val="004D4459"/>
    <w:rsid w:val="004D4F9C"/>
    <w:rsid w:val="004D5495"/>
    <w:rsid w:val="004D69B3"/>
    <w:rsid w:val="004D7070"/>
    <w:rsid w:val="004D7184"/>
    <w:rsid w:val="004E010F"/>
    <w:rsid w:val="004E0293"/>
    <w:rsid w:val="004E3D04"/>
    <w:rsid w:val="004E59D6"/>
    <w:rsid w:val="004E674E"/>
    <w:rsid w:val="004E7D94"/>
    <w:rsid w:val="004F2BCA"/>
    <w:rsid w:val="004F3CA3"/>
    <w:rsid w:val="004F3F1B"/>
    <w:rsid w:val="004F4033"/>
    <w:rsid w:val="004F4A6E"/>
    <w:rsid w:val="004F4AAC"/>
    <w:rsid w:val="004F7D45"/>
    <w:rsid w:val="00501179"/>
    <w:rsid w:val="005011A7"/>
    <w:rsid w:val="005013FF"/>
    <w:rsid w:val="00501595"/>
    <w:rsid w:val="0050198D"/>
    <w:rsid w:val="005022F0"/>
    <w:rsid w:val="00502369"/>
    <w:rsid w:val="005026D9"/>
    <w:rsid w:val="00502990"/>
    <w:rsid w:val="005037CF"/>
    <w:rsid w:val="00503B59"/>
    <w:rsid w:val="00503E2A"/>
    <w:rsid w:val="0050450D"/>
    <w:rsid w:val="00504962"/>
    <w:rsid w:val="005052C6"/>
    <w:rsid w:val="0050569D"/>
    <w:rsid w:val="00507A87"/>
    <w:rsid w:val="00507B71"/>
    <w:rsid w:val="0051173C"/>
    <w:rsid w:val="00515674"/>
    <w:rsid w:val="00515BE6"/>
    <w:rsid w:val="0052059F"/>
    <w:rsid w:val="0052227D"/>
    <w:rsid w:val="0052287F"/>
    <w:rsid w:val="00522E03"/>
    <w:rsid w:val="00523801"/>
    <w:rsid w:val="005242F1"/>
    <w:rsid w:val="00524BDC"/>
    <w:rsid w:val="00525178"/>
    <w:rsid w:val="00525BAE"/>
    <w:rsid w:val="00525D43"/>
    <w:rsid w:val="005270FE"/>
    <w:rsid w:val="00530DAD"/>
    <w:rsid w:val="00531034"/>
    <w:rsid w:val="005314A6"/>
    <w:rsid w:val="00531B10"/>
    <w:rsid w:val="00531EEE"/>
    <w:rsid w:val="00533B9F"/>
    <w:rsid w:val="00535564"/>
    <w:rsid w:val="0053614C"/>
    <w:rsid w:val="00536A39"/>
    <w:rsid w:val="00536C11"/>
    <w:rsid w:val="0054178A"/>
    <w:rsid w:val="00541D61"/>
    <w:rsid w:val="00541F3A"/>
    <w:rsid w:val="0054223C"/>
    <w:rsid w:val="005427D6"/>
    <w:rsid w:val="0054298C"/>
    <w:rsid w:val="0054346C"/>
    <w:rsid w:val="00544197"/>
    <w:rsid w:val="00547FF0"/>
    <w:rsid w:val="0055016A"/>
    <w:rsid w:val="00550826"/>
    <w:rsid w:val="00550D30"/>
    <w:rsid w:val="005517CB"/>
    <w:rsid w:val="00552B6B"/>
    <w:rsid w:val="005531DD"/>
    <w:rsid w:val="00553E74"/>
    <w:rsid w:val="00554FC2"/>
    <w:rsid w:val="00556981"/>
    <w:rsid w:val="0055721A"/>
    <w:rsid w:val="00560552"/>
    <w:rsid w:val="0056099D"/>
    <w:rsid w:val="00561BB3"/>
    <w:rsid w:val="0056343A"/>
    <w:rsid w:val="00563E81"/>
    <w:rsid w:val="0056495E"/>
    <w:rsid w:val="00566467"/>
    <w:rsid w:val="0056704E"/>
    <w:rsid w:val="00571B8C"/>
    <w:rsid w:val="00574496"/>
    <w:rsid w:val="005751BB"/>
    <w:rsid w:val="00576153"/>
    <w:rsid w:val="005809FA"/>
    <w:rsid w:val="00580AF4"/>
    <w:rsid w:val="005817ED"/>
    <w:rsid w:val="00582698"/>
    <w:rsid w:val="005826B5"/>
    <w:rsid w:val="00582E3E"/>
    <w:rsid w:val="00583434"/>
    <w:rsid w:val="00584DCA"/>
    <w:rsid w:val="005859A6"/>
    <w:rsid w:val="005936A2"/>
    <w:rsid w:val="005939C8"/>
    <w:rsid w:val="00594C4D"/>
    <w:rsid w:val="00595760"/>
    <w:rsid w:val="00595931"/>
    <w:rsid w:val="00597215"/>
    <w:rsid w:val="005975AD"/>
    <w:rsid w:val="005977F8"/>
    <w:rsid w:val="005A1251"/>
    <w:rsid w:val="005A1B13"/>
    <w:rsid w:val="005A1B42"/>
    <w:rsid w:val="005A31A5"/>
    <w:rsid w:val="005A330D"/>
    <w:rsid w:val="005A36EF"/>
    <w:rsid w:val="005A3A60"/>
    <w:rsid w:val="005A6B24"/>
    <w:rsid w:val="005A6BA6"/>
    <w:rsid w:val="005A7B93"/>
    <w:rsid w:val="005B09CB"/>
    <w:rsid w:val="005B22A2"/>
    <w:rsid w:val="005B2497"/>
    <w:rsid w:val="005B297E"/>
    <w:rsid w:val="005B47D5"/>
    <w:rsid w:val="005B4DB5"/>
    <w:rsid w:val="005B6C9F"/>
    <w:rsid w:val="005B7192"/>
    <w:rsid w:val="005B7988"/>
    <w:rsid w:val="005C0813"/>
    <w:rsid w:val="005C1294"/>
    <w:rsid w:val="005C16FC"/>
    <w:rsid w:val="005C2FCD"/>
    <w:rsid w:val="005C32F3"/>
    <w:rsid w:val="005C3DF2"/>
    <w:rsid w:val="005C3ED3"/>
    <w:rsid w:val="005C483C"/>
    <w:rsid w:val="005C5D04"/>
    <w:rsid w:val="005C7C53"/>
    <w:rsid w:val="005D1A19"/>
    <w:rsid w:val="005D3ED6"/>
    <w:rsid w:val="005D41C2"/>
    <w:rsid w:val="005D63C0"/>
    <w:rsid w:val="005D7055"/>
    <w:rsid w:val="005E1F92"/>
    <w:rsid w:val="005E446B"/>
    <w:rsid w:val="005E4BBB"/>
    <w:rsid w:val="005E4FAF"/>
    <w:rsid w:val="005E672B"/>
    <w:rsid w:val="005E786E"/>
    <w:rsid w:val="005E7900"/>
    <w:rsid w:val="005E7AFF"/>
    <w:rsid w:val="005F13C0"/>
    <w:rsid w:val="005F2AF6"/>
    <w:rsid w:val="005F2DDC"/>
    <w:rsid w:val="005F3423"/>
    <w:rsid w:val="005F3885"/>
    <w:rsid w:val="005F38BF"/>
    <w:rsid w:val="005F399C"/>
    <w:rsid w:val="005F4385"/>
    <w:rsid w:val="005F5A1D"/>
    <w:rsid w:val="005F5A85"/>
    <w:rsid w:val="005F658F"/>
    <w:rsid w:val="005F729F"/>
    <w:rsid w:val="005F7625"/>
    <w:rsid w:val="005F7B56"/>
    <w:rsid w:val="00601833"/>
    <w:rsid w:val="00601BB6"/>
    <w:rsid w:val="00602008"/>
    <w:rsid w:val="00602713"/>
    <w:rsid w:val="00602F3F"/>
    <w:rsid w:val="00603440"/>
    <w:rsid w:val="00603BC0"/>
    <w:rsid w:val="00603DCE"/>
    <w:rsid w:val="006041CB"/>
    <w:rsid w:val="00604BBA"/>
    <w:rsid w:val="00605BE8"/>
    <w:rsid w:val="0060606A"/>
    <w:rsid w:val="00606976"/>
    <w:rsid w:val="00606B25"/>
    <w:rsid w:val="00607182"/>
    <w:rsid w:val="006071EA"/>
    <w:rsid w:val="00607DC5"/>
    <w:rsid w:val="00607E05"/>
    <w:rsid w:val="00610A37"/>
    <w:rsid w:val="0061146D"/>
    <w:rsid w:val="0061152B"/>
    <w:rsid w:val="006125D5"/>
    <w:rsid w:val="00612D14"/>
    <w:rsid w:val="00613003"/>
    <w:rsid w:val="006131D7"/>
    <w:rsid w:val="00613A3A"/>
    <w:rsid w:val="00613CA3"/>
    <w:rsid w:val="00613DC4"/>
    <w:rsid w:val="00614243"/>
    <w:rsid w:val="0061575C"/>
    <w:rsid w:val="00617CC2"/>
    <w:rsid w:val="00622B60"/>
    <w:rsid w:val="00622CCC"/>
    <w:rsid w:val="006267FF"/>
    <w:rsid w:val="00626A9B"/>
    <w:rsid w:val="00626C6E"/>
    <w:rsid w:val="0062763B"/>
    <w:rsid w:val="00627C28"/>
    <w:rsid w:val="006327A4"/>
    <w:rsid w:val="0063573B"/>
    <w:rsid w:val="00636B93"/>
    <w:rsid w:val="00636BE5"/>
    <w:rsid w:val="006376A1"/>
    <w:rsid w:val="00640B56"/>
    <w:rsid w:val="00643E73"/>
    <w:rsid w:val="00643E94"/>
    <w:rsid w:val="00643EFC"/>
    <w:rsid w:val="0064418F"/>
    <w:rsid w:val="00646573"/>
    <w:rsid w:val="0064689B"/>
    <w:rsid w:val="00647AC4"/>
    <w:rsid w:val="00647D23"/>
    <w:rsid w:val="00653270"/>
    <w:rsid w:val="0065404E"/>
    <w:rsid w:val="00654A0B"/>
    <w:rsid w:val="0065585B"/>
    <w:rsid w:val="0065765F"/>
    <w:rsid w:val="00657DFB"/>
    <w:rsid w:val="00660584"/>
    <w:rsid w:val="006605E6"/>
    <w:rsid w:val="006631A8"/>
    <w:rsid w:val="00663C3A"/>
    <w:rsid w:val="00664AE1"/>
    <w:rsid w:val="0066670F"/>
    <w:rsid w:val="006670E0"/>
    <w:rsid w:val="00670939"/>
    <w:rsid w:val="00673FA0"/>
    <w:rsid w:val="006743A6"/>
    <w:rsid w:val="00675301"/>
    <w:rsid w:val="00675A29"/>
    <w:rsid w:val="006762AB"/>
    <w:rsid w:val="00681A67"/>
    <w:rsid w:val="00681C80"/>
    <w:rsid w:val="006827D4"/>
    <w:rsid w:val="00682B17"/>
    <w:rsid w:val="00682C4B"/>
    <w:rsid w:val="00682DA0"/>
    <w:rsid w:val="00685643"/>
    <w:rsid w:val="00686117"/>
    <w:rsid w:val="006865AA"/>
    <w:rsid w:val="00686704"/>
    <w:rsid w:val="006911A4"/>
    <w:rsid w:val="006921E0"/>
    <w:rsid w:val="006926DB"/>
    <w:rsid w:val="00692748"/>
    <w:rsid w:val="00692CB2"/>
    <w:rsid w:val="00695B2E"/>
    <w:rsid w:val="00697706"/>
    <w:rsid w:val="006A040A"/>
    <w:rsid w:val="006A26FF"/>
    <w:rsid w:val="006A34DE"/>
    <w:rsid w:val="006A4230"/>
    <w:rsid w:val="006B0A02"/>
    <w:rsid w:val="006B0D0D"/>
    <w:rsid w:val="006B0E9F"/>
    <w:rsid w:val="006B3CE3"/>
    <w:rsid w:val="006B5C60"/>
    <w:rsid w:val="006B75A4"/>
    <w:rsid w:val="006B76EA"/>
    <w:rsid w:val="006B7874"/>
    <w:rsid w:val="006C05CD"/>
    <w:rsid w:val="006C1639"/>
    <w:rsid w:val="006C1E08"/>
    <w:rsid w:val="006C2A91"/>
    <w:rsid w:val="006C4341"/>
    <w:rsid w:val="006C43AE"/>
    <w:rsid w:val="006C49E0"/>
    <w:rsid w:val="006C6018"/>
    <w:rsid w:val="006C64E1"/>
    <w:rsid w:val="006C7603"/>
    <w:rsid w:val="006C7FB7"/>
    <w:rsid w:val="006D0275"/>
    <w:rsid w:val="006D0B03"/>
    <w:rsid w:val="006D3A6A"/>
    <w:rsid w:val="006D4D93"/>
    <w:rsid w:val="006D54AE"/>
    <w:rsid w:val="006D5594"/>
    <w:rsid w:val="006E0095"/>
    <w:rsid w:val="006E2468"/>
    <w:rsid w:val="006E28B7"/>
    <w:rsid w:val="006E29F5"/>
    <w:rsid w:val="006E3CC1"/>
    <w:rsid w:val="006E46E6"/>
    <w:rsid w:val="006E65AA"/>
    <w:rsid w:val="006F0B0A"/>
    <w:rsid w:val="006F0CB8"/>
    <w:rsid w:val="006F101D"/>
    <w:rsid w:val="006F13E1"/>
    <w:rsid w:val="006F1401"/>
    <w:rsid w:val="006F2F57"/>
    <w:rsid w:val="006F2FB9"/>
    <w:rsid w:val="006F41DD"/>
    <w:rsid w:val="006F4853"/>
    <w:rsid w:val="007013B1"/>
    <w:rsid w:val="00703D11"/>
    <w:rsid w:val="00703E38"/>
    <w:rsid w:val="00704C47"/>
    <w:rsid w:val="0070540B"/>
    <w:rsid w:val="007071CD"/>
    <w:rsid w:val="0070759D"/>
    <w:rsid w:val="00711B66"/>
    <w:rsid w:val="00713E97"/>
    <w:rsid w:val="00717A6E"/>
    <w:rsid w:val="00717DCB"/>
    <w:rsid w:val="00721B06"/>
    <w:rsid w:val="007244C6"/>
    <w:rsid w:val="00724680"/>
    <w:rsid w:val="00724DF7"/>
    <w:rsid w:val="00726E06"/>
    <w:rsid w:val="00733876"/>
    <w:rsid w:val="00733FF1"/>
    <w:rsid w:val="00734711"/>
    <w:rsid w:val="00735F59"/>
    <w:rsid w:val="007361DA"/>
    <w:rsid w:val="00736257"/>
    <w:rsid w:val="007362B6"/>
    <w:rsid w:val="00736F60"/>
    <w:rsid w:val="00737442"/>
    <w:rsid w:val="00737C46"/>
    <w:rsid w:val="00737FD5"/>
    <w:rsid w:val="00740353"/>
    <w:rsid w:val="00740396"/>
    <w:rsid w:val="00740A4C"/>
    <w:rsid w:val="007426EF"/>
    <w:rsid w:val="00742B9A"/>
    <w:rsid w:val="00742C6D"/>
    <w:rsid w:val="00743357"/>
    <w:rsid w:val="007434C2"/>
    <w:rsid w:val="007444DF"/>
    <w:rsid w:val="00745466"/>
    <w:rsid w:val="00747B99"/>
    <w:rsid w:val="00747C74"/>
    <w:rsid w:val="00747CCB"/>
    <w:rsid w:val="007517C1"/>
    <w:rsid w:val="00753D15"/>
    <w:rsid w:val="007542D8"/>
    <w:rsid w:val="00754F49"/>
    <w:rsid w:val="0075708B"/>
    <w:rsid w:val="00757658"/>
    <w:rsid w:val="0076004E"/>
    <w:rsid w:val="0076057D"/>
    <w:rsid w:val="00760BD1"/>
    <w:rsid w:val="00762CAB"/>
    <w:rsid w:val="007650A7"/>
    <w:rsid w:val="00765A43"/>
    <w:rsid w:val="00765B0F"/>
    <w:rsid w:val="007667B6"/>
    <w:rsid w:val="007704BD"/>
    <w:rsid w:val="00770898"/>
    <w:rsid w:val="00773BBD"/>
    <w:rsid w:val="007755E0"/>
    <w:rsid w:val="00776843"/>
    <w:rsid w:val="00780AD4"/>
    <w:rsid w:val="00780C54"/>
    <w:rsid w:val="00780F1A"/>
    <w:rsid w:val="00781416"/>
    <w:rsid w:val="00782C56"/>
    <w:rsid w:val="007830D7"/>
    <w:rsid w:val="007844F6"/>
    <w:rsid w:val="0078504E"/>
    <w:rsid w:val="007856E7"/>
    <w:rsid w:val="00785986"/>
    <w:rsid w:val="00785B1E"/>
    <w:rsid w:val="00786D3E"/>
    <w:rsid w:val="007871A1"/>
    <w:rsid w:val="007878FF"/>
    <w:rsid w:val="00791D4C"/>
    <w:rsid w:val="00791D56"/>
    <w:rsid w:val="00792249"/>
    <w:rsid w:val="00794687"/>
    <w:rsid w:val="00795060"/>
    <w:rsid w:val="007955DF"/>
    <w:rsid w:val="00797744"/>
    <w:rsid w:val="007A0FAE"/>
    <w:rsid w:val="007A0FF1"/>
    <w:rsid w:val="007A12F3"/>
    <w:rsid w:val="007A1321"/>
    <w:rsid w:val="007A1A01"/>
    <w:rsid w:val="007A3DC4"/>
    <w:rsid w:val="007A4647"/>
    <w:rsid w:val="007A5BF9"/>
    <w:rsid w:val="007A6123"/>
    <w:rsid w:val="007A672C"/>
    <w:rsid w:val="007A693A"/>
    <w:rsid w:val="007A69C6"/>
    <w:rsid w:val="007A7089"/>
    <w:rsid w:val="007A76C7"/>
    <w:rsid w:val="007B0193"/>
    <w:rsid w:val="007B0D41"/>
    <w:rsid w:val="007B1254"/>
    <w:rsid w:val="007B13E7"/>
    <w:rsid w:val="007B19FA"/>
    <w:rsid w:val="007B2F48"/>
    <w:rsid w:val="007B3740"/>
    <w:rsid w:val="007B3907"/>
    <w:rsid w:val="007B3BA5"/>
    <w:rsid w:val="007B48EC"/>
    <w:rsid w:val="007B57FB"/>
    <w:rsid w:val="007B59FA"/>
    <w:rsid w:val="007B5BAA"/>
    <w:rsid w:val="007B7410"/>
    <w:rsid w:val="007B75D3"/>
    <w:rsid w:val="007B7C6D"/>
    <w:rsid w:val="007C503C"/>
    <w:rsid w:val="007C52CE"/>
    <w:rsid w:val="007C5607"/>
    <w:rsid w:val="007C5C7F"/>
    <w:rsid w:val="007C6D4F"/>
    <w:rsid w:val="007D08B5"/>
    <w:rsid w:val="007D10CB"/>
    <w:rsid w:val="007D18B9"/>
    <w:rsid w:val="007D3556"/>
    <w:rsid w:val="007D42A3"/>
    <w:rsid w:val="007D666F"/>
    <w:rsid w:val="007D6738"/>
    <w:rsid w:val="007E0845"/>
    <w:rsid w:val="007E08A4"/>
    <w:rsid w:val="007E0D0E"/>
    <w:rsid w:val="007E16AA"/>
    <w:rsid w:val="007E16D7"/>
    <w:rsid w:val="007E2CFC"/>
    <w:rsid w:val="007E43D8"/>
    <w:rsid w:val="007E4D1F"/>
    <w:rsid w:val="007E51CB"/>
    <w:rsid w:val="007E655D"/>
    <w:rsid w:val="007E733B"/>
    <w:rsid w:val="007F04FD"/>
    <w:rsid w:val="007F2D8B"/>
    <w:rsid w:val="007F3E06"/>
    <w:rsid w:val="007F486E"/>
    <w:rsid w:val="007F5651"/>
    <w:rsid w:val="007F5C25"/>
    <w:rsid w:val="007F6362"/>
    <w:rsid w:val="00800EE6"/>
    <w:rsid w:val="00805014"/>
    <w:rsid w:val="008056B0"/>
    <w:rsid w:val="00805FD3"/>
    <w:rsid w:val="00807A38"/>
    <w:rsid w:val="0081026A"/>
    <w:rsid w:val="00814E76"/>
    <w:rsid w:val="00815277"/>
    <w:rsid w:val="00815C3D"/>
    <w:rsid w:val="0081630B"/>
    <w:rsid w:val="00816499"/>
    <w:rsid w:val="00817A9C"/>
    <w:rsid w:val="00817CD0"/>
    <w:rsid w:val="00820966"/>
    <w:rsid w:val="00820ABD"/>
    <w:rsid w:val="00822972"/>
    <w:rsid w:val="00822D9F"/>
    <w:rsid w:val="00822FE9"/>
    <w:rsid w:val="0082459A"/>
    <w:rsid w:val="00825EF8"/>
    <w:rsid w:val="008267D0"/>
    <w:rsid w:val="00826969"/>
    <w:rsid w:val="00830956"/>
    <w:rsid w:val="00830970"/>
    <w:rsid w:val="00831448"/>
    <w:rsid w:val="008314A8"/>
    <w:rsid w:val="00833F26"/>
    <w:rsid w:val="0083400F"/>
    <w:rsid w:val="00834885"/>
    <w:rsid w:val="00835034"/>
    <w:rsid w:val="008361F5"/>
    <w:rsid w:val="00836A77"/>
    <w:rsid w:val="008374CF"/>
    <w:rsid w:val="0084069F"/>
    <w:rsid w:val="00840781"/>
    <w:rsid w:val="008413BE"/>
    <w:rsid w:val="008422D2"/>
    <w:rsid w:val="00845DAA"/>
    <w:rsid w:val="0084609F"/>
    <w:rsid w:val="008475FB"/>
    <w:rsid w:val="00852325"/>
    <w:rsid w:val="00852F08"/>
    <w:rsid w:val="0085418A"/>
    <w:rsid w:val="0085687D"/>
    <w:rsid w:val="008575BA"/>
    <w:rsid w:val="00864A00"/>
    <w:rsid w:val="00864A3D"/>
    <w:rsid w:val="008657CB"/>
    <w:rsid w:val="0086586F"/>
    <w:rsid w:val="00865932"/>
    <w:rsid w:val="0086749F"/>
    <w:rsid w:val="0086756A"/>
    <w:rsid w:val="008703CB"/>
    <w:rsid w:val="00870536"/>
    <w:rsid w:val="008716D0"/>
    <w:rsid w:val="00871DD3"/>
    <w:rsid w:val="008725AF"/>
    <w:rsid w:val="00872600"/>
    <w:rsid w:val="00872B43"/>
    <w:rsid w:val="00873261"/>
    <w:rsid w:val="00873AB8"/>
    <w:rsid w:val="00873ED2"/>
    <w:rsid w:val="0087450D"/>
    <w:rsid w:val="00874719"/>
    <w:rsid w:val="00875903"/>
    <w:rsid w:val="00875ADD"/>
    <w:rsid w:val="00876657"/>
    <w:rsid w:val="00876C21"/>
    <w:rsid w:val="00876D1E"/>
    <w:rsid w:val="0088174C"/>
    <w:rsid w:val="00882132"/>
    <w:rsid w:val="00883533"/>
    <w:rsid w:val="0088457D"/>
    <w:rsid w:val="00884636"/>
    <w:rsid w:val="008863C2"/>
    <w:rsid w:val="00886FD6"/>
    <w:rsid w:val="008870EA"/>
    <w:rsid w:val="00890601"/>
    <w:rsid w:val="0089099C"/>
    <w:rsid w:val="00891E09"/>
    <w:rsid w:val="008920F9"/>
    <w:rsid w:val="008926AB"/>
    <w:rsid w:val="00892D73"/>
    <w:rsid w:val="00894AC9"/>
    <w:rsid w:val="00894D27"/>
    <w:rsid w:val="008950B2"/>
    <w:rsid w:val="00896803"/>
    <w:rsid w:val="00896DEA"/>
    <w:rsid w:val="008978E7"/>
    <w:rsid w:val="008A00AC"/>
    <w:rsid w:val="008A02E1"/>
    <w:rsid w:val="008A057B"/>
    <w:rsid w:val="008A1188"/>
    <w:rsid w:val="008A2674"/>
    <w:rsid w:val="008A2F4F"/>
    <w:rsid w:val="008A37E4"/>
    <w:rsid w:val="008A44DB"/>
    <w:rsid w:val="008A5FBF"/>
    <w:rsid w:val="008A679D"/>
    <w:rsid w:val="008A758A"/>
    <w:rsid w:val="008A7C27"/>
    <w:rsid w:val="008B13C0"/>
    <w:rsid w:val="008B1944"/>
    <w:rsid w:val="008B2497"/>
    <w:rsid w:val="008B2E91"/>
    <w:rsid w:val="008B4355"/>
    <w:rsid w:val="008B5512"/>
    <w:rsid w:val="008B68B7"/>
    <w:rsid w:val="008B7787"/>
    <w:rsid w:val="008B7ED0"/>
    <w:rsid w:val="008C0227"/>
    <w:rsid w:val="008C281D"/>
    <w:rsid w:val="008C2FAB"/>
    <w:rsid w:val="008C3F67"/>
    <w:rsid w:val="008C5B39"/>
    <w:rsid w:val="008C5DBD"/>
    <w:rsid w:val="008C68E8"/>
    <w:rsid w:val="008C6972"/>
    <w:rsid w:val="008C6FE9"/>
    <w:rsid w:val="008C7367"/>
    <w:rsid w:val="008C7BF8"/>
    <w:rsid w:val="008D07F9"/>
    <w:rsid w:val="008D2353"/>
    <w:rsid w:val="008D33F5"/>
    <w:rsid w:val="008D43C7"/>
    <w:rsid w:val="008D5DC9"/>
    <w:rsid w:val="008D6020"/>
    <w:rsid w:val="008D6E39"/>
    <w:rsid w:val="008E0911"/>
    <w:rsid w:val="008E35CE"/>
    <w:rsid w:val="008E3CED"/>
    <w:rsid w:val="008E48F9"/>
    <w:rsid w:val="008E50C8"/>
    <w:rsid w:val="008E6339"/>
    <w:rsid w:val="008E6B46"/>
    <w:rsid w:val="008E6BDD"/>
    <w:rsid w:val="008E7977"/>
    <w:rsid w:val="008F0EAF"/>
    <w:rsid w:val="008F2C62"/>
    <w:rsid w:val="008F3D54"/>
    <w:rsid w:val="008F4E12"/>
    <w:rsid w:val="008F60C7"/>
    <w:rsid w:val="008F776D"/>
    <w:rsid w:val="00900D52"/>
    <w:rsid w:val="00900E95"/>
    <w:rsid w:val="00900F62"/>
    <w:rsid w:val="00901A08"/>
    <w:rsid w:val="00903A4A"/>
    <w:rsid w:val="00903B36"/>
    <w:rsid w:val="0090407D"/>
    <w:rsid w:val="0090431F"/>
    <w:rsid w:val="00905541"/>
    <w:rsid w:val="00905C2D"/>
    <w:rsid w:val="00906C39"/>
    <w:rsid w:val="00907084"/>
    <w:rsid w:val="009077F8"/>
    <w:rsid w:val="00907C6E"/>
    <w:rsid w:val="00907D95"/>
    <w:rsid w:val="00910B09"/>
    <w:rsid w:val="00912EE2"/>
    <w:rsid w:val="00913634"/>
    <w:rsid w:val="009172F4"/>
    <w:rsid w:val="009213FF"/>
    <w:rsid w:val="009223FF"/>
    <w:rsid w:val="00922720"/>
    <w:rsid w:val="00922F26"/>
    <w:rsid w:val="00922F61"/>
    <w:rsid w:val="00923429"/>
    <w:rsid w:val="009239EA"/>
    <w:rsid w:val="009258C3"/>
    <w:rsid w:val="00925C86"/>
    <w:rsid w:val="00926B80"/>
    <w:rsid w:val="009276C1"/>
    <w:rsid w:val="009306B8"/>
    <w:rsid w:val="00931016"/>
    <w:rsid w:val="00931152"/>
    <w:rsid w:val="0093183A"/>
    <w:rsid w:val="00931870"/>
    <w:rsid w:val="00932EC1"/>
    <w:rsid w:val="0093396A"/>
    <w:rsid w:val="00933E02"/>
    <w:rsid w:val="00934466"/>
    <w:rsid w:val="00936A36"/>
    <w:rsid w:val="00937671"/>
    <w:rsid w:val="009376FB"/>
    <w:rsid w:val="00940736"/>
    <w:rsid w:val="009408AB"/>
    <w:rsid w:val="0094541E"/>
    <w:rsid w:val="009466C6"/>
    <w:rsid w:val="009466EB"/>
    <w:rsid w:val="00946A47"/>
    <w:rsid w:val="009510F1"/>
    <w:rsid w:val="00952299"/>
    <w:rsid w:val="009524F6"/>
    <w:rsid w:val="00952F68"/>
    <w:rsid w:val="00953033"/>
    <w:rsid w:val="00954619"/>
    <w:rsid w:val="00954B07"/>
    <w:rsid w:val="00954D5A"/>
    <w:rsid w:val="009550E8"/>
    <w:rsid w:val="00956149"/>
    <w:rsid w:val="00956CB0"/>
    <w:rsid w:val="009573E9"/>
    <w:rsid w:val="00957451"/>
    <w:rsid w:val="009617CF"/>
    <w:rsid w:val="009619BC"/>
    <w:rsid w:val="00961A67"/>
    <w:rsid w:val="00962ECF"/>
    <w:rsid w:val="0096342D"/>
    <w:rsid w:val="0096355A"/>
    <w:rsid w:val="00966B2A"/>
    <w:rsid w:val="009733FC"/>
    <w:rsid w:val="00973929"/>
    <w:rsid w:val="00974E72"/>
    <w:rsid w:val="0097509E"/>
    <w:rsid w:val="00975CCE"/>
    <w:rsid w:val="00976C69"/>
    <w:rsid w:val="00977BE0"/>
    <w:rsid w:val="00977C89"/>
    <w:rsid w:val="0098026A"/>
    <w:rsid w:val="00981809"/>
    <w:rsid w:val="00981D44"/>
    <w:rsid w:val="0098495D"/>
    <w:rsid w:val="00984D05"/>
    <w:rsid w:val="00985E06"/>
    <w:rsid w:val="0098672C"/>
    <w:rsid w:val="00986ED7"/>
    <w:rsid w:val="00987768"/>
    <w:rsid w:val="009877C4"/>
    <w:rsid w:val="0099097E"/>
    <w:rsid w:val="009931D0"/>
    <w:rsid w:val="00993391"/>
    <w:rsid w:val="00994594"/>
    <w:rsid w:val="009952C1"/>
    <w:rsid w:val="0099530F"/>
    <w:rsid w:val="009964DE"/>
    <w:rsid w:val="009969D2"/>
    <w:rsid w:val="009971B0"/>
    <w:rsid w:val="0099723D"/>
    <w:rsid w:val="00997351"/>
    <w:rsid w:val="00997A06"/>
    <w:rsid w:val="009A13AF"/>
    <w:rsid w:val="009A4FCD"/>
    <w:rsid w:val="009A580B"/>
    <w:rsid w:val="009A6E98"/>
    <w:rsid w:val="009A7A3A"/>
    <w:rsid w:val="009B0981"/>
    <w:rsid w:val="009B107B"/>
    <w:rsid w:val="009B108D"/>
    <w:rsid w:val="009B1D16"/>
    <w:rsid w:val="009B1F27"/>
    <w:rsid w:val="009B393D"/>
    <w:rsid w:val="009B3B18"/>
    <w:rsid w:val="009B45BE"/>
    <w:rsid w:val="009B4CC4"/>
    <w:rsid w:val="009B6304"/>
    <w:rsid w:val="009B6D78"/>
    <w:rsid w:val="009B6E4C"/>
    <w:rsid w:val="009B7689"/>
    <w:rsid w:val="009B7EC8"/>
    <w:rsid w:val="009C2195"/>
    <w:rsid w:val="009C2B7B"/>
    <w:rsid w:val="009C42F3"/>
    <w:rsid w:val="009C478F"/>
    <w:rsid w:val="009C47D7"/>
    <w:rsid w:val="009C7573"/>
    <w:rsid w:val="009C76A3"/>
    <w:rsid w:val="009C7B20"/>
    <w:rsid w:val="009D03F0"/>
    <w:rsid w:val="009D165B"/>
    <w:rsid w:val="009D18D4"/>
    <w:rsid w:val="009D20DF"/>
    <w:rsid w:val="009D21CD"/>
    <w:rsid w:val="009D23FD"/>
    <w:rsid w:val="009D3A5A"/>
    <w:rsid w:val="009D40C3"/>
    <w:rsid w:val="009D4C65"/>
    <w:rsid w:val="009D4F2D"/>
    <w:rsid w:val="009D6B6A"/>
    <w:rsid w:val="009E06BF"/>
    <w:rsid w:val="009E1C88"/>
    <w:rsid w:val="009E3C41"/>
    <w:rsid w:val="009E3D04"/>
    <w:rsid w:val="009E3F06"/>
    <w:rsid w:val="009E4F85"/>
    <w:rsid w:val="009E5705"/>
    <w:rsid w:val="009E7E19"/>
    <w:rsid w:val="009F0FDA"/>
    <w:rsid w:val="009F383E"/>
    <w:rsid w:val="009F3C2B"/>
    <w:rsid w:val="009F47FC"/>
    <w:rsid w:val="009F4DA3"/>
    <w:rsid w:val="009F5558"/>
    <w:rsid w:val="009F5AD8"/>
    <w:rsid w:val="009F5EF4"/>
    <w:rsid w:val="009F60E8"/>
    <w:rsid w:val="009F6276"/>
    <w:rsid w:val="009F6C31"/>
    <w:rsid w:val="00A003AC"/>
    <w:rsid w:val="00A00782"/>
    <w:rsid w:val="00A00C8D"/>
    <w:rsid w:val="00A020AB"/>
    <w:rsid w:val="00A030A0"/>
    <w:rsid w:val="00A038EA"/>
    <w:rsid w:val="00A05582"/>
    <w:rsid w:val="00A058D1"/>
    <w:rsid w:val="00A05BC1"/>
    <w:rsid w:val="00A06912"/>
    <w:rsid w:val="00A07641"/>
    <w:rsid w:val="00A07903"/>
    <w:rsid w:val="00A10577"/>
    <w:rsid w:val="00A1126B"/>
    <w:rsid w:val="00A12902"/>
    <w:rsid w:val="00A1346E"/>
    <w:rsid w:val="00A145B0"/>
    <w:rsid w:val="00A14E24"/>
    <w:rsid w:val="00A15789"/>
    <w:rsid w:val="00A1587B"/>
    <w:rsid w:val="00A16335"/>
    <w:rsid w:val="00A16FC7"/>
    <w:rsid w:val="00A1760F"/>
    <w:rsid w:val="00A20866"/>
    <w:rsid w:val="00A20921"/>
    <w:rsid w:val="00A20D99"/>
    <w:rsid w:val="00A21987"/>
    <w:rsid w:val="00A220D8"/>
    <w:rsid w:val="00A22841"/>
    <w:rsid w:val="00A230BC"/>
    <w:rsid w:val="00A23940"/>
    <w:rsid w:val="00A24F63"/>
    <w:rsid w:val="00A254AC"/>
    <w:rsid w:val="00A267EC"/>
    <w:rsid w:val="00A27326"/>
    <w:rsid w:val="00A30055"/>
    <w:rsid w:val="00A31038"/>
    <w:rsid w:val="00A3362F"/>
    <w:rsid w:val="00A33926"/>
    <w:rsid w:val="00A3454E"/>
    <w:rsid w:val="00A34ACB"/>
    <w:rsid w:val="00A3509E"/>
    <w:rsid w:val="00A35345"/>
    <w:rsid w:val="00A40881"/>
    <w:rsid w:val="00A41DBC"/>
    <w:rsid w:val="00A42759"/>
    <w:rsid w:val="00A42AC8"/>
    <w:rsid w:val="00A44531"/>
    <w:rsid w:val="00A4569D"/>
    <w:rsid w:val="00A4790A"/>
    <w:rsid w:val="00A51115"/>
    <w:rsid w:val="00A51D74"/>
    <w:rsid w:val="00A52818"/>
    <w:rsid w:val="00A5293B"/>
    <w:rsid w:val="00A52A55"/>
    <w:rsid w:val="00A53C39"/>
    <w:rsid w:val="00A53F2C"/>
    <w:rsid w:val="00A54A3D"/>
    <w:rsid w:val="00A575D3"/>
    <w:rsid w:val="00A57883"/>
    <w:rsid w:val="00A57F5A"/>
    <w:rsid w:val="00A60D7C"/>
    <w:rsid w:val="00A623B7"/>
    <w:rsid w:val="00A624F0"/>
    <w:rsid w:val="00A62C47"/>
    <w:rsid w:val="00A62F60"/>
    <w:rsid w:val="00A64E7D"/>
    <w:rsid w:val="00A677E8"/>
    <w:rsid w:val="00A719DA"/>
    <w:rsid w:val="00A71B92"/>
    <w:rsid w:val="00A72A92"/>
    <w:rsid w:val="00A75149"/>
    <w:rsid w:val="00A760AD"/>
    <w:rsid w:val="00A7757E"/>
    <w:rsid w:val="00A776E7"/>
    <w:rsid w:val="00A80496"/>
    <w:rsid w:val="00A807AD"/>
    <w:rsid w:val="00A80A05"/>
    <w:rsid w:val="00A80C91"/>
    <w:rsid w:val="00A8341B"/>
    <w:rsid w:val="00A844B6"/>
    <w:rsid w:val="00A85F56"/>
    <w:rsid w:val="00A90066"/>
    <w:rsid w:val="00A902C2"/>
    <w:rsid w:val="00A90961"/>
    <w:rsid w:val="00A91199"/>
    <w:rsid w:val="00A92396"/>
    <w:rsid w:val="00A933C3"/>
    <w:rsid w:val="00A95CC4"/>
    <w:rsid w:val="00A95E93"/>
    <w:rsid w:val="00A960DE"/>
    <w:rsid w:val="00A9668D"/>
    <w:rsid w:val="00A97BBC"/>
    <w:rsid w:val="00AA02AE"/>
    <w:rsid w:val="00AA0425"/>
    <w:rsid w:val="00AA0C67"/>
    <w:rsid w:val="00AA3E5D"/>
    <w:rsid w:val="00AA3EDB"/>
    <w:rsid w:val="00AA5DD8"/>
    <w:rsid w:val="00AA6897"/>
    <w:rsid w:val="00AA71EA"/>
    <w:rsid w:val="00AB0FCF"/>
    <w:rsid w:val="00AB12B7"/>
    <w:rsid w:val="00AB1BB9"/>
    <w:rsid w:val="00AB2704"/>
    <w:rsid w:val="00AB3713"/>
    <w:rsid w:val="00AB3DB2"/>
    <w:rsid w:val="00AB3FA9"/>
    <w:rsid w:val="00AB4E8A"/>
    <w:rsid w:val="00AB6D5C"/>
    <w:rsid w:val="00AB6DA6"/>
    <w:rsid w:val="00AB7166"/>
    <w:rsid w:val="00AB74A1"/>
    <w:rsid w:val="00AB7509"/>
    <w:rsid w:val="00AC0629"/>
    <w:rsid w:val="00AC06CF"/>
    <w:rsid w:val="00AC1D6A"/>
    <w:rsid w:val="00AC1F1C"/>
    <w:rsid w:val="00AC1FB3"/>
    <w:rsid w:val="00AC2167"/>
    <w:rsid w:val="00AC270F"/>
    <w:rsid w:val="00AC2D63"/>
    <w:rsid w:val="00AC3410"/>
    <w:rsid w:val="00AC44E5"/>
    <w:rsid w:val="00AC54DB"/>
    <w:rsid w:val="00AC5B21"/>
    <w:rsid w:val="00AC5C9B"/>
    <w:rsid w:val="00AC5EA8"/>
    <w:rsid w:val="00AC5EE5"/>
    <w:rsid w:val="00AC6F65"/>
    <w:rsid w:val="00AC7937"/>
    <w:rsid w:val="00AD160E"/>
    <w:rsid w:val="00AD23DC"/>
    <w:rsid w:val="00AD359B"/>
    <w:rsid w:val="00AD39FE"/>
    <w:rsid w:val="00AD3A41"/>
    <w:rsid w:val="00AD3F2D"/>
    <w:rsid w:val="00AD44E8"/>
    <w:rsid w:val="00AD558B"/>
    <w:rsid w:val="00AD5F36"/>
    <w:rsid w:val="00AD603C"/>
    <w:rsid w:val="00AD62D9"/>
    <w:rsid w:val="00AD7D27"/>
    <w:rsid w:val="00AD7F1D"/>
    <w:rsid w:val="00AE2814"/>
    <w:rsid w:val="00AE3368"/>
    <w:rsid w:val="00AE36A5"/>
    <w:rsid w:val="00AE3FFE"/>
    <w:rsid w:val="00AE4819"/>
    <w:rsid w:val="00AE4B1E"/>
    <w:rsid w:val="00AE6F94"/>
    <w:rsid w:val="00AE7002"/>
    <w:rsid w:val="00AE7E20"/>
    <w:rsid w:val="00AF0005"/>
    <w:rsid w:val="00AF10A5"/>
    <w:rsid w:val="00AF32D0"/>
    <w:rsid w:val="00AF4B0B"/>
    <w:rsid w:val="00AF5DCC"/>
    <w:rsid w:val="00AF64E2"/>
    <w:rsid w:val="00AF7DCE"/>
    <w:rsid w:val="00B0040E"/>
    <w:rsid w:val="00B00C40"/>
    <w:rsid w:val="00B02A8D"/>
    <w:rsid w:val="00B03DF9"/>
    <w:rsid w:val="00B075CF"/>
    <w:rsid w:val="00B07848"/>
    <w:rsid w:val="00B11FE0"/>
    <w:rsid w:val="00B12876"/>
    <w:rsid w:val="00B12F05"/>
    <w:rsid w:val="00B14599"/>
    <w:rsid w:val="00B14EA2"/>
    <w:rsid w:val="00B14EEA"/>
    <w:rsid w:val="00B1520A"/>
    <w:rsid w:val="00B16B64"/>
    <w:rsid w:val="00B1792B"/>
    <w:rsid w:val="00B20D86"/>
    <w:rsid w:val="00B21BBE"/>
    <w:rsid w:val="00B21C27"/>
    <w:rsid w:val="00B21FB4"/>
    <w:rsid w:val="00B2491F"/>
    <w:rsid w:val="00B25092"/>
    <w:rsid w:val="00B2558A"/>
    <w:rsid w:val="00B2682D"/>
    <w:rsid w:val="00B26EB2"/>
    <w:rsid w:val="00B30E35"/>
    <w:rsid w:val="00B30E8C"/>
    <w:rsid w:val="00B30F98"/>
    <w:rsid w:val="00B31A15"/>
    <w:rsid w:val="00B31D1A"/>
    <w:rsid w:val="00B32F6C"/>
    <w:rsid w:val="00B33BE7"/>
    <w:rsid w:val="00B34619"/>
    <w:rsid w:val="00B3594A"/>
    <w:rsid w:val="00B36D3A"/>
    <w:rsid w:val="00B36FAD"/>
    <w:rsid w:val="00B370CB"/>
    <w:rsid w:val="00B3719D"/>
    <w:rsid w:val="00B412BE"/>
    <w:rsid w:val="00B44693"/>
    <w:rsid w:val="00B4472D"/>
    <w:rsid w:val="00B462A9"/>
    <w:rsid w:val="00B46714"/>
    <w:rsid w:val="00B509C5"/>
    <w:rsid w:val="00B50D55"/>
    <w:rsid w:val="00B50FBD"/>
    <w:rsid w:val="00B53381"/>
    <w:rsid w:val="00B538CB"/>
    <w:rsid w:val="00B541EE"/>
    <w:rsid w:val="00B543BE"/>
    <w:rsid w:val="00B54B25"/>
    <w:rsid w:val="00B55EB2"/>
    <w:rsid w:val="00B57380"/>
    <w:rsid w:val="00B57DFE"/>
    <w:rsid w:val="00B57EF1"/>
    <w:rsid w:val="00B60717"/>
    <w:rsid w:val="00B60A7C"/>
    <w:rsid w:val="00B616A3"/>
    <w:rsid w:val="00B62709"/>
    <w:rsid w:val="00B62F71"/>
    <w:rsid w:val="00B643ED"/>
    <w:rsid w:val="00B654F0"/>
    <w:rsid w:val="00B6730E"/>
    <w:rsid w:val="00B725F8"/>
    <w:rsid w:val="00B72EEA"/>
    <w:rsid w:val="00B73640"/>
    <w:rsid w:val="00B73D5D"/>
    <w:rsid w:val="00B7406E"/>
    <w:rsid w:val="00B74808"/>
    <w:rsid w:val="00B77BEA"/>
    <w:rsid w:val="00B77D63"/>
    <w:rsid w:val="00B80424"/>
    <w:rsid w:val="00B80725"/>
    <w:rsid w:val="00B80F2B"/>
    <w:rsid w:val="00B82AAE"/>
    <w:rsid w:val="00B83C39"/>
    <w:rsid w:val="00B84B33"/>
    <w:rsid w:val="00B850E8"/>
    <w:rsid w:val="00B85116"/>
    <w:rsid w:val="00B86DBC"/>
    <w:rsid w:val="00B87347"/>
    <w:rsid w:val="00B902B4"/>
    <w:rsid w:val="00B919E3"/>
    <w:rsid w:val="00B93029"/>
    <w:rsid w:val="00B956BD"/>
    <w:rsid w:val="00B97B1D"/>
    <w:rsid w:val="00BA0315"/>
    <w:rsid w:val="00BA1002"/>
    <w:rsid w:val="00BA1409"/>
    <w:rsid w:val="00BA1769"/>
    <w:rsid w:val="00BA183D"/>
    <w:rsid w:val="00BA2026"/>
    <w:rsid w:val="00BA33AC"/>
    <w:rsid w:val="00BA5B2B"/>
    <w:rsid w:val="00BA6B90"/>
    <w:rsid w:val="00BA6D55"/>
    <w:rsid w:val="00BA753F"/>
    <w:rsid w:val="00BA7D83"/>
    <w:rsid w:val="00BB087F"/>
    <w:rsid w:val="00BB3C9E"/>
    <w:rsid w:val="00BB648B"/>
    <w:rsid w:val="00BB72AA"/>
    <w:rsid w:val="00BB74D2"/>
    <w:rsid w:val="00BB7B8A"/>
    <w:rsid w:val="00BC2F29"/>
    <w:rsid w:val="00BC31A1"/>
    <w:rsid w:val="00BC47FB"/>
    <w:rsid w:val="00BC4AF8"/>
    <w:rsid w:val="00BC4C31"/>
    <w:rsid w:val="00BC4CCD"/>
    <w:rsid w:val="00BC4D79"/>
    <w:rsid w:val="00BC72D9"/>
    <w:rsid w:val="00BD00DE"/>
    <w:rsid w:val="00BD0821"/>
    <w:rsid w:val="00BD0B50"/>
    <w:rsid w:val="00BD1528"/>
    <w:rsid w:val="00BD300B"/>
    <w:rsid w:val="00BD6082"/>
    <w:rsid w:val="00BE063A"/>
    <w:rsid w:val="00BE0744"/>
    <w:rsid w:val="00BE1579"/>
    <w:rsid w:val="00BE1E74"/>
    <w:rsid w:val="00BE3A9C"/>
    <w:rsid w:val="00BE3BE7"/>
    <w:rsid w:val="00BE603F"/>
    <w:rsid w:val="00BE613B"/>
    <w:rsid w:val="00BE7235"/>
    <w:rsid w:val="00BE7E36"/>
    <w:rsid w:val="00BF04A0"/>
    <w:rsid w:val="00BF0B83"/>
    <w:rsid w:val="00BF0FFF"/>
    <w:rsid w:val="00BF1BD9"/>
    <w:rsid w:val="00BF2936"/>
    <w:rsid w:val="00BF3CA5"/>
    <w:rsid w:val="00BF3D4C"/>
    <w:rsid w:val="00BF47E0"/>
    <w:rsid w:val="00BF5CBB"/>
    <w:rsid w:val="00BF6C47"/>
    <w:rsid w:val="00C01076"/>
    <w:rsid w:val="00C0139A"/>
    <w:rsid w:val="00C02576"/>
    <w:rsid w:val="00C030AF"/>
    <w:rsid w:val="00C04896"/>
    <w:rsid w:val="00C0545B"/>
    <w:rsid w:val="00C05FA5"/>
    <w:rsid w:val="00C065C4"/>
    <w:rsid w:val="00C06D6D"/>
    <w:rsid w:val="00C10410"/>
    <w:rsid w:val="00C123C2"/>
    <w:rsid w:val="00C12B30"/>
    <w:rsid w:val="00C12D8A"/>
    <w:rsid w:val="00C12FBD"/>
    <w:rsid w:val="00C13D83"/>
    <w:rsid w:val="00C15B59"/>
    <w:rsid w:val="00C1697A"/>
    <w:rsid w:val="00C173E5"/>
    <w:rsid w:val="00C20D2C"/>
    <w:rsid w:val="00C2295A"/>
    <w:rsid w:val="00C229CD"/>
    <w:rsid w:val="00C22CAC"/>
    <w:rsid w:val="00C22F35"/>
    <w:rsid w:val="00C23066"/>
    <w:rsid w:val="00C23EE1"/>
    <w:rsid w:val="00C24D8C"/>
    <w:rsid w:val="00C255D9"/>
    <w:rsid w:val="00C25959"/>
    <w:rsid w:val="00C30ADF"/>
    <w:rsid w:val="00C33638"/>
    <w:rsid w:val="00C33A7A"/>
    <w:rsid w:val="00C33F89"/>
    <w:rsid w:val="00C3409F"/>
    <w:rsid w:val="00C34B3F"/>
    <w:rsid w:val="00C3503E"/>
    <w:rsid w:val="00C3590E"/>
    <w:rsid w:val="00C36116"/>
    <w:rsid w:val="00C361D9"/>
    <w:rsid w:val="00C37FF1"/>
    <w:rsid w:val="00C423E8"/>
    <w:rsid w:val="00C437ED"/>
    <w:rsid w:val="00C43B76"/>
    <w:rsid w:val="00C43BA9"/>
    <w:rsid w:val="00C442A3"/>
    <w:rsid w:val="00C45034"/>
    <w:rsid w:val="00C468E4"/>
    <w:rsid w:val="00C46ED8"/>
    <w:rsid w:val="00C46F7B"/>
    <w:rsid w:val="00C47F57"/>
    <w:rsid w:val="00C50F8A"/>
    <w:rsid w:val="00C51F93"/>
    <w:rsid w:val="00C52572"/>
    <w:rsid w:val="00C52D33"/>
    <w:rsid w:val="00C54AEB"/>
    <w:rsid w:val="00C56A22"/>
    <w:rsid w:val="00C57887"/>
    <w:rsid w:val="00C57EEF"/>
    <w:rsid w:val="00C57FFD"/>
    <w:rsid w:val="00C612F6"/>
    <w:rsid w:val="00C61C5C"/>
    <w:rsid w:val="00C624FD"/>
    <w:rsid w:val="00C62EDB"/>
    <w:rsid w:val="00C64BFC"/>
    <w:rsid w:val="00C651AE"/>
    <w:rsid w:val="00C66B88"/>
    <w:rsid w:val="00C70AA7"/>
    <w:rsid w:val="00C71D1D"/>
    <w:rsid w:val="00C72BE2"/>
    <w:rsid w:val="00C72C51"/>
    <w:rsid w:val="00C7402E"/>
    <w:rsid w:val="00C74168"/>
    <w:rsid w:val="00C743DC"/>
    <w:rsid w:val="00C74E42"/>
    <w:rsid w:val="00C775C4"/>
    <w:rsid w:val="00C80BEA"/>
    <w:rsid w:val="00C81145"/>
    <w:rsid w:val="00C8124F"/>
    <w:rsid w:val="00C824C7"/>
    <w:rsid w:val="00C83276"/>
    <w:rsid w:val="00C8336B"/>
    <w:rsid w:val="00C836FF"/>
    <w:rsid w:val="00C848E5"/>
    <w:rsid w:val="00C85D10"/>
    <w:rsid w:val="00C9052A"/>
    <w:rsid w:val="00C907C8"/>
    <w:rsid w:val="00C91F51"/>
    <w:rsid w:val="00C92B1B"/>
    <w:rsid w:val="00C92DDD"/>
    <w:rsid w:val="00C932C1"/>
    <w:rsid w:val="00C9397E"/>
    <w:rsid w:val="00C94470"/>
    <w:rsid w:val="00C95A88"/>
    <w:rsid w:val="00C95D3B"/>
    <w:rsid w:val="00C961A9"/>
    <w:rsid w:val="00C96C88"/>
    <w:rsid w:val="00C96D11"/>
    <w:rsid w:val="00C975EA"/>
    <w:rsid w:val="00CA1C66"/>
    <w:rsid w:val="00CA2411"/>
    <w:rsid w:val="00CA299E"/>
    <w:rsid w:val="00CA2D2A"/>
    <w:rsid w:val="00CA3598"/>
    <w:rsid w:val="00CA3808"/>
    <w:rsid w:val="00CA5508"/>
    <w:rsid w:val="00CA5B0D"/>
    <w:rsid w:val="00CA6814"/>
    <w:rsid w:val="00CA7A03"/>
    <w:rsid w:val="00CB0212"/>
    <w:rsid w:val="00CB0DC7"/>
    <w:rsid w:val="00CB140F"/>
    <w:rsid w:val="00CB2C09"/>
    <w:rsid w:val="00CB4AE7"/>
    <w:rsid w:val="00CB5F12"/>
    <w:rsid w:val="00CB62DA"/>
    <w:rsid w:val="00CC1BE3"/>
    <w:rsid w:val="00CC1D07"/>
    <w:rsid w:val="00CC6FCC"/>
    <w:rsid w:val="00CC73D2"/>
    <w:rsid w:val="00CD04C7"/>
    <w:rsid w:val="00CD15D0"/>
    <w:rsid w:val="00CD23AC"/>
    <w:rsid w:val="00CD327A"/>
    <w:rsid w:val="00CD34D8"/>
    <w:rsid w:val="00CD42F1"/>
    <w:rsid w:val="00CD454D"/>
    <w:rsid w:val="00CD5B1A"/>
    <w:rsid w:val="00CD63AC"/>
    <w:rsid w:val="00CD7457"/>
    <w:rsid w:val="00CE0AE4"/>
    <w:rsid w:val="00CE41D7"/>
    <w:rsid w:val="00CE426A"/>
    <w:rsid w:val="00CE4655"/>
    <w:rsid w:val="00CE55DA"/>
    <w:rsid w:val="00CE78FC"/>
    <w:rsid w:val="00CF008F"/>
    <w:rsid w:val="00CF0325"/>
    <w:rsid w:val="00CF0967"/>
    <w:rsid w:val="00CF1D34"/>
    <w:rsid w:val="00CF59CD"/>
    <w:rsid w:val="00CF62F1"/>
    <w:rsid w:val="00CF6E76"/>
    <w:rsid w:val="00CF7050"/>
    <w:rsid w:val="00CF7241"/>
    <w:rsid w:val="00D05108"/>
    <w:rsid w:val="00D05BE7"/>
    <w:rsid w:val="00D06B79"/>
    <w:rsid w:val="00D07772"/>
    <w:rsid w:val="00D10ED2"/>
    <w:rsid w:val="00D12CB3"/>
    <w:rsid w:val="00D13153"/>
    <w:rsid w:val="00D133DB"/>
    <w:rsid w:val="00D15058"/>
    <w:rsid w:val="00D150C5"/>
    <w:rsid w:val="00D17473"/>
    <w:rsid w:val="00D203E0"/>
    <w:rsid w:val="00D2053D"/>
    <w:rsid w:val="00D20C04"/>
    <w:rsid w:val="00D215D7"/>
    <w:rsid w:val="00D21768"/>
    <w:rsid w:val="00D217F2"/>
    <w:rsid w:val="00D21FA6"/>
    <w:rsid w:val="00D2236F"/>
    <w:rsid w:val="00D225E2"/>
    <w:rsid w:val="00D239C8"/>
    <w:rsid w:val="00D24551"/>
    <w:rsid w:val="00D256D4"/>
    <w:rsid w:val="00D26C69"/>
    <w:rsid w:val="00D3050E"/>
    <w:rsid w:val="00D30F38"/>
    <w:rsid w:val="00D32484"/>
    <w:rsid w:val="00D32A7D"/>
    <w:rsid w:val="00D34738"/>
    <w:rsid w:val="00D34B1F"/>
    <w:rsid w:val="00D35566"/>
    <w:rsid w:val="00D3569E"/>
    <w:rsid w:val="00D36286"/>
    <w:rsid w:val="00D37178"/>
    <w:rsid w:val="00D4110A"/>
    <w:rsid w:val="00D419EB"/>
    <w:rsid w:val="00D43E14"/>
    <w:rsid w:val="00D43F8D"/>
    <w:rsid w:val="00D45C99"/>
    <w:rsid w:val="00D46763"/>
    <w:rsid w:val="00D475F4"/>
    <w:rsid w:val="00D5059F"/>
    <w:rsid w:val="00D508BB"/>
    <w:rsid w:val="00D50948"/>
    <w:rsid w:val="00D50BF5"/>
    <w:rsid w:val="00D51117"/>
    <w:rsid w:val="00D51C6D"/>
    <w:rsid w:val="00D51CAA"/>
    <w:rsid w:val="00D528A2"/>
    <w:rsid w:val="00D52FEC"/>
    <w:rsid w:val="00D55B4B"/>
    <w:rsid w:val="00D56A77"/>
    <w:rsid w:val="00D60D4C"/>
    <w:rsid w:val="00D60F40"/>
    <w:rsid w:val="00D62D43"/>
    <w:rsid w:val="00D62EBA"/>
    <w:rsid w:val="00D65E4E"/>
    <w:rsid w:val="00D70498"/>
    <w:rsid w:val="00D70720"/>
    <w:rsid w:val="00D7290E"/>
    <w:rsid w:val="00D80E5B"/>
    <w:rsid w:val="00D811C1"/>
    <w:rsid w:val="00D813B8"/>
    <w:rsid w:val="00D81B4A"/>
    <w:rsid w:val="00D8313B"/>
    <w:rsid w:val="00D83612"/>
    <w:rsid w:val="00D83625"/>
    <w:rsid w:val="00D83B2E"/>
    <w:rsid w:val="00D85676"/>
    <w:rsid w:val="00D85FE4"/>
    <w:rsid w:val="00D86034"/>
    <w:rsid w:val="00D86ACC"/>
    <w:rsid w:val="00D87AA5"/>
    <w:rsid w:val="00D90838"/>
    <w:rsid w:val="00D91066"/>
    <w:rsid w:val="00D9160C"/>
    <w:rsid w:val="00D91D99"/>
    <w:rsid w:val="00D92070"/>
    <w:rsid w:val="00D9327B"/>
    <w:rsid w:val="00D93CFB"/>
    <w:rsid w:val="00D941BD"/>
    <w:rsid w:val="00D94622"/>
    <w:rsid w:val="00D95B83"/>
    <w:rsid w:val="00D96C8F"/>
    <w:rsid w:val="00D96F89"/>
    <w:rsid w:val="00D977C9"/>
    <w:rsid w:val="00D97E74"/>
    <w:rsid w:val="00DA0269"/>
    <w:rsid w:val="00DA2446"/>
    <w:rsid w:val="00DA27F6"/>
    <w:rsid w:val="00DA32CB"/>
    <w:rsid w:val="00DA3C02"/>
    <w:rsid w:val="00DA54FF"/>
    <w:rsid w:val="00DA5A40"/>
    <w:rsid w:val="00DA6E3F"/>
    <w:rsid w:val="00DA7856"/>
    <w:rsid w:val="00DA78C0"/>
    <w:rsid w:val="00DB059B"/>
    <w:rsid w:val="00DB0783"/>
    <w:rsid w:val="00DB2F11"/>
    <w:rsid w:val="00DB32E8"/>
    <w:rsid w:val="00DB3AB0"/>
    <w:rsid w:val="00DB3C8E"/>
    <w:rsid w:val="00DB4D0D"/>
    <w:rsid w:val="00DB4F6A"/>
    <w:rsid w:val="00DB562D"/>
    <w:rsid w:val="00DB790F"/>
    <w:rsid w:val="00DC279E"/>
    <w:rsid w:val="00DC3D51"/>
    <w:rsid w:val="00DC3FC5"/>
    <w:rsid w:val="00DC4F8D"/>
    <w:rsid w:val="00DC5079"/>
    <w:rsid w:val="00DC5731"/>
    <w:rsid w:val="00DC7CED"/>
    <w:rsid w:val="00DD168A"/>
    <w:rsid w:val="00DD1FED"/>
    <w:rsid w:val="00DD2F54"/>
    <w:rsid w:val="00DD3E09"/>
    <w:rsid w:val="00DD4B74"/>
    <w:rsid w:val="00DD5499"/>
    <w:rsid w:val="00DD626D"/>
    <w:rsid w:val="00DD6D72"/>
    <w:rsid w:val="00DD6E3A"/>
    <w:rsid w:val="00DD78AB"/>
    <w:rsid w:val="00DE0096"/>
    <w:rsid w:val="00DE162C"/>
    <w:rsid w:val="00DE2FA2"/>
    <w:rsid w:val="00DE338A"/>
    <w:rsid w:val="00DE447E"/>
    <w:rsid w:val="00DE4697"/>
    <w:rsid w:val="00DE4CBE"/>
    <w:rsid w:val="00DE6457"/>
    <w:rsid w:val="00DE686F"/>
    <w:rsid w:val="00DE72B6"/>
    <w:rsid w:val="00DF14CC"/>
    <w:rsid w:val="00DF2378"/>
    <w:rsid w:val="00DF2AB7"/>
    <w:rsid w:val="00DF3B08"/>
    <w:rsid w:val="00DF4775"/>
    <w:rsid w:val="00DF4895"/>
    <w:rsid w:val="00DF4CED"/>
    <w:rsid w:val="00DF6700"/>
    <w:rsid w:val="00DF7177"/>
    <w:rsid w:val="00DF7963"/>
    <w:rsid w:val="00E01B74"/>
    <w:rsid w:val="00E02773"/>
    <w:rsid w:val="00E0302B"/>
    <w:rsid w:val="00E050B7"/>
    <w:rsid w:val="00E076F5"/>
    <w:rsid w:val="00E1082F"/>
    <w:rsid w:val="00E11251"/>
    <w:rsid w:val="00E11DA3"/>
    <w:rsid w:val="00E13065"/>
    <w:rsid w:val="00E13099"/>
    <w:rsid w:val="00E134AF"/>
    <w:rsid w:val="00E163E8"/>
    <w:rsid w:val="00E17303"/>
    <w:rsid w:val="00E173FC"/>
    <w:rsid w:val="00E213CA"/>
    <w:rsid w:val="00E21566"/>
    <w:rsid w:val="00E2314F"/>
    <w:rsid w:val="00E23385"/>
    <w:rsid w:val="00E234EB"/>
    <w:rsid w:val="00E23D2A"/>
    <w:rsid w:val="00E255F4"/>
    <w:rsid w:val="00E257CD"/>
    <w:rsid w:val="00E26B4D"/>
    <w:rsid w:val="00E27085"/>
    <w:rsid w:val="00E27991"/>
    <w:rsid w:val="00E27D92"/>
    <w:rsid w:val="00E300F1"/>
    <w:rsid w:val="00E30216"/>
    <w:rsid w:val="00E321B4"/>
    <w:rsid w:val="00E321F6"/>
    <w:rsid w:val="00E325E7"/>
    <w:rsid w:val="00E32C97"/>
    <w:rsid w:val="00E34514"/>
    <w:rsid w:val="00E36508"/>
    <w:rsid w:val="00E365CE"/>
    <w:rsid w:val="00E401CA"/>
    <w:rsid w:val="00E401E7"/>
    <w:rsid w:val="00E40434"/>
    <w:rsid w:val="00E4149A"/>
    <w:rsid w:val="00E42035"/>
    <w:rsid w:val="00E428BC"/>
    <w:rsid w:val="00E42D4B"/>
    <w:rsid w:val="00E43F2C"/>
    <w:rsid w:val="00E441C9"/>
    <w:rsid w:val="00E44743"/>
    <w:rsid w:val="00E45833"/>
    <w:rsid w:val="00E45D4D"/>
    <w:rsid w:val="00E45DD7"/>
    <w:rsid w:val="00E46F21"/>
    <w:rsid w:val="00E5012C"/>
    <w:rsid w:val="00E515D0"/>
    <w:rsid w:val="00E51619"/>
    <w:rsid w:val="00E52005"/>
    <w:rsid w:val="00E53980"/>
    <w:rsid w:val="00E557DC"/>
    <w:rsid w:val="00E55BCA"/>
    <w:rsid w:val="00E560FB"/>
    <w:rsid w:val="00E56734"/>
    <w:rsid w:val="00E56CDE"/>
    <w:rsid w:val="00E579C7"/>
    <w:rsid w:val="00E57AF8"/>
    <w:rsid w:val="00E63492"/>
    <w:rsid w:val="00E645CF"/>
    <w:rsid w:val="00E64765"/>
    <w:rsid w:val="00E671C0"/>
    <w:rsid w:val="00E678A3"/>
    <w:rsid w:val="00E7233A"/>
    <w:rsid w:val="00E72862"/>
    <w:rsid w:val="00E754FB"/>
    <w:rsid w:val="00E761DD"/>
    <w:rsid w:val="00E76209"/>
    <w:rsid w:val="00E773F3"/>
    <w:rsid w:val="00E8034E"/>
    <w:rsid w:val="00E8065E"/>
    <w:rsid w:val="00E8069E"/>
    <w:rsid w:val="00E8157F"/>
    <w:rsid w:val="00E81D6D"/>
    <w:rsid w:val="00E81E64"/>
    <w:rsid w:val="00E82CBF"/>
    <w:rsid w:val="00E840DE"/>
    <w:rsid w:val="00E85927"/>
    <w:rsid w:val="00E87320"/>
    <w:rsid w:val="00E927BA"/>
    <w:rsid w:val="00E93541"/>
    <w:rsid w:val="00E952EA"/>
    <w:rsid w:val="00E9561F"/>
    <w:rsid w:val="00E95D3A"/>
    <w:rsid w:val="00E96B8C"/>
    <w:rsid w:val="00E96C59"/>
    <w:rsid w:val="00E97A77"/>
    <w:rsid w:val="00E97AC4"/>
    <w:rsid w:val="00E97CD6"/>
    <w:rsid w:val="00EA1E87"/>
    <w:rsid w:val="00EA21F3"/>
    <w:rsid w:val="00EA2812"/>
    <w:rsid w:val="00EA5AC7"/>
    <w:rsid w:val="00EA6994"/>
    <w:rsid w:val="00EA6A1F"/>
    <w:rsid w:val="00EA736D"/>
    <w:rsid w:val="00EA783C"/>
    <w:rsid w:val="00EB0948"/>
    <w:rsid w:val="00EB1A61"/>
    <w:rsid w:val="00EB2638"/>
    <w:rsid w:val="00EB30C0"/>
    <w:rsid w:val="00EB3351"/>
    <w:rsid w:val="00EB3776"/>
    <w:rsid w:val="00EB508E"/>
    <w:rsid w:val="00EB5F19"/>
    <w:rsid w:val="00EB5F95"/>
    <w:rsid w:val="00EB6AE9"/>
    <w:rsid w:val="00EB6B62"/>
    <w:rsid w:val="00EB70A1"/>
    <w:rsid w:val="00EC326D"/>
    <w:rsid w:val="00EC3533"/>
    <w:rsid w:val="00EC3EA8"/>
    <w:rsid w:val="00EC510B"/>
    <w:rsid w:val="00EC5BC3"/>
    <w:rsid w:val="00EC6809"/>
    <w:rsid w:val="00EC7193"/>
    <w:rsid w:val="00ED1D79"/>
    <w:rsid w:val="00ED220B"/>
    <w:rsid w:val="00ED4BB2"/>
    <w:rsid w:val="00ED4F94"/>
    <w:rsid w:val="00ED737E"/>
    <w:rsid w:val="00EE11A2"/>
    <w:rsid w:val="00EE17E7"/>
    <w:rsid w:val="00EE3282"/>
    <w:rsid w:val="00EE3EC5"/>
    <w:rsid w:val="00EE45B5"/>
    <w:rsid w:val="00EE560F"/>
    <w:rsid w:val="00EE5670"/>
    <w:rsid w:val="00EE5D25"/>
    <w:rsid w:val="00EE651A"/>
    <w:rsid w:val="00EE65D8"/>
    <w:rsid w:val="00EE7234"/>
    <w:rsid w:val="00EF08F5"/>
    <w:rsid w:val="00EF0F71"/>
    <w:rsid w:val="00EF1CD2"/>
    <w:rsid w:val="00EF2888"/>
    <w:rsid w:val="00EF29B7"/>
    <w:rsid w:val="00EF32B5"/>
    <w:rsid w:val="00EF3796"/>
    <w:rsid w:val="00EF579F"/>
    <w:rsid w:val="00EF6651"/>
    <w:rsid w:val="00EF74BF"/>
    <w:rsid w:val="00F020D2"/>
    <w:rsid w:val="00F04CB3"/>
    <w:rsid w:val="00F0562D"/>
    <w:rsid w:val="00F05BF1"/>
    <w:rsid w:val="00F06974"/>
    <w:rsid w:val="00F07128"/>
    <w:rsid w:val="00F0729E"/>
    <w:rsid w:val="00F10E26"/>
    <w:rsid w:val="00F11424"/>
    <w:rsid w:val="00F12D19"/>
    <w:rsid w:val="00F130B0"/>
    <w:rsid w:val="00F14C17"/>
    <w:rsid w:val="00F15BA0"/>
    <w:rsid w:val="00F16AAE"/>
    <w:rsid w:val="00F175E9"/>
    <w:rsid w:val="00F17CBB"/>
    <w:rsid w:val="00F17D4D"/>
    <w:rsid w:val="00F20797"/>
    <w:rsid w:val="00F22F73"/>
    <w:rsid w:val="00F23847"/>
    <w:rsid w:val="00F2446B"/>
    <w:rsid w:val="00F24B26"/>
    <w:rsid w:val="00F267FA"/>
    <w:rsid w:val="00F30E73"/>
    <w:rsid w:val="00F32F60"/>
    <w:rsid w:val="00F33125"/>
    <w:rsid w:val="00F357D2"/>
    <w:rsid w:val="00F3678B"/>
    <w:rsid w:val="00F37988"/>
    <w:rsid w:val="00F40681"/>
    <w:rsid w:val="00F4116A"/>
    <w:rsid w:val="00F41651"/>
    <w:rsid w:val="00F43145"/>
    <w:rsid w:val="00F436AF"/>
    <w:rsid w:val="00F4624E"/>
    <w:rsid w:val="00F473B5"/>
    <w:rsid w:val="00F51E4F"/>
    <w:rsid w:val="00F51EDF"/>
    <w:rsid w:val="00F5434B"/>
    <w:rsid w:val="00F5500E"/>
    <w:rsid w:val="00F5507B"/>
    <w:rsid w:val="00F55180"/>
    <w:rsid w:val="00F557A9"/>
    <w:rsid w:val="00F55DCC"/>
    <w:rsid w:val="00F57337"/>
    <w:rsid w:val="00F60586"/>
    <w:rsid w:val="00F60687"/>
    <w:rsid w:val="00F60EA1"/>
    <w:rsid w:val="00F61D99"/>
    <w:rsid w:val="00F62D05"/>
    <w:rsid w:val="00F632B8"/>
    <w:rsid w:val="00F63E05"/>
    <w:rsid w:val="00F64A82"/>
    <w:rsid w:val="00F65794"/>
    <w:rsid w:val="00F65D23"/>
    <w:rsid w:val="00F6716C"/>
    <w:rsid w:val="00F710A8"/>
    <w:rsid w:val="00F73264"/>
    <w:rsid w:val="00F732D2"/>
    <w:rsid w:val="00F73A64"/>
    <w:rsid w:val="00F7569D"/>
    <w:rsid w:val="00F76953"/>
    <w:rsid w:val="00F80C0B"/>
    <w:rsid w:val="00F81E75"/>
    <w:rsid w:val="00F83592"/>
    <w:rsid w:val="00F83829"/>
    <w:rsid w:val="00F84268"/>
    <w:rsid w:val="00F84BFC"/>
    <w:rsid w:val="00F86A70"/>
    <w:rsid w:val="00F86DEF"/>
    <w:rsid w:val="00F91D48"/>
    <w:rsid w:val="00F9225A"/>
    <w:rsid w:val="00F92E6D"/>
    <w:rsid w:val="00F94C6E"/>
    <w:rsid w:val="00F95351"/>
    <w:rsid w:val="00F96004"/>
    <w:rsid w:val="00F9615A"/>
    <w:rsid w:val="00F9647E"/>
    <w:rsid w:val="00F9697B"/>
    <w:rsid w:val="00F97009"/>
    <w:rsid w:val="00FA00BC"/>
    <w:rsid w:val="00FA113E"/>
    <w:rsid w:val="00FA11D4"/>
    <w:rsid w:val="00FA1BB6"/>
    <w:rsid w:val="00FA1CD0"/>
    <w:rsid w:val="00FA2489"/>
    <w:rsid w:val="00FA42C9"/>
    <w:rsid w:val="00FA44B7"/>
    <w:rsid w:val="00FA4A17"/>
    <w:rsid w:val="00FA516A"/>
    <w:rsid w:val="00FA525F"/>
    <w:rsid w:val="00FA5C4B"/>
    <w:rsid w:val="00FA6081"/>
    <w:rsid w:val="00FA6CDD"/>
    <w:rsid w:val="00FA7CC3"/>
    <w:rsid w:val="00FB18F8"/>
    <w:rsid w:val="00FB483B"/>
    <w:rsid w:val="00FB4914"/>
    <w:rsid w:val="00FB536B"/>
    <w:rsid w:val="00FB727D"/>
    <w:rsid w:val="00FB75B7"/>
    <w:rsid w:val="00FB7E9B"/>
    <w:rsid w:val="00FC0257"/>
    <w:rsid w:val="00FC094B"/>
    <w:rsid w:val="00FC22C6"/>
    <w:rsid w:val="00FC2A20"/>
    <w:rsid w:val="00FC34BE"/>
    <w:rsid w:val="00FC61A4"/>
    <w:rsid w:val="00FC64F6"/>
    <w:rsid w:val="00FC680C"/>
    <w:rsid w:val="00FC6A0F"/>
    <w:rsid w:val="00FD09DA"/>
    <w:rsid w:val="00FD25B1"/>
    <w:rsid w:val="00FD2D44"/>
    <w:rsid w:val="00FD39D5"/>
    <w:rsid w:val="00FD6122"/>
    <w:rsid w:val="00FD64B7"/>
    <w:rsid w:val="00FD6909"/>
    <w:rsid w:val="00FD73C6"/>
    <w:rsid w:val="00FE2645"/>
    <w:rsid w:val="00FE7007"/>
    <w:rsid w:val="00FE730B"/>
    <w:rsid w:val="00FF2514"/>
    <w:rsid w:val="00FF2B6A"/>
    <w:rsid w:val="00FF399C"/>
    <w:rsid w:val="00FF4675"/>
    <w:rsid w:val="00FF6E60"/>
    <w:rsid w:val="00FF7762"/>
    <w:rsid w:val="00FF7E13"/>
    <w:rsid w:val="0D6C3D26"/>
    <w:rsid w:val="245F7E8D"/>
    <w:rsid w:val="44DB37AF"/>
  </w:rsids>
  <m:mathPr>
    <m:mathFont m:val="Cambria Math"/>
    <m:brkBin m:val="before"/>
    <m:brkBinSub m:val="--"/>
    <m:smallFrac m:val="0"/>
    <m:dispDef m:val="0"/>
    <m:lMargin m:val="0"/>
    <m:rMargin m:val="0"/>
    <m:defJc m:val="centerGroup"/>
    <m:wrapRight/>
    <m:intLim m:val="subSup"/>
    <m:naryLim m:val="subSup"/>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6EBCC"/>
  <w15:docId w15:val="{ABB6D057-976C-4E13-8FAA-F58802D3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07D"/>
    <w:rPr>
      <w:rFonts w:ascii="Times New Roman" w:eastAsia="Times New Roman" w:hAnsi="Times New Roman"/>
      <w:sz w:val="24"/>
      <w:szCs w:val="24"/>
      <w:lang w:eastAsia="en-GB"/>
    </w:rPr>
  </w:style>
  <w:style w:type="paragraph" w:styleId="Heading3">
    <w:name w:val="heading 3"/>
    <w:basedOn w:val="Normal"/>
    <w:next w:val="Normal"/>
    <w:link w:val="Heading3Char"/>
    <w:uiPriority w:val="9"/>
    <w:qFormat/>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widowControl w:val="0"/>
      <w:jc w:val="both"/>
    </w:pPr>
    <w:rPr>
      <w:rFonts w:ascii="Tahoma" w:eastAsia="Calibri" w:hAnsi="Tahoma" w:cs="Tahoma"/>
      <w:sz w:val="16"/>
      <w:szCs w:val="16"/>
      <w:lang w:eastAsia="en-US"/>
    </w:rPr>
  </w:style>
  <w:style w:type="paragraph" w:styleId="CommentText">
    <w:name w:val="annotation text"/>
    <w:basedOn w:val="Normal"/>
    <w:link w:val="CommentTextChar"/>
    <w:uiPriority w:val="99"/>
    <w:unhideWhenUsed/>
    <w:pPr>
      <w:widowControl w:val="0"/>
      <w:jc w:val="both"/>
    </w:pPr>
    <w:rPr>
      <w:rFonts w:eastAsia="Calibri"/>
      <w:sz w:val="20"/>
      <w:szCs w:val="20"/>
      <w:lang w:eastAsia="en-US"/>
    </w:rPr>
  </w:style>
  <w:style w:type="paragraph" w:styleId="CommentSubject">
    <w:name w:val="annotation subject"/>
    <w:basedOn w:val="CommentText"/>
    <w:next w:val="CommentText"/>
    <w:link w:val="CommentSubjectChar"/>
    <w:uiPriority w:val="99"/>
    <w:semiHidden/>
    <w:unhideWhenUsed/>
    <w:rPr>
      <w:b/>
      <w:bCs/>
    </w:rPr>
  </w:style>
  <w:style w:type="paragraph" w:styleId="EndnoteText">
    <w:name w:val="endnote text"/>
    <w:basedOn w:val="Normal"/>
    <w:link w:val="EndnoteTextChar"/>
    <w:uiPriority w:val="99"/>
    <w:semiHidden/>
    <w:unhideWhenUsed/>
    <w:pPr>
      <w:widowControl w:val="0"/>
      <w:jc w:val="both"/>
    </w:pPr>
    <w:rPr>
      <w:rFonts w:eastAsia="Calibri"/>
      <w:sz w:val="20"/>
      <w:szCs w:val="20"/>
      <w:lang w:eastAsia="en-US"/>
    </w:rPr>
  </w:style>
  <w:style w:type="paragraph" w:styleId="Footer">
    <w:name w:val="footer"/>
    <w:basedOn w:val="Normal"/>
    <w:link w:val="FooterChar"/>
    <w:uiPriority w:val="99"/>
    <w:unhideWhenUsed/>
    <w:pPr>
      <w:widowControl w:val="0"/>
      <w:tabs>
        <w:tab w:val="center" w:pos="4320"/>
        <w:tab w:val="right" w:pos="8640"/>
      </w:tabs>
      <w:jc w:val="both"/>
    </w:pPr>
    <w:rPr>
      <w:rFonts w:eastAsia="Calibri"/>
      <w:szCs w:val="22"/>
      <w:lang w:eastAsia="en-US"/>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
    <w:basedOn w:val="Normal"/>
    <w:link w:val="FootnoteTextChar"/>
    <w:uiPriority w:val="99"/>
    <w:unhideWhenUsed/>
    <w:qFormat/>
    <w:pPr>
      <w:widowControl w:val="0"/>
    </w:pPr>
    <w:rPr>
      <w:rFonts w:eastAsia="Calibri"/>
      <w:sz w:val="20"/>
      <w:szCs w:val="20"/>
      <w:lang w:val="en-US" w:eastAsia="en-US"/>
    </w:rPr>
  </w:style>
  <w:style w:type="paragraph" w:styleId="Header">
    <w:name w:val="header"/>
    <w:basedOn w:val="Normal"/>
    <w:link w:val="HeaderChar"/>
    <w:uiPriority w:val="99"/>
    <w:unhideWhenUsed/>
    <w:qFormat/>
    <w:pPr>
      <w:widowControl w:val="0"/>
      <w:tabs>
        <w:tab w:val="center" w:pos="4320"/>
        <w:tab w:val="right" w:pos="8640"/>
      </w:tabs>
      <w:jc w:val="both"/>
    </w:pPr>
    <w:rPr>
      <w:rFonts w:eastAsia="Calibri"/>
      <w:szCs w:val="22"/>
      <w:lang w:eastAsia="en-US"/>
    </w:rPr>
  </w:style>
  <w:style w:type="paragraph" w:styleId="NormalWeb">
    <w:name w:val="Normal (Web)"/>
    <w:basedOn w:val="Normal"/>
    <w:uiPriority w:val="99"/>
    <w:qFormat/>
    <w:pPr>
      <w:spacing w:before="75" w:after="75"/>
    </w:pPr>
    <w:rPr>
      <w:lang w:eastAsia="lv-LV"/>
    </w:rPr>
  </w:style>
  <w:style w:type="paragraph" w:styleId="PlainText">
    <w:name w:val="Plain Text"/>
    <w:basedOn w:val="Normal"/>
    <w:link w:val="PlainTextChar"/>
    <w:uiPriority w:val="99"/>
    <w:semiHidden/>
    <w:unhideWhenUsed/>
    <w:qFormat/>
    <w:pPr>
      <w:jc w:val="both"/>
    </w:pPr>
    <w:rPr>
      <w:rFonts w:eastAsia="Calibri"/>
      <w:szCs w:val="21"/>
      <w:lang w:eastAsia="en-US"/>
    </w:rPr>
  </w:style>
  <w:style w:type="paragraph" w:styleId="Title">
    <w:name w:val="Title"/>
    <w:basedOn w:val="Normal"/>
    <w:link w:val="TitleChar"/>
    <w:qFormat/>
    <w:pPr>
      <w:jc w:val="center"/>
    </w:pPr>
    <w:rPr>
      <w:sz w:val="28"/>
      <w:szCs w:val="20"/>
      <w:lang w:eastAsia="en-US"/>
    </w:rPr>
  </w:style>
  <w:style w:type="character" w:styleId="CommentReference">
    <w:name w:val="annotation reference"/>
    <w:basedOn w:val="DefaultParagraphFont"/>
    <w:uiPriority w:val="99"/>
    <w:semiHidden/>
    <w:unhideWhenUsed/>
    <w:qFormat/>
    <w:rPr>
      <w:sz w:val="16"/>
      <w:szCs w:val="16"/>
    </w:rPr>
  </w:style>
  <w:style w:type="character" w:styleId="EndnoteReference">
    <w:name w:val="endnote reference"/>
    <w:basedOn w:val="DefaultParagraphFont"/>
    <w:uiPriority w:val="99"/>
    <w:semiHidden/>
    <w:unhideWhenUsed/>
    <w:qFormat/>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basedOn w:val="DefaultParagraphFont"/>
    <w:uiPriority w:val="99"/>
    <w:semiHidden/>
    <w:unhideWhenUsed/>
    <w:rPr>
      <w:vertAlign w:val="superscript"/>
    </w:rPr>
  </w:style>
  <w:style w:type="character" w:styleId="Hyperlink">
    <w:name w:val="Hyperlink"/>
    <w:uiPriority w:val="99"/>
    <w:unhideWhenUsed/>
    <w:rPr>
      <w:color w:val="0000FF"/>
      <w:u w:val="single"/>
    </w:rPr>
  </w:style>
  <w:style w:type="character" w:styleId="Strong">
    <w:name w:val="Strong"/>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body1">
    <w:name w:val="body1"/>
    <w:rPr>
      <w:rFonts w:ascii="Verdana" w:hAnsi="Verdana" w:hint="default"/>
      <w:color w:val="000000"/>
      <w:sz w:val="14"/>
      <w:szCs w:val="14"/>
    </w:rPr>
  </w:style>
  <w:style w:type="character" w:customStyle="1" w:styleId="PlainTextChar">
    <w:name w:val="Plain Text Char"/>
    <w:link w:val="PlainText"/>
    <w:uiPriority w:val="99"/>
    <w:semiHidden/>
    <w:rPr>
      <w:rFonts w:ascii="Calibri" w:eastAsia="Calibri" w:hAnsi="Calibri" w:cs="Times New Roman"/>
      <w:szCs w:val="21"/>
      <w:lang w:val="lv-LV"/>
    </w:rPr>
  </w:style>
  <w:style w:type="character" w:customStyle="1" w:styleId="BalloonTextChar">
    <w:name w:val="Balloon Text Char"/>
    <w:link w:val="BalloonText"/>
    <w:uiPriority w:val="99"/>
    <w:semiHidden/>
    <w:qFormat/>
    <w:rPr>
      <w:rFonts w:ascii="Tahoma" w:hAnsi="Tahoma" w:cs="Tahoma"/>
      <w:sz w:val="16"/>
      <w:szCs w:val="16"/>
    </w:rPr>
  </w:style>
  <w:style w:type="paragraph" w:styleId="NoSpacing">
    <w:name w:val="No Spacing"/>
    <w:basedOn w:val="Normal"/>
    <w:next w:val="Normal"/>
    <w:link w:val="NoSpacingChar"/>
    <w:uiPriority w:val="1"/>
    <w:qFormat/>
    <w:pPr>
      <w:widowControl w:val="0"/>
      <w:jc w:val="both"/>
    </w:pPr>
    <w:rPr>
      <w:rFonts w:eastAsia="Calibri"/>
      <w:szCs w:val="22"/>
      <w:lang w:eastAsia="en-US"/>
    </w:rPr>
  </w:style>
  <w:style w:type="paragraph" w:customStyle="1" w:styleId="labojumupamats1">
    <w:name w:val="labojumu_pamats1"/>
    <w:basedOn w:val="Normal"/>
    <w:pPr>
      <w:spacing w:before="45" w:line="360" w:lineRule="auto"/>
      <w:ind w:firstLine="300"/>
    </w:pPr>
    <w:rPr>
      <w:i/>
      <w:iCs/>
      <w:color w:val="414142"/>
      <w:sz w:val="20"/>
      <w:szCs w:val="20"/>
      <w:lang w:eastAsia="lv-LV"/>
    </w:rPr>
  </w:style>
  <w:style w:type="paragraph" w:styleId="ListParagraph">
    <w:name w:val="List Paragraph"/>
    <w:aliases w:val="2,Akapit z listą BS,H&amp;P List Paragraph,Strip,TGS Paragraph"/>
    <w:basedOn w:val="Normal"/>
    <w:link w:val="ListParagraphChar"/>
    <w:uiPriority w:val="34"/>
    <w:qFormat/>
    <w:pPr>
      <w:widowControl w:val="0"/>
      <w:ind w:left="720"/>
      <w:contextualSpacing/>
      <w:jc w:val="both"/>
    </w:pPr>
    <w:rPr>
      <w:rFonts w:eastAsia="Calibri"/>
      <w:szCs w:val="22"/>
      <w:lang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Pr>
      <w:rFonts w:ascii="Times New Roman" w:hAnsi="Times New Roman"/>
      <w:lang w:val="en-US" w:eastAsia="en-US"/>
    </w:rPr>
  </w:style>
  <w:style w:type="paragraph" w:customStyle="1" w:styleId="naiskr">
    <w:name w:val="naiskr"/>
    <w:basedOn w:val="Normal"/>
    <w:pPr>
      <w:spacing w:before="100" w:beforeAutospacing="1" w:after="100" w:afterAutospacing="1"/>
    </w:pPr>
    <w:rPr>
      <w:lang w:eastAsia="lv-LV"/>
    </w:rPr>
  </w:style>
  <w:style w:type="paragraph" w:customStyle="1" w:styleId="Paraststmeklis1">
    <w:name w:val="Parasts (tīmeklis)1"/>
    <w:basedOn w:val="Normal"/>
    <w:pPr>
      <w:spacing w:before="100" w:beforeAutospacing="1" w:after="100" w:afterAutospacing="1"/>
    </w:pPr>
    <w:rPr>
      <w:lang w:eastAsia="lv-LV"/>
    </w:rPr>
  </w:style>
  <w:style w:type="paragraph" w:customStyle="1" w:styleId="Parasts1">
    <w:name w:val="Parasts1"/>
    <w:qFormat/>
    <w:pPr>
      <w:jc w:val="both"/>
    </w:pPr>
    <w:rPr>
      <w:rFonts w:eastAsia="SimSun"/>
      <w:sz w:val="24"/>
      <w:szCs w:val="24"/>
    </w:rPr>
  </w:style>
  <w:style w:type="paragraph" w:customStyle="1" w:styleId="Sarakstarindkopa1">
    <w:name w:val="Saraksta rindkopa1"/>
    <w:basedOn w:val="Normal"/>
    <w:pPr>
      <w:spacing w:before="100" w:beforeAutospacing="1" w:after="100" w:afterAutospacing="1" w:line="256" w:lineRule="auto"/>
      <w:contextualSpacing/>
    </w:pPr>
    <w:rPr>
      <w:rFonts w:ascii="Calibri" w:hAnsi="Calibri"/>
      <w:lang w:eastAsia="lv-LV"/>
    </w:rPr>
  </w:style>
  <w:style w:type="paragraph" w:customStyle="1" w:styleId="Parasts2">
    <w:name w:val="Parasts2"/>
    <w:pPr>
      <w:spacing w:before="100" w:beforeAutospacing="1" w:after="100" w:afterAutospacing="1" w:line="256" w:lineRule="auto"/>
    </w:pPr>
    <w:rPr>
      <w:rFonts w:eastAsia="Times New Roman"/>
      <w:sz w:val="24"/>
      <w:szCs w:val="24"/>
    </w:rPr>
  </w:style>
  <w:style w:type="paragraph" w:customStyle="1" w:styleId="tv213">
    <w:name w:val="tv213"/>
    <w:basedOn w:val="Normal"/>
    <w:pPr>
      <w:spacing w:before="100" w:beforeAutospacing="1" w:after="100" w:afterAutospacing="1"/>
    </w:pPr>
    <w:rPr>
      <w:lang w:eastAsia="lv-LV"/>
    </w:rPr>
  </w:style>
  <w:style w:type="paragraph" w:customStyle="1" w:styleId="Sarakstarindkopa2">
    <w:name w:val="Saraksta rindkopa2"/>
    <w:basedOn w:val="Normal"/>
    <w:qFormat/>
    <w:pPr>
      <w:widowControl w:val="0"/>
      <w:spacing w:before="100" w:beforeAutospacing="1" w:after="100" w:afterAutospacing="1"/>
      <w:contextualSpacing/>
      <w:jc w:val="both"/>
    </w:pPr>
    <w:rPr>
      <w:rFonts w:eastAsia="Calibri"/>
      <w:lang w:eastAsia="lv-LV"/>
    </w:rPr>
  </w:style>
  <w:style w:type="paragraph" w:customStyle="1" w:styleId="western">
    <w:name w:val="western"/>
    <w:basedOn w:val="Normal"/>
    <w:pPr>
      <w:spacing w:before="100" w:beforeAutospacing="1" w:after="142" w:line="276" w:lineRule="auto"/>
    </w:pPr>
    <w:rPr>
      <w:color w:val="000000"/>
      <w:lang w:eastAsia="lv-LV"/>
    </w:rPr>
  </w:style>
  <w:style w:type="paragraph" w:customStyle="1" w:styleId="Parasts3">
    <w:name w:val="Parasts3"/>
    <w:qFormat/>
    <w:rPr>
      <w:rFonts w:ascii="Times New Roman" w:eastAsia="Times New Roman" w:hAnsi="Times New Roman"/>
      <w:sz w:val="24"/>
      <w:szCs w:val="24"/>
    </w:rPr>
  </w:style>
  <w:style w:type="paragraph" w:customStyle="1" w:styleId="Parasts4">
    <w:name w:val="Parasts4"/>
    <w:rPr>
      <w:rFonts w:ascii="Liberation Serif" w:eastAsia="Noto Sans CJK SC" w:hAnsi="Liberation Serif" w:cs="Liberation Serif"/>
      <w:sz w:val="24"/>
      <w:szCs w:val="24"/>
    </w:rPr>
  </w:style>
  <w:style w:type="paragraph" w:customStyle="1" w:styleId="Parasts5">
    <w:name w:val="Parasts5"/>
    <w:qFormat/>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qFormat/>
    <w:pPr>
      <w:spacing w:before="100" w:beforeAutospacing="1" w:after="100" w:afterAutospacing="1"/>
      <w:contextualSpacing/>
    </w:pPr>
    <w:rPr>
      <w:lang w:eastAsia="lv-LV"/>
    </w:rPr>
  </w:style>
  <w:style w:type="paragraph" w:customStyle="1" w:styleId="Parasts6">
    <w:name w:val="Parasts6"/>
    <w:qFormat/>
    <w:pPr>
      <w:widowControl w:val="0"/>
      <w:jc w:val="both"/>
    </w:pPr>
    <w:rPr>
      <w:rFonts w:ascii="Times New Roman" w:eastAsia="Calibri" w:hAnsi="Times New Roman"/>
      <w:sz w:val="24"/>
      <w:szCs w:val="24"/>
    </w:rPr>
  </w:style>
  <w:style w:type="paragraph" w:customStyle="1" w:styleId="Parasts7">
    <w:name w:val="Parasts7"/>
    <w:pPr>
      <w:spacing w:before="100" w:beforeAutospacing="1" w:after="100" w:afterAutospacing="1" w:line="256" w:lineRule="auto"/>
    </w:pPr>
    <w:rPr>
      <w:rFonts w:eastAsia="Times New Roman" w:cs="Arial"/>
      <w:sz w:val="24"/>
      <w:szCs w:val="24"/>
    </w:rPr>
  </w:style>
  <w:style w:type="paragraph" w:customStyle="1" w:styleId="Parasts8">
    <w:name w:val="Parasts8"/>
    <w:pPr>
      <w:spacing w:before="100" w:beforeAutospacing="1" w:after="100" w:afterAutospacing="1" w:line="273" w:lineRule="auto"/>
    </w:pPr>
    <w:rPr>
      <w:rFonts w:eastAsia="Times New Roman"/>
      <w:sz w:val="24"/>
      <w:szCs w:val="24"/>
    </w:rPr>
  </w:style>
  <w:style w:type="paragraph" w:customStyle="1" w:styleId="Parasts9">
    <w:name w:val="Parasts9"/>
    <w:pPr>
      <w:spacing w:before="100" w:beforeAutospacing="1" w:after="100" w:afterAutospacing="1" w:line="256" w:lineRule="auto"/>
    </w:pPr>
    <w:rPr>
      <w:rFonts w:ascii="Times New Roman" w:eastAsia="Calibri" w:hAnsi="Times New Roman"/>
      <w:sz w:val="24"/>
      <w:szCs w:val="24"/>
    </w:rPr>
  </w:style>
  <w:style w:type="paragraph" w:customStyle="1" w:styleId="Parasts10">
    <w:name w:val="Parasts10"/>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DefaultParagraphFont"/>
  </w:style>
  <w:style w:type="character" w:customStyle="1" w:styleId="Heading3Char">
    <w:name w:val="Heading 3 Char"/>
    <w:basedOn w:val="DefaultParagraphFont"/>
    <w:link w:val="Heading3"/>
    <w:uiPriority w:val="9"/>
    <w:rPr>
      <w:rFonts w:ascii="Times New Roman" w:eastAsia="Times New Roman" w:hAnsi="Times New Roman"/>
      <w:b/>
      <w:bCs/>
      <w:sz w:val="27"/>
      <w:szCs w:val="27"/>
    </w:rPr>
  </w:style>
  <w:style w:type="paragraph" w:customStyle="1" w:styleId="liknoteik">
    <w:name w:val="lik_noteik"/>
    <w:basedOn w:val="Normal"/>
    <w:qFormat/>
    <w:pPr>
      <w:spacing w:before="100" w:beforeAutospacing="1" w:after="100" w:afterAutospacing="1"/>
    </w:pPr>
    <w:rPr>
      <w:lang w:eastAsia="lv-LV"/>
    </w:rPr>
  </w:style>
  <w:style w:type="character" w:customStyle="1" w:styleId="EndnoteTextChar">
    <w:name w:val="Endnote Text Char"/>
    <w:basedOn w:val="DefaultParagraphFont"/>
    <w:link w:val="EndnoteText"/>
    <w:uiPriority w:val="99"/>
    <w:semiHidden/>
    <w:rPr>
      <w:rFonts w:ascii="Times New Roman" w:hAnsi="Times New Roman"/>
      <w:lang w:eastAsia="en-US"/>
    </w:rPr>
  </w:style>
  <w:style w:type="character" w:customStyle="1" w:styleId="CommentTextChar">
    <w:name w:val="Comment Text Char"/>
    <w:basedOn w:val="DefaultParagraphFont"/>
    <w:link w:val="CommentText"/>
    <w:uiPriority w:val="99"/>
    <w:rPr>
      <w:rFonts w:ascii="Times New Roman" w:hAnsi="Times New Roman"/>
      <w:lang w:eastAsia="en-US"/>
    </w:rPr>
  </w:style>
  <w:style w:type="character" w:customStyle="1" w:styleId="CommentSubjectChar">
    <w:name w:val="Comment Subject Char"/>
    <w:basedOn w:val="CommentTextChar"/>
    <w:link w:val="CommentSubject"/>
    <w:uiPriority w:val="99"/>
    <w:semiHidden/>
    <w:rPr>
      <w:rFonts w:ascii="Times New Roman" w:hAnsi="Times New Roman"/>
      <w:b/>
      <w:bCs/>
      <w:lang w:eastAsia="en-US"/>
    </w:rPr>
  </w:style>
  <w:style w:type="paragraph" w:customStyle="1" w:styleId="CommentText1">
    <w:name w:val="Comment Text1"/>
    <w:basedOn w:val="Normal"/>
    <w:semiHidden/>
    <w:pPr>
      <w:widowControl w:val="0"/>
      <w:jc w:val="both"/>
    </w:pPr>
    <w:rPr>
      <w:rFonts w:eastAsia="Calibri"/>
      <w:lang w:eastAsia="lv-LV"/>
    </w:rPr>
  </w:style>
  <w:style w:type="character" w:customStyle="1" w:styleId="dlxnowrap">
    <w:name w:val="dlxnowrap"/>
    <w:basedOn w:val="DefaultParagraphFont"/>
  </w:style>
  <w:style w:type="character" w:customStyle="1" w:styleId="Neatrisintapieminana1">
    <w:name w:val="Neatrisināta pieminēšana1"/>
    <w:basedOn w:val="DefaultParagraphFont"/>
    <w:uiPriority w:val="99"/>
    <w:semiHidden/>
    <w:unhideWhenUsed/>
    <w:rPr>
      <w:color w:val="605E5C"/>
      <w:shd w:val="clear" w:color="auto" w:fill="E1DFDD"/>
    </w:rPr>
  </w:style>
  <w:style w:type="paragraph" w:customStyle="1" w:styleId="xmsonormal">
    <w:name w:val="x_msonormal"/>
    <w:basedOn w:val="Normal"/>
    <w:pPr>
      <w:spacing w:before="100" w:beforeAutospacing="1" w:after="100" w:afterAutospacing="1"/>
    </w:pPr>
    <w:rPr>
      <w:lang w:eastAsia="lv-LV"/>
    </w:rPr>
  </w:style>
  <w:style w:type="character" w:customStyle="1" w:styleId="normaltextrun">
    <w:name w:val="normaltextrun"/>
    <w:basedOn w:val="DefaultParagraphFont"/>
  </w:style>
  <w:style w:type="paragraph" w:customStyle="1" w:styleId="Prskatjums1">
    <w:name w:val="Pārskatījums1"/>
    <w:hidden/>
    <w:uiPriority w:val="99"/>
    <w:semiHidden/>
    <w:rPr>
      <w:rFonts w:ascii="Times New Roman" w:eastAsia="Calibri" w:hAnsi="Times New Roman"/>
      <w:sz w:val="24"/>
      <w:szCs w:val="22"/>
      <w:lang w:eastAsia="en-US"/>
    </w:rPr>
  </w:style>
  <w:style w:type="character" w:customStyle="1" w:styleId="Neatrisintapieminana2">
    <w:name w:val="Neatrisināta pieminēšana2"/>
    <w:basedOn w:val="DefaultParagraphFont"/>
    <w:uiPriority w:val="99"/>
    <w:semiHidden/>
    <w:unhideWhenUsed/>
    <w:rPr>
      <w:color w:val="605E5C"/>
      <w:shd w:val="clear" w:color="auto" w:fill="E1DFDD"/>
    </w:rPr>
  </w:style>
  <w:style w:type="character" w:customStyle="1" w:styleId="apple-converted-space">
    <w:name w:val="apple-converted-space"/>
    <w:basedOn w:val="DefaultParagraphFont"/>
  </w:style>
  <w:style w:type="character" w:customStyle="1" w:styleId="TitleChar">
    <w:name w:val="Title Char"/>
    <w:basedOn w:val="DefaultParagraphFont"/>
    <w:link w:val="Title"/>
    <w:rPr>
      <w:rFonts w:ascii="Times New Roman" w:eastAsia="Times New Roman" w:hAnsi="Times New Roman"/>
      <w:sz w:val="28"/>
      <w:lang w:eastAsia="en-US"/>
    </w:rPr>
  </w:style>
  <w:style w:type="character" w:customStyle="1" w:styleId="Neatrisintapieminana3">
    <w:name w:val="Neatrisināta pieminēšana3"/>
    <w:basedOn w:val="DefaultParagraphFont"/>
    <w:uiPriority w:val="99"/>
    <w:semiHidden/>
    <w:unhideWhenUsed/>
    <w:rPr>
      <w:color w:val="605E5C"/>
      <w:shd w:val="clear" w:color="auto" w:fill="E1DFDD"/>
    </w:rPr>
  </w:style>
  <w:style w:type="paragraph" w:styleId="Revision">
    <w:name w:val="Revision"/>
    <w:hidden/>
    <w:uiPriority w:val="99"/>
    <w:semiHidden/>
    <w:rsid w:val="0085418A"/>
    <w:rPr>
      <w:rFonts w:ascii="Times New Roman" w:eastAsia="Times New Roman" w:hAnsi="Times New Roman"/>
      <w:sz w:val="24"/>
      <w:szCs w:val="24"/>
      <w:lang w:eastAsia="en-GB"/>
    </w:rPr>
  </w:style>
  <w:style w:type="character" w:customStyle="1" w:styleId="UnresolvedMention">
    <w:name w:val="Unresolved Mention"/>
    <w:basedOn w:val="DefaultParagraphFont"/>
    <w:uiPriority w:val="99"/>
    <w:semiHidden/>
    <w:unhideWhenUsed/>
    <w:rsid w:val="009258C3"/>
    <w:rPr>
      <w:color w:val="605E5C"/>
      <w:shd w:val="clear" w:color="auto" w:fill="E1DFDD"/>
    </w:rPr>
  </w:style>
  <w:style w:type="character" w:customStyle="1" w:styleId="NoSpacingChar">
    <w:name w:val="No Spacing Char"/>
    <w:basedOn w:val="DefaultParagraphFont"/>
    <w:link w:val="NoSpacing"/>
    <w:uiPriority w:val="1"/>
    <w:rsid w:val="00160DE0"/>
    <w:rPr>
      <w:rFonts w:ascii="Times New Roman" w:eastAsia="Calibri" w:hAnsi="Times New Roman"/>
      <w:sz w:val="24"/>
      <w:szCs w:val="22"/>
      <w:lang w:eastAsia="en-US"/>
    </w:rPr>
  </w:style>
  <w:style w:type="character" w:customStyle="1" w:styleId="ListParagraphChar">
    <w:name w:val="List Paragraph Char"/>
    <w:aliases w:val="2 Char,Akapit z listą BS Char,H&amp;P List Paragraph Char,Strip Char,TGS Paragraph Char"/>
    <w:link w:val="ListParagraph"/>
    <w:uiPriority w:val="34"/>
    <w:rsid w:val="00001E29"/>
    <w:rPr>
      <w:rFonts w:ascii="Times New Roman" w:eastAsia="Calibri"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82">
      <w:bodyDiv w:val="1"/>
      <w:marLeft w:val="0"/>
      <w:marRight w:val="0"/>
      <w:marTop w:val="0"/>
      <w:marBottom w:val="0"/>
      <w:divBdr>
        <w:top w:val="none" w:sz="0" w:space="0" w:color="auto"/>
        <w:left w:val="none" w:sz="0" w:space="0" w:color="auto"/>
        <w:bottom w:val="none" w:sz="0" w:space="0" w:color="auto"/>
        <w:right w:val="none" w:sz="0" w:space="0" w:color="auto"/>
      </w:divBdr>
    </w:div>
    <w:div w:id="13852447">
      <w:bodyDiv w:val="1"/>
      <w:marLeft w:val="0"/>
      <w:marRight w:val="0"/>
      <w:marTop w:val="0"/>
      <w:marBottom w:val="0"/>
      <w:divBdr>
        <w:top w:val="none" w:sz="0" w:space="0" w:color="auto"/>
        <w:left w:val="none" w:sz="0" w:space="0" w:color="auto"/>
        <w:bottom w:val="none" w:sz="0" w:space="0" w:color="auto"/>
        <w:right w:val="none" w:sz="0" w:space="0" w:color="auto"/>
      </w:divBdr>
    </w:div>
    <w:div w:id="77293432">
      <w:bodyDiv w:val="1"/>
      <w:marLeft w:val="0"/>
      <w:marRight w:val="0"/>
      <w:marTop w:val="0"/>
      <w:marBottom w:val="0"/>
      <w:divBdr>
        <w:top w:val="none" w:sz="0" w:space="0" w:color="auto"/>
        <w:left w:val="none" w:sz="0" w:space="0" w:color="auto"/>
        <w:bottom w:val="none" w:sz="0" w:space="0" w:color="auto"/>
        <w:right w:val="none" w:sz="0" w:space="0" w:color="auto"/>
      </w:divBdr>
    </w:div>
    <w:div w:id="200288262">
      <w:bodyDiv w:val="1"/>
      <w:marLeft w:val="0"/>
      <w:marRight w:val="0"/>
      <w:marTop w:val="0"/>
      <w:marBottom w:val="0"/>
      <w:divBdr>
        <w:top w:val="none" w:sz="0" w:space="0" w:color="auto"/>
        <w:left w:val="none" w:sz="0" w:space="0" w:color="auto"/>
        <w:bottom w:val="none" w:sz="0" w:space="0" w:color="auto"/>
        <w:right w:val="none" w:sz="0" w:space="0" w:color="auto"/>
      </w:divBdr>
    </w:div>
    <w:div w:id="301810169">
      <w:bodyDiv w:val="1"/>
      <w:marLeft w:val="0"/>
      <w:marRight w:val="0"/>
      <w:marTop w:val="0"/>
      <w:marBottom w:val="0"/>
      <w:divBdr>
        <w:top w:val="none" w:sz="0" w:space="0" w:color="auto"/>
        <w:left w:val="none" w:sz="0" w:space="0" w:color="auto"/>
        <w:bottom w:val="none" w:sz="0" w:space="0" w:color="auto"/>
        <w:right w:val="none" w:sz="0" w:space="0" w:color="auto"/>
      </w:divBdr>
    </w:div>
    <w:div w:id="324479212">
      <w:bodyDiv w:val="1"/>
      <w:marLeft w:val="0"/>
      <w:marRight w:val="0"/>
      <w:marTop w:val="0"/>
      <w:marBottom w:val="0"/>
      <w:divBdr>
        <w:top w:val="none" w:sz="0" w:space="0" w:color="auto"/>
        <w:left w:val="none" w:sz="0" w:space="0" w:color="auto"/>
        <w:bottom w:val="none" w:sz="0" w:space="0" w:color="auto"/>
        <w:right w:val="none" w:sz="0" w:space="0" w:color="auto"/>
      </w:divBdr>
    </w:div>
    <w:div w:id="372003185">
      <w:bodyDiv w:val="1"/>
      <w:marLeft w:val="0"/>
      <w:marRight w:val="0"/>
      <w:marTop w:val="0"/>
      <w:marBottom w:val="0"/>
      <w:divBdr>
        <w:top w:val="none" w:sz="0" w:space="0" w:color="auto"/>
        <w:left w:val="none" w:sz="0" w:space="0" w:color="auto"/>
        <w:bottom w:val="none" w:sz="0" w:space="0" w:color="auto"/>
        <w:right w:val="none" w:sz="0" w:space="0" w:color="auto"/>
      </w:divBdr>
    </w:div>
    <w:div w:id="382100386">
      <w:bodyDiv w:val="1"/>
      <w:marLeft w:val="0"/>
      <w:marRight w:val="0"/>
      <w:marTop w:val="0"/>
      <w:marBottom w:val="0"/>
      <w:divBdr>
        <w:top w:val="none" w:sz="0" w:space="0" w:color="auto"/>
        <w:left w:val="none" w:sz="0" w:space="0" w:color="auto"/>
        <w:bottom w:val="none" w:sz="0" w:space="0" w:color="auto"/>
        <w:right w:val="none" w:sz="0" w:space="0" w:color="auto"/>
      </w:divBdr>
    </w:div>
    <w:div w:id="411853809">
      <w:bodyDiv w:val="1"/>
      <w:marLeft w:val="0"/>
      <w:marRight w:val="0"/>
      <w:marTop w:val="0"/>
      <w:marBottom w:val="0"/>
      <w:divBdr>
        <w:top w:val="none" w:sz="0" w:space="0" w:color="auto"/>
        <w:left w:val="none" w:sz="0" w:space="0" w:color="auto"/>
        <w:bottom w:val="none" w:sz="0" w:space="0" w:color="auto"/>
        <w:right w:val="none" w:sz="0" w:space="0" w:color="auto"/>
      </w:divBdr>
    </w:div>
    <w:div w:id="453913324">
      <w:bodyDiv w:val="1"/>
      <w:marLeft w:val="0"/>
      <w:marRight w:val="0"/>
      <w:marTop w:val="0"/>
      <w:marBottom w:val="0"/>
      <w:divBdr>
        <w:top w:val="none" w:sz="0" w:space="0" w:color="auto"/>
        <w:left w:val="none" w:sz="0" w:space="0" w:color="auto"/>
        <w:bottom w:val="none" w:sz="0" w:space="0" w:color="auto"/>
        <w:right w:val="none" w:sz="0" w:space="0" w:color="auto"/>
      </w:divBdr>
    </w:div>
    <w:div w:id="570772477">
      <w:bodyDiv w:val="1"/>
      <w:marLeft w:val="0"/>
      <w:marRight w:val="0"/>
      <w:marTop w:val="0"/>
      <w:marBottom w:val="0"/>
      <w:divBdr>
        <w:top w:val="none" w:sz="0" w:space="0" w:color="auto"/>
        <w:left w:val="none" w:sz="0" w:space="0" w:color="auto"/>
        <w:bottom w:val="none" w:sz="0" w:space="0" w:color="auto"/>
        <w:right w:val="none" w:sz="0" w:space="0" w:color="auto"/>
      </w:divBdr>
    </w:div>
    <w:div w:id="627200146">
      <w:bodyDiv w:val="1"/>
      <w:marLeft w:val="0"/>
      <w:marRight w:val="0"/>
      <w:marTop w:val="0"/>
      <w:marBottom w:val="0"/>
      <w:divBdr>
        <w:top w:val="none" w:sz="0" w:space="0" w:color="auto"/>
        <w:left w:val="none" w:sz="0" w:space="0" w:color="auto"/>
        <w:bottom w:val="none" w:sz="0" w:space="0" w:color="auto"/>
        <w:right w:val="none" w:sz="0" w:space="0" w:color="auto"/>
      </w:divBdr>
    </w:div>
    <w:div w:id="705518729">
      <w:bodyDiv w:val="1"/>
      <w:marLeft w:val="0"/>
      <w:marRight w:val="0"/>
      <w:marTop w:val="0"/>
      <w:marBottom w:val="0"/>
      <w:divBdr>
        <w:top w:val="none" w:sz="0" w:space="0" w:color="auto"/>
        <w:left w:val="none" w:sz="0" w:space="0" w:color="auto"/>
        <w:bottom w:val="none" w:sz="0" w:space="0" w:color="auto"/>
        <w:right w:val="none" w:sz="0" w:space="0" w:color="auto"/>
      </w:divBdr>
    </w:div>
    <w:div w:id="730419924">
      <w:bodyDiv w:val="1"/>
      <w:marLeft w:val="0"/>
      <w:marRight w:val="0"/>
      <w:marTop w:val="0"/>
      <w:marBottom w:val="0"/>
      <w:divBdr>
        <w:top w:val="none" w:sz="0" w:space="0" w:color="auto"/>
        <w:left w:val="none" w:sz="0" w:space="0" w:color="auto"/>
        <w:bottom w:val="none" w:sz="0" w:space="0" w:color="auto"/>
        <w:right w:val="none" w:sz="0" w:space="0" w:color="auto"/>
      </w:divBdr>
    </w:div>
    <w:div w:id="776951436">
      <w:bodyDiv w:val="1"/>
      <w:marLeft w:val="0"/>
      <w:marRight w:val="0"/>
      <w:marTop w:val="0"/>
      <w:marBottom w:val="0"/>
      <w:divBdr>
        <w:top w:val="none" w:sz="0" w:space="0" w:color="auto"/>
        <w:left w:val="none" w:sz="0" w:space="0" w:color="auto"/>
        <w:bottom w:val="none" w:sz="0" w:space="0" w:color="auto"/>
        <w:right w:val="none" w:sz="0" w:space="0" w:color="auto"/>
      </w:divBdr>
    </w:div>
    <w:div w:id="804004096">
      <w:bodyDiv w:val="1"/>
      <w:marLeft w:val="0"/>
      <w:marRight w:val="0"/>
      <w:marTop w:val="0"/>
      <w:marBottom w:val="0"/>
      <w:divBdr>
        <w:top w:val="none" w:sz="0" w:space="0" w:color="auto"/>
        <w:left w:val="none" w:sz="0" w:space="0" w:color="auto"/>
        <w:bottom w:val="none" w:sz="0" w:space="0" w:color="auto"/>
        <w:right w:val="none" w:sz="0" w:space="0" w:color="auto"/>
      </w:divBdr>
    </w:div>
    <w:div w:id="892152445">
      <w:bodyDiv w:val="1"/>
      <w:marLeft w:val="0"/>
      <w:marRight w:val="0"/>
      <w:marTop w:val="0"/>
      <w:marBottom w:val="0"/>
      <w:divBdr>
        <w:top w:val="none" w:sz="0" w:space="0" w:color="auto"/>
        <w:left w:val="none" w:sz="0" w:space="0" w:color="auto"/>
        <w:bottom w:val="none" w:sz="0" w:space="0" w:color="auto"/>
        <w:right w:val="none" w:sz="0" w:space="0" w:color="auto"/>
      </w:divBdr>
    </w:div>
    <w:div w:id="910164448">
      <w:bodyDiv w:val="1"/>
      <w:marLeft w:val="0"/>
      <w:marRight w:val="0"/>
      <w:marTop w:val="0"/>
      <w:marBottom w:val="0"/>
      <w:divBdr>
        <w:top w:val="none" w:sz="0" w:space="0" w:color="auto"/>
        <w:left w:val="none" w:sz="0" w:space="0" w:color="auto"/>
        <w:bottom w:val="none" w:sz="0" w:space="0" w:color="auto"/>
        <w:right w:val="none" w:sz="0" w:space="0" w:color="auto"/>
      </w:divBdr>
    </w:div>
    <w:div w:id="911935758">
      <w:bodyDiv w:val="1"/>
      <w:marLeft w:val="0"/>
      <w:marRight w:val="0"/>
      <w:marTop w:val="0"/>
      <w:marBottom w:val="0"/>
      <w:divBdr>
        <w:top w:val="none" w:sz="0" w:space="0" w:color="auto"/>
        <w:left w:val="none" w:sz="0" w:space="0" w:color="auto"/>
        <w:bottom w:val="none" w:sz="0" w:space="0" w:color="auto"/>
        <w:right w:val="none" w:sz="0" w:space="0" w:color="auto"/>
      </w:divBdr>
    </w:div>
    <w:div w:id="984973262">
      <w:bodyDiv w:val="1"/>
      <w:marLeft w:val="0"/>
      <w:marRight w:val="0"/>
      <w:marTop w:val="0"/>
      <w:marBottom w:val="0"/>
      <w:divBdr>
        <w:top w:val="none" w:sz="0" w:space="0" w:color="auto"/>
        <w:left w:val="none" w:sz="0" w:space="0" w:color="auto"/>
        <w:bottom w:val="none" w:sz="0" w:space="0" w:color="auto"/>
        <w:right w:val="none" w:sz="0" w:space="0" w:color="auto"/>
      </w:divBdr>
    </w:div>
    <w:div w:id="1023628791">
      <w:bodyDiv w:val="1"/>
      <w:marLeft w:val="0"/>
      <w:marRight w:val="0"/>
      <w:marTop w:val="0"/>
      <w:marBottom w:val="0"/>
      <w:divBdr>
        <w:top w:val="none" w:sz="0" w:space="0" w:color="auto"/>
        <w:left w:val="none" w:sz="0" w:space="0" w:color="auto"/>
        <w:bottom w:val="none" w:sz="0" w:space="0" w:color="auto"/>
        <w:right w:val="none" w:sz="0" w:space="0" w:color="auto"/>
      </w:divBdr>
    </w:div>
    <w:div w:id="1140419615">
      <w:bodyDiv w:val="1"/>
      <w:marLeft w:val="0"/>
      <w:marRight w:val="0"/>
      <w:marTop w:val="0"/>
      <w:marBottom w:val="0"/>
      <w:divBdr>
        <w:top w:val="none" w:sz="0" w:space="0" w:color="auto"/>
        <w:left w:val="none" w:sz="0" w:space="0" w:color="auto"/>
        <w:bottom w:val="none" w:sz="0" w:space="0" w:color="auto"/>
        <w:right w:val="none" w:sz="0" w:space="0" w:color="auto"/>
      </w:divBdr>
    </w:div>
    <w:div w:id="1175877671">
      <w:bodyDiv w:val="1"/>
      <w:marLeft w:val="0"/>
      <w:marRight w:val="0"/>
      <w:marTop w:val="0"/>
      <w:marBottom w:val="0"/>
      <w:divBdr>
        <w:top w:val="none" w:sz="0" w:space="0" w:color="auto"/>
        <w:left w:val="none" w:sz="0" w:space="0" w:color="auto"/>
        <w:bottom w:val="none" w:sz="0" w:space="0" w:color="auto"/>
        <w:right w:val="none" w:sz="0" w:space="0" w:color="auto"/>
      </w:divBdr>
    </w:div>
    <w:div w:id="1177159159">
      <w:bodyDiv w:val="1"/>
      <w:marLeft w:val="0"/>
      <w:marRight w:val="0"/>
      <w:marTop w:val="0"/>
      <w:marBottom w:val="0"/>
      <w:divBdr>
        <w:top w:val="none" w:sz="0" w:space="0" w:color="auto"/>
        <w:left w:val="none" w:sz="0" w:space="0" w:color="auto"/>
        <w:bottom w:val="none" w:sz="0" w:space="0" w:color="auto"/>
        <w:right w:val="none" w:sz="0" w:space="0" w:color="auto"/>
      </w:divBdr>
    </w:div>
    <w:div w:id="1191793840">
      <w:bodyDiv w:val="1"/>
      <w:marLeft w:val="0"/>
      <w:marRight w:val="0"/>
      <w:marTop w:val="0"/>
      <w:marBottom w:val="0"/>
      <w:divBdr>
        <w:top w:val="none" w:sz="0" w:space="0" w:color="auto"/>
        <w:left w:val="none" w:sz="0" w:space="0" w:color="auto"/>
        <w:bottom w:val="none" w:sz="0" w:space="0" w:color="auto"/>
        <w:right w:val="none" w:sz="0" w:space="0" w:color="auto"/>
      </w:divBdr>
    </w:div>
    <w:div w:id="1212957540">
      <w:bodyDiv w:val="1"/>
      <w:marLeft w:val="0"/>
      <w:marRight w:val="0"/>
      <w:marTop w:val="0"/>
      <w:marBottom w:val="0"/>
      <w:divBdr>
        <w:top w:val="none" w:sz="0" w:space="0" w:color="auto"/>
        <w:left w:val="none" w:sz="0" w:space="0" w:color="auto"/>
        <w:bottom w:val="none" w:sz="0" w:space="0" w:color="auto"/>
        <w:right w:val="none" w:sz="0" w:space="0" w:color="auto"/>
      </w:divBdr>
    </w:div>
    <w:div w:id="1292519753">
      <w:bodyDiv w:val="1"/>
      <w:marLeft w:val="0"/>
      <w:marRight w:val="0"/>
      <w:marTop w:val="0"/>
      <w:marBottom w:val="0"/>
      <w:divBdr>
        <w:top w:val="none" w:sz="0" w:space="0" w:color="auto"/>
        <w:left w:val="none" w:sz="0" w:space="0" w:color="auto"/>
        <w:bottom w:val="none" w:sz="0" w:space="0" w:color="auto"/>
        <w:right w:val="none" w:sz="0" w:space="0" w:color="auto"/>
      </w:divBdr>
    </w:div>
    <w:div w:id="1347706801">
      <w:bodyDiv w:val="1"/>
      <w:marLeft w:val="0"/>
      <w:marRight w:val="0"/>
      <w:marTop w:val="0"/>
      <w:marBottom w:val="0"/>
      <w:divBdr>
        <w:top w:val="none" w:sz="0" w:space="0" w:color="auto"/>
        <w:left w:val="none" w:sz="0" w:space="0" w:color="auto"/>
        <w:bottom w:val="none" w:sz="0" w:space="0" w:color="auto"/>
        <w:right w:val="none" w:sz="0" w:space="0" w:color="auto"/>
      </w:divBdr>
    </w:div>
    <w:div w:id="1380280910">
      <w:bodyDiv w:val="1"/>
      <w:marLeft w:val="0"/>
      <w:marRight w:val="0"/>
      <w:marTop w:val="0"/>
      <w:marBottom w:val="0"/>
      <w:divBdr>
        <w:top w:val="none" w:sz="0" w:space="0" w:color="auto"/>
        <w:left w:val="none" w:sz="0" w:space="0" w:color="auto"/>
        <w:bottom w:val="none" w:sz="0" w:space="0" w:color="auto"/>
        <w:right w:val="none" w:sz="0" w:space="0" w:color="auto"/>
      </w:divBdr>
    </w:div>
    <w:div w:id="1404991138">
      <w:bodyDiv w:val="1"/>
      <w:marLeft w:val="0"/>
      <w:marRight w:val="0"/>
      <w:marTop w:val="0"/>
      <w:marBottom w:val="0"/>
      <w:divBdr>
        <w:top w:val="none" w:sz="0" w:space="0" w:color="auto"/>
        <w:left w:val="none" w:sz="0" w:space="0" w:color="auto"/>
        <w:bottom w:val="none" w:sz="0" w:space="0" w:color="auto"/>
        <w:right w:val="none" w:sz="0" w:space="0" w:color="auto"/>
      </w:divBdr>
    </w:div>
    <w:div w:id="1461846253">
      <w:bodyDiv w:val="1"/>
      <w:marLeft w:val="0"/>
      <w:marRight w:val="0"/>
      <w:marTop w:val="0"/>
      <w:marBottom w:val="0"/>
      <w:divBdr>
        <w:top w:val="none" w:sz="0" w:space="0" w:color="auto"/>
        <w:left w:val="none" w:sz="0" w:space="0" w:color="auto"/>
        <w:bottom w:val="none" w:sz="0" w:space="0" w:color="auto"/>
        <w:right w:val="none" w:sz="0" w:space="0" w:color="auto"/>
      </w:divBdr>
    </w:div>
    <w:div w:id="1518620994">
      <w:bodyDiv w:val="1"/>
      <w:marLeft w:val="0"/>
      <w:marRight w:val="0"/>
      <w:marTop w:val="0"/>
      <w:marBottom w:val="0"/>
      <w:divBdr>
        <w:top w:val="none" w:sz="0" w:space="0" w:color="auto"/>
        <w:left w:val="none" w:sz="0" w:space="0" w:color="auto"/>
        <w:bottom w:val="none" w:sz="0" w:space="0" w:color="auto"/>
        <w:right w:val="none" w:sz="0" w:space="0" w:color="auto"/>
      </w:divBdr>
    </w:div>
    <w:div w:id="1565876410">
      <w:bodyDiv w:val="1"/>
      <w:marLeft w:val="0"/>
      <w:marRight w:val="0"/>
      <w:marTop w:val="0"/>
      <w:marBottom w:val="0"/>
      <w:divBdr>
        <w:top w:val="none" w:sz="0" w:space="0" w:color="auto"/>
        <w:left w:val="none" w:sz="0" w:space="0" w:color="auto"/>
        <w:bottom w:val="none" w:sz="0" w:space="0" w:color="auto"/>
        <w:right w:val="none" w:sz="0" w:space="0" w:color="auto"/>
      </w:divBdr>
    </w:div>
    <w:div w:id="1567102570">
      <w:bodyDiv w:val="1"/>
      <w:marLeft w:val="0"/>
      <w:marRight w:val="0"/>
      <w:marTop w:val="0"/>
      <w:marBottom w:val="0"/>
      <w:divBdr>
        <w:top w:val="none" w:sz="0" w:space="0" w:color="auto"/>
        <w:left w:val="none" w:sz="0" w:space="0" w:color="auto"/>
        <w:bottom w:val="none" w:sz="0" w:space="0" w:color="auto"/>
        <w:right w:val="none" w:sz="0" w:space="0" w:color="auto"/>
      </w:divBdr>
    </w:div>
    <w:div w:id="1605504128">
      <w:bodyDiv w:val="1"/>
      <w:marLeft w:val="0"/>
      <w:marRight w:val="0"/>
      <w:marTop w:val="0"/>
      <w:marBottom w:val="0"/>
      <w:divBdr>
        <w:top w:val="none" w:sz="0" w:space="0" w:color="auto"/>
        <w:left w:val="none" w:sz="0" w:space="0" w:color="auto"/>
        <w:bottom w:val="none" w:sz="0" w:space="0" w:color="auto"/>
        <w:right w:val="none" w:sz="0" w:space="0" w:color="auto"/>
      </w:divBdr>
    </w:div>
    <w:div w:id="1625698861">
      <w:bodyDiv w:val="1"/>
      <w:marLeft w:val="0"/>
      <w:marRight w:val="0"/>
      <w:marTop w:val="0"/>
      <w:marBottom w:val="0"/>
      <w:divBdr>
        <w:top w:val="none" w:sz="0" w:space="0" w:color="auto"/>
        <w:left w:val="none" w:sz="0" w:space="0" w:color="auto"/>
        <w:bottom w:val="none" w:sz="0" w:space="0" w:color="auto"/>
        <w:right w:val="none" w:sz="0" w:space="0" w:color="auto"/>
      </w:divBdr>
    </w:div>
    <w:div w:id="1689868124">
      <w:bodyDiv w:val="1"/>
      <w:marLeft w:val="0"/>
      <w:marRight w:val="0"/>
      <w:marTop w:val="0"/>
      <w:marBottom w:val="0"/>
      <w:divBdr>
        <w:top w:val="none" w:sz="0" w:space="0" w:color="auto"/>
        <w:left w:val="none" w:sz="0" w:space="0" w:color="auto"/>
        <w:bottom w:val="none" w:sz="0" w:space="0" w:color="auto"/>
        <w:right w:val="none" w:sz="0" w:space="0" w:color="auto"/>
      </w:divBdr>
    </w:div>
    <w:div w:id="1727798603">
      <w:bodyDiv w:val="1"/>
      <w:marLeft w:val="0"/>
      <w:marRight w:val="0"/>
      <w:marTop w:val="0"/>
      <w:marBottom w:val="0"/>
      <w:divBdr>
        <w:top w:val="none" w:sz="0" w:space="0" w:color="auto"/>
        <w:left w:val="none" w:sz="0" w:space="0" w:color="auto"/>
        <w:bottom w:val="none" w:sz="0" w:space="0" w:color="auto"/>
        <w:right w:val="none" w:sz="0" w:space="0" w:color="auto"/>
      </w:divBdr>
    </w:div>
    <w:div w:id="1785464020">
      <w:bodyDiv w:val="1"/>
      <w:marLeft w:val="0"/>
      <w:marRight w:val="0"/>
      <w:marTop w:val="0"/>
      <w:marBottom w:val="0"/>
      <w:divBdr>
        <w:top w:val="none" w:sz="0" w:space="0" w:color="auto"/>
        <w:left w:val="none" w:sz="0" w:space="0" w:color="auto"/>
        <w:bottom w:val="none" w:sz="0" w:space="0" w:color="auto"/>
        <w:right w:val="none" w:sz="0" w:space="0" w:color="auto"/>
      </w:divBdr>
    </w:div>
    <w:div w:id="1868761769">
      <w:bodyDiv w:val="1"/>
      <w:marLeft w:val="0"/>
      <w:marRight w:val="0"/>
      <w:marTop w:val="0"/>
      <w:marBottom w:val="0"/>
      <w:divBdr>
        <w:top w:val="none" w:sz="0" w:space="0" w:color="auto"/>
        <w:left w:val="none" w:sz="0" w:space="0" w:color="auto"/>
        <w:bottom w:val="none" w:sz="0" w:space="0" w:color="auto"/>
        <w:right w:val="none" w:sz="0" w:space="0" w:color="auto"/>
      </w:divBdr>
    </w:div>
    <w:div w:id="1890991636">
      <w:bodyDiv w:val="1"/>
      <w:marLeft w:val="0"/>
      <w:marRight w:val="0"/>
      <w:marTop w:val="0"/>
      <w:marBottom w:val="0"/>
      <w:divBdr>
        <w:top w:val="none" w:sz="0" w:space="0" w:color="auto"/>
        <w:left w:val="none" w:sz="0" w:space="0" w:color="auto"/>
        <w:bottom w:val="none" w:sz="0" w:space="0" w:color="auto"/>
        <w:right w:val="none" w:sz="0" w:space="0" w:color="auto"/>
      </w:divBdr>
    </w:div>
    <w:div w:id="1920483251">
      <w:bodyDiv w:val="1"/>
      <w:marLeft w:val="0"/>
      <w:marRight w:val="0"/>
      <w:marTop w:val="0"/>
      <w:marBottom w:val="0"/>
      <w:divBdr>
        <w:top w:val="none" w:sz="0" w:space="0" w:color="auto"/>
        <w:left w:val="none" w:sz="0" w:space="0" w:color="auto"/>
        <w:bottom w:val="none" w:sz="0" w:space="0" w:color="auto"/>
        <w:right w:val="none" w:sz="0" w:space="0" w:color="auto"/>
      </w:divBdr>
    </w:div>
    <w:div w:id="1925066267">
      <w:bodyDiv w:val="1"/>
      <w:marLeft w:val="0"/>
      <w:marRight w:val="0"/>
      <w:marTop w:val="0"/>
      <w:marBottom w:val="0"/>
      <w:divBdr>
        <w:top w:val="none" w:sz="0" w:space="0" w:color="auto"/>
        <w:left w:val="none" w:sz="0" w:space="0" w:color="auto"/>
        <w:bottom w:val="none" w:sz="0" w:space="0" w:color="auto"/>
        <w:right w:val="none" w:sz="0" w:space="0" w:color="auto"/>
      </w:divBdr>
    </w:div>
    <w:div w:id="1959143415">
      <w:bodyDiv w:val="1"/>
      <w:marLeft w:val="0"/>
      <w:marRight w:val="0"/>
      <w:marTop w:val="0"/>
      <w:marBottom w:val="0"/>
      <w:divBdr>
        <w:top w:val="none" w:sz="0" w:space="0" w:color="auto"/>
        <w:left w:val="none" w:sz="0" w:space="0" w:color="auto"/>
        <w:bottom w:val="none" w:sz="0" w:space="0" w:color="auto"/>
        <w:right w:val="none" w:sz="0" w:space="0" w:color="auto"/>
      </w:divBdr>
    </w:div>
    <w:div w:id="1972199875">
      <w:bodyDiv w:val="1"/>
      <w:marLeft w:val="0"/>
      <w:marRight w:val="0"/>
      <w:marTop w:val="0"/>
      <w:marBottom w:val="0"/>
      <w:divBdr>
        <w:top w:val="none" w:sz="0" w:space="0" w:color="auto"/>
        <w:left w:val="none" w:sz="0" w:space="0" w:color="auto"/>
        <w:bottom w:val="none" w:sz="0" w:space="0" w:color="auto"/>
        <w:right w:val="none" w:sz="0" w:space="0" w:color="auto"/>
      </w:divBdr>
    </w:div>
    <w:div w:id="2066104741">
      <w:bodyDiv w:val="1"/>
      <w:marLeft w:val="0"/>
      <w:marRight w:val="0"/>
      <w:marTop w:val="0"/>
      <w:marBottom w:val="0"/>
      <w:divBdr>
        <w:top w:val="none" w:sz="0" w:space="0" w:color="auto"/>
        <w:left w:val="none" w:sz="0" w:space="0" w:color="auto"/>
        <w:bottom w:val="none" w:sz="0" w:space="0" w:color="auto"/>
        <w:right w:val="none" w:sz="0" w:space="0" w:color="auto"/>
      </w:divBdr>
    </w:div>
    <w:div w:id="2082486450">
      <w:bodyDiv w:val="1"/>
      <w:marLeft w:val="0"/>
      <w:marRight w:val="0"/>
      <w:marTop w:val="0"/>
      <w:marBottom w:val="0"/>
      <w:divBdr>
        <w:top w:val="none" w:sz="0" w:space="0" w:color="auto"/>
        <w:left w:val="none" w:sz="0" w:space="0" w:color="auto"/>
        <w:bottom w:val="none" w:sz="0" w:space="0" w:color="auto"/>
        <w:right w:val="none" w:sz="0" w:space="0" w:color="auto"/>
      </w:divBdr>
    </w:div>
    <w:div w:id="2104645711">
      <w:bodyDiv w:val="1"/>
      <w:marLeft w:val="0"/>
      <w:marRight w:val="0"/>
      <w:marTop w:val="0"/>
      <w:marBottom w:val="0"/>
      <w:divBdr>
        <w:top w:val="none" w:sz="0" w:space="0" w:color="auto"/>
        <w:left w:val="none" w:sz="0" w:space="0" w:color="auto"/>
        <w:bottom w:val="none" w:sz="0" w:space="0" w:color="auto"/>
        <w:right w:val="none" w:sz="0" w:space="0" w:color="auto"/>
      </w:divBdr>
    </w:div>
    <w:div w:id="2109421712">
      <w:bodyDiv w:val="1"/>
      <w:marLeft w:val="0"/>
      <w:marRight w:val="0"/>
      <w:marTop w:val="0"/>
      <w:marBottom w:val="0"/>
      <w:divBdr>
        <w:top w:val="none" w:sz="0" w:space="0" w:color="auto"/>
        <w:left w:val="none" w:sz="0" w:space="0" w:color="auto"/>
        <w:bottom w:val="none" w:sz="0" w:space="0" w:color="auto"/>
        <w:right w:val="none" w:sz="0" w:space="0" w:color="auto"/>
      </w:divBdr>
    </w:div>
    <w:div w:id="2127233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43D0F2-79D1-47F5-931D-C0482BC60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13201</Words>
  <Characters>7525</Characters>
  <Application>Microsoft Office Word</Application>
  <DocSecurity>0</DocSecurity>
  <Lines>62</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"Grāmatvedības kārtošanas noteikumi"</vt:lpstr>
      <vt:lpstr>Par Ministru kabineta noteikumu projektu "Grāmatvedības kārtošanas noteikumi"</vt:lpstr>
    </vt:vector>
  </TitlesOfParts>
  <Manager>Valststiesību departaments</Manager>
  <Company>Starptautisko publisko tiesību nodaļa</Company>
  <LinksUpToDate>false</LinksUpToDate>
  <CharactersWithSpaces>20685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"Grāmatvedības kārtošanas noteikumi"</dc:title>
  <dc:subject>Atzinums</dc:subject>
  <dc:creator>Natālija Pīlipa</dc:creator>
  <cp:keywords/>
  <dc:description>67036773, Natalija.Pilipa@tm.gov.lv</dc:description>
  <cp:lastModifiedBy>Gunta Majevska</cp:lastModifiedBy>
  <cp:revision>3</cp:revision>
  <cp:lastPrinted>2021-08-19T05:44:00Z</cp:lastPrinted>
  <dcterms:created xsi:type="dcterms:W3CDTF">2021-09-06T07:08:00Z</dcterms:created>
  <dcterms:modified xsi:type="dcterms:W3CDTF">2021-09-06T08:12:00Z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2014-11-05T10:00:00Z</vt:filetime>
  </property>
  <property fmtid="{D5CDD505-2E9C-101B-9397-08002B2CF9AE}" pid="3" name="LastSaved">
    <vt:filetime>2014-11-05T10:00:00Z</vt:filetime>
  </property>
  <property fmtid="{D5CDD505-2E9C-101B-9397-08002B2CF9AE}" pid="4" name="KSOProductBuildVer">
    <vt:lpwstr>1033-11.2.0.9669</vt:lpwstr>
  </property>
</Properties>
</file>