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7B920E0" w14:textId="77777777" w:rsidR="00743271" w:rsidRDefault="00000000">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743271" w14:paraId="295B01D8" w14:textId="77777777">
        <w:tc>
          <w:tcPr>
            <w:tcW w:w="750" w:type="dxa"/>
            <w:shd w:val="clear" w:color="auto" w:fill="FFFFFF"/>
            <w:noWrap/>
            <w:tcMar>
              <w:top w:w="75" w:type="dxa"/>
              <w:left w:w="75" w:type="dxa"/>
              <w:bottom w:w="75" w:type="dxa"/>
              <w:right w:w="75" w:type="dxa"/>
            </w:tcMar>
            <w:vAlign w:val="center"/>
          </w:tcPr>
          <w:p w14:paraId="342EEC0B" w14:textId="77777777" w:rsidR="00743271" w:rsidRDefault="00000000">
            <w:pPr>
              <w:jc w:val="center"/>
            </w:pPr>
            <w:proofErr w:type="spellStart"/>
            <w:r>
              <w:rPr>
                <w:b/>
              </w:rPr>
              <w:t>Nr.p.k</w:t>
            </w:r>
            <w:proofErr w:type="spellEnd"/>
            <w:r>
              <w:rPr>
                <w:b/>
              </w:rPr>
              <w:t>.</w:t>
            </w:r>
          </w:p>
        </w:tc>
        <w:tc>
          <w:tcPr>
            <w:tcW w:w="4155" w:type="dxa"/>
            <w:shd w:val="clear" w:color="auto" w:fill="FFFFFF"/>
            <w:noWrap/>
            <w:tcMar>
              <w:top w:w="75" w:type="dxa"/>
              <w:left w:w="75" w:type="dxa"/>
              <w:bottom w:w="75" w:type="dxa"/>
              <w:right w:w="75" w:type="dxa"/>
            </w:tcMar>
            <w:vAlign w:val="center"/>
          </w:tcPr>
          <w:p w14:paraId="07224475" w14:textId="77777777" w:rsidR="00743271" w:rsidRDefault="00000000">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48A8E38B" w14:textId="77777777" w:rsidR="00743271" w:rsidRDefault="00000000">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122E1754" w14:textId="77777777" w:rsidR="00743271" w:rsidRDefault="00000000">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0D419E1A" w14:textId="77777777" w:rsidR="00743271" w:rsidRDefault="00000000">
            <w:pPr>
              <w:jc w:val="center"/>
            </w:pPr>
            <w:r>
              <w:rPr>
                <w:b/>
              </w:rPr>
              <w:t>Pamatojums, ja iebildums / priekšlikums nav ņemts vērā</w:t>
            </w:r>
          </w:p>
        </w:tc>
      </w:tr>
      <w:tr w:rsidR="00743271" w14:paraId="659AF364" w14:textId="77777777">
        <w:tc>
          <w:tcPr>
            <w:tcW w:w="750" w:type="dxa"/>
            <w:shd w:val="clear" w:color="auto" w:fill="FFFFFF"/>
            <w:noWrap/>
            <w:tcMar>
              <w:top w:w="75" w:type="dxa"/>
              <w:left w:w="75" w:type="dxa"/>
              <w:bottom w:w="75" w:type="dxa"/>
              <w:right w:w="75" w:type="dxa"/>
            </w:tcMar>
            <w:vAlign w:val="center"/>
          </w:tcPr>
          <w:p w14:paraId="2362905D" w14:textId="77777777" w:rsidR="00743271" w:rsidRDefault="00000000">
            <w:pPr>
              <w:jc w:val="center"/>
            </w:pPr>
            <w:r>
              <w:t>1.</w:t>
            </w:r>
          </w:p>
        </w:tc>
        <w:tc>
          <w:tcPr>
            <w:tcW w:w="4155" w:type="dxa"/>
            <w:shd w:val="clear" w:color="auto" w:fill="FFFFFF"/>
            <w:noWrap/>
            <w:tcMar>
              <w:top w:w="75" w:type="dxa"/>
              <w:left w:w="75" w:type="dxa"/>
              <w:bottom w:w="75" w:type="dxa"/>
              <w:right w:w="75" w:type="dxa"/>
            </w:tcMar>
            <w:vAlign w:val="center"/>
          </w:tcPr>
          <w:p w14:paraId="174911E9" w14:textId="77777777" w:rsidR="00743271" w:rsidRDefault="00000000">
            <w:pPr>
              <w:jc w:val="left"/>
            </w:pPr>
            <w:r>
              <w:t xml:space="preserve">Degi </w:t>
            </w:r>
            <w:proofErr w:type="spellStart"/>
            <w:r>
              <w:t>Karajevs</w:t>
            </w:r>
            <w:proofErr w:type="spellEnd"/>
          </w:p>
        </w:tc>
        <w:tc>
          <w:tcPr>
            <w:tcW w:w="4156" w:type="dxa"/>
            <w:shd w:val="clear" w:color="auto" w:fill="FFFFFF"/>
            <w:noWrap/>
            <w:tcMar>
              <w:top w:w="75" w:type="dxa"/>
              <w:left w:w="75" w:type="dxa"/>
              <w:bottom w:w="75" w:type="dxa"/>
              <w:right w:w="75" w:type="dxa"/>
            </w:tcMar>
            <w:vAlign w:val="center"/>
          </w:tcPr>
          <w:p w14:paraId="6940CE1D" w14:textId="77777777" w:rsidR="00743271" w:rsidRDefault="00000000">
            <w:pPr>
              <w:jc w:val="left"/>
            </w:pPr>
            <w:r>
              <w:t xml:space="preserve">Nevaru saprast kā tiks pildīta </w:t>
            </w:r>
            <w:proofErr w:type="spellStart"/>
            <w:r>
              <w:t>Setversmes</w:t>
            </w:r>
            <w:proofErr w:type="spellEnd"/>
            <w:r>
              <w:t xml:space="preserve"> 114. Panta norma un tiesības uz savas valodas un kultūras </w:t>
            </w:r>
            <w:proofErr w:type="spellStart"/>
            <w:r>
              <w:t>attistību</w:t>
            </w:r>
            <w:proofErr w:type="spellEnd"/>
            <w:r>
              <w:t xml:space="preserve">, ja izglītības sistēma nedos dzimtas valodas, literatūras stundas, kā </w:t>
            </w:r>
            <w:proofErr w:type="spellStart"/>
            <w:r>
              <w:t>attistīt</w:t>
            </w:r>
            <w:proofErr w:type="spellEnd"/>
            <w:r>
              <w:t xml:space="preserve"> dziesmas, dzejoļus, romānus, ja dzimtas valodas zināšanas būs </w:t>
            </w:r>
            <w:proofErr w:type="spellStart"/>
            <w:r>
              <w:t>ierobēžotas</w:t>
            </w:r>
            <w:proofErr w:type="spellEnd"/>
            <w:r>
              <w:t xml:space="preserve"> ar ģimenē esošu līmeni, bez </w:t>
            </w:r>
            <w:proofErr w:type="spellStart"/>
            <w:r>
              <w:t>sistēmatiskas</w:t>
            </w:r>
            <w:proofErr w:type="spellEnd"/>
            <w:r>
              <w:t xml:space="preserve"> valsts izstrādātas politikas un programmas?</w:t>
            </w:r>
            <w:r>
              <w:br/>
            </w:r>
            <w:r>
              <w:br/>
              <w:t xml:space="preserve">ir </w:t>
            </w:r>
            <w:proofErr w:type="spellStart"/>
            <w:r>
              <w:t>jāizstrāda</w:t>
            </w:r>
            <w:proofErr w:type="spellEnd"/>
            <w:r>
              <w:t xml:space="preserve"> atsevišķu likumu par </w:t>
            </w:r>
            <w:proofErr w:type="spellStart"/>
            <w:r>
              <w:t>mazakutautību</w:t>
            </w:r>
            <w:proofErr w:type="spellEnd"/>
            <w:r>
              <w:t xml:space="preserve"> izglītību, sākot no bērnu dārza līdz augstākai izglītībai. Ar iespēju mācīties pilnībā izmantojot dzimtu valodu visa </w:t>
            </w:r>
            <w:proofErr w:type="spellStart"/>
            <w:r>
              <w:t>apnācības</w:t>
            </w:r>
            <w:proofErr w:type="spellEnd"/>
            <w:r>
              <w:t xml:space="preserve"> procesā.</w:t>
            </w:r>
            <w:r>
              <w:br/>
            </w:r>
            <w:r>
              <w:br/>
            </w:r>
            <w:proofErr w:type="spellStart"/>
            <w:r>
              <w:t>valstspiedērīgajiem</w:t>
            </w:r>
            <w:proofErr w:type="spellEnd"/>
            <w:r>
              <w:t xml:space="preserve"> nodokļu maksātajiem ir tiesības uz sava </w:t>
            </w:r>
            <w:r>
              <w:lastRenderedPageBreak/>
              <w:t xml:space="preserve">bērnu </w:t>
            </w:r>
            <w:proofErr w:type="spellStart"/>
            <w:r>
              <w:t>attistību</w:t>
            </w:r>
            <w:proofErr w:type="spellEnd"/>
            <w:r>
              <w:t xml:space="preserve">, uz </w:t>
            </w:r>
            <w:proofErr w:type="spellStart"/>
            <w:r>
              <w:t>ğimenes</w:t>
            </w:r>
            <w:proofErr w:type="spellEnd"/>
            <w:r>
              <w:t xml:space="preserve"> savdabību, uz dzimtas valodas </w:t>
            </w:r>
            <w:proofErr w:type="spellStart"/>
            <w:r>
              <w:t>saglabašanu</w:t>
            </w:r>
            <w:proofErr w:type="spellEnd"/>
            <w:r>
              <w:t xml:space="preserve"> un </w:t>
            </w:r>
            <w:proofErr w:type="spellStart"/>
            <w:r>
              <w:t>attistību</w:t>
            </w:r>
            <w:proofErr w:type="spellEnd"/>
            <w:r>
              <w:t>, par valsts dalību tajā.</w:t>
            </w:r>
            <w:r>
              <w:br/>
            </w:r>
            <w:r>
              <w:br/>
              <w:t xml:space="preserve">Latvija ir mūsu valsts, mēs esam Latvijas tauta! Katrs, kurš pieņem lēmumus pret </w:t>
            </w:r>
            <w:proofErr w:type="spellStart"/>
            <w:r>
              <w:t>latvijas</w:t>
            </w:r>
            <w:proofErr w:type="spellEnd"/>
            <w:r>
              <w:t xml:space="preserve"> tautas interesēm ir neatkarības nodevējs. Doma par </w:t>
            </w:r>
            <w:proofErr w:type="spellStart"/>
            <w:r>
              <w:t>mazakutautībam</w:t>
            </w:r>
            <w:proofErr w:type="spellEnd"/>
            <w:r>
              <w:t>, Doma par Latviju!</w:t>
            </w:r>
          </w:p>
        </w:tc>
        <w:tc>
          <w:tcPr>
            <w:tcW w:w="1350" w:type="dxa"/>
            <w:shd w:val="clear" w:color="auto" w:fill="FFFFFF"/>
            <w:noWrap/>
            <w:tcMar>
              <w:top w:w="75" w:type="dxa"/>
              <w:left w:w="75" w:type="dxa"/>
              <w:bottom w:w="75" w:type="dxa"/>
              <w:right w:w="75" w:type="dxa"/>
            </w:tcMar>
            <w:vAlign w:val="center"/>
          </w:tcPr>
          <w:p w14:paraId="763030C2" w14:textId="0840C357" w:rsidR="00743271" w:rsidRDefault="005D5363">
            <w:pPr>
              <w:jc w:val="left"/>
            </w:pPr>
            <w:r>
              <w:lastRenderedPageBreak/>
              <w:t>Nav ņemts vērā</w:t>
            </w:r>
          </w:p>
        </w:tc>
        <w:tc>
          <w:tcPr>
            <w:tcW w:w="4156" w:type="dxa"/>
            <w:shd w:val="clear" w:color="auto" w:fill="FFFFFF"/>
            <w:noWrap/>
            <w:tcMar>
              <w:top w:w="75" w:type="dxa"/>
              <w:left w:w="75" w:type="dxa"/>
              <w:bottom w:w="75" w:type="dxa"/>
              <w:right w:w="75" w:type="dxa"/>
            </w:tcMar>
            <w:vAlign w:val="center"/>
          </w:tcPr>
          <w:p w14:paraId="584E6E94" w14:textId="77777777" w:rsidR="005D5363" w:rsidRDefault="005D5363" w:rsidP="005D5363">
            <w:r>
              <w:rPr>
                <w:rFonts w:ascii="-webkit-standard" w:hAnsi="-webkit-standard"/>
                <w:color w:val="000000"/>
                <w:sz w:val="27"/>
                <w:szCs w:val="27"/>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Pr>
                <w:color w:val="000000"/>
              </w:rPr>
              <w:br/>
            </w:r>
            <w:r>
              <w:rPr>
                <w:rFonts w:ascii="-webkit-standard" w:hAnsi="-webkit-standard"/>
                <w:color w:val="000000"/>
                <w:sz w:val="27"/>
                <w:szCs w:val="27"/>
              </w:rP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p w14:paraId="31CB76D7" w14:textId="77777777" w:rsidR="00743271" w:rsidRDefault="00743271">
            <w:pPr>
              <w:jc w:val="left"/>
            </w:pPr>
          </w:p>
        </w:tc>
      </w:tr>
      <w:tr w:rsidR="00743271" w14:paraId="195D9DFC" w14:textId="77777777">
        <w:tc>
          <w:tcPr>
            <w:tcW w:w="750" w:type="dxa"/>
            <w:shd w:val="clear" w:color="auto" w:fill="FFFFFF"/>
            <w:noWrap/>
            <w:tcMar>
              <w:top w:w="75" w:type="dxa"/>
              <w:left w:w="75" w:type="dxa"/>
              <w:bottom w:w="75" w:type="dxa"/>
              <w:right w:w="75" w:type="dxa"/>
            </w:tcMar>
            <w:vAlign w:val="center"/>
          </w:tcPr>
          <w:p w14:paraId="047822A4" w14:textId="77777777" w:rsidR="00743271" w:rsidRDefault="00000000">
            <w:pPr>
              <w:jc w:val="center"/>
            </w:pPr>
            <w:r>
              <w:t>2.</w:t>
            </w:r>
          </w:p>
        </w:tc>
        <w:tc>
          <w:tcPr>
            <w:tcW w:w="4155" w:type="dxa"/>
            <w:shd w:val="clear" w:color="auto" w:fill="FFFFFF"/>
            <w:noWrap/>
            <w:tcMar>
              <w:top w:w="75" w:type="dxa"/>
              <w:left w:w="75" w:type="dxa"/>
              <w:bottom w:w="75" w:type="dxa"/>
              <w:right w:w="75" w:type="dxa"/>
            </w:tcMar>
            <w:vAlign w:val="center"/>
          </w:tcPr>
          <w:p w14:paraId="0FD5A2DB" w14:textId="77777777" w:rsidR="00743271" w:rsidRDefault="00000000">
            <w:pPr>
              <w:jc w:val="left"/>
            </w:pPr>
            <w:r>
              <w:t>Fiziska persona</w:t>
            </w:r>
          </w:p>
        </w:tc>
        <w:tc>
          <w:tcPr>
            <w:tcW w:w="4156" w:type="dxa"/>
            <w:shd w:val="clear" w:color="auto" w:fill="FFFFFF"/>
            <w:noWrap/>
            <w:tcMar>
              <w:top w:w="75" w:type="dxa"/>
              <w:left w:w="75" w:type="dxa"/>
              <w:bottom w:w="75" w:type="dxa"/>
              <w:right w:w="75" w:type="dxa"/>
            </w:tcMar>
            <w:vAlign w:val="center"/>
          </w:tcPr>
          <w:p w14:paraId="11D564A8" w14:textId="77777777" w:rsidR="00743271" w:rsidRDefault="00000000">
            <w:pPr>
              <w:jc w:val="left"/>
            </w:pPr>
            <w:r>
              <w:br/>
              <w:t xml:space="preserve">Lūdzu "Noteikumos par valsts pamatizglītības standartu un pamatizglītības programmu paraugiem" pie </w:t>
            </w:r>
            <w:proofErr w:type="spellStart"/>
            <w:r>
              <w:t>sadaļas"I</w:t>
            </w:r>
            <w:proofErr w:type="spellEnd"/>
            <w:r>
              <w:t xml:space="preserve">. Izglītības programmas īstenošanas mērķi un uzdevumi 16.2. fakultatīvās nodarbības" minēt iespēju fakultatīvajās nodarbībās īstenot papildnodarbības mazākumtautības valodas un kultūras apguvei, jo citādi </w:t>
            </w:r>
            <w:proofErr w:type="spellStart"/>
            <w:r>
              <w:t>izskstās</w:t>
            </w:r>
            <w:proofErr w:type="spellEnd"/>
            <w:r>
              <w:t xml:space="preserve">, ka </w:t>
            </w:r>
            <w:proofErr w:type="spellStart"/>
            <w:r>
              <w:t>mērktiecīgi</w:t>
            </w:r>
            <w:proofErr w:type="spellEnd"/>
            <w:r>
              <w:t xml:space="preserve"> tiek plānota izglītojamā, kam dzimtā valoda nav latviešu, </w:t>
            </w:r>
            <w:proofErr w:type="spellStart"/>
            <w:r>
              <w:t>kultūrāla</w:t>
            </w:r>
            <w:proofErr w:type="spellEnd"/>
            <w:r>
              <w:t xml:space="preserve"> identitātes kropļošana. Bērnam, kam burtiski tiek apgrieztās saknes, </w:t>
            </w:r>
            <w:r>
              <w:lastRenderedPageBreak/>
              <w:t>tas nepārprotami atstās negatīvas ietekmes uz psihi</w:t>
            </w:r>
          </w:p>
        </w:tc>
        <w:tc>
          <w:tcPr>
            <w:tcW w:w="1350" w:type="dxa"/>
            <w:shd w:val="clear" w:color="auto" w:fill="FFFFFF"/>
            <w:noWrap/>
            <w:tcMar>
              <w:top w:w="75" w:type="dxa"/>
              <w:left w:w="75" w:type="dxa"/>
              <w:bottom w:w="75" w:type="dxa"/>
              <w:right w:w="75" w:type="dxa"/>
            </w:tcMar>
            <w:vAlign w:val="center"/>
          </w:tcPr>
          <w:p w14:paraId="4283443E" w14:textId="070D99B6" w:rsidR="00743271" w:rsidRDefault="005D5363">
            <w:pPr>
              <w:jc w:val="left"/>
            </w:pPr>
            <w:r>
              <w:lastRenderedPageBreak/>
              <w:t>Nav ņemts vērā</w:t>
            </w:r>
          </w:p>
        </w:tc>
        <w:tc>
          <w:tcPr>
            <w:tcW w:w="4156" w:type="dxa"/>
            <w:shd w:val="clear" w:color="auto" w:fill="FFFFFF"/>
            <w:noWrap/>
            <w:tcMar>
              <w:top w:w="75" w:type="dxa"/>
              <w:left w:w="75" w:type="dxa"/>
              <w:bottom w:w="75" w:type="dxa"/>
              <w:right w:w="75" w:type="dxa"/>
            </w:tcMar>
            <w:vAlign w:val="center"/>
          </w:tcPr>
          <w:p w14:paraId="2FCE9F01" w14:textId="77777777" w:rsidR="005D5363" w:rsidRDefault="005D5363" w:rsidP="005D5363">
            <w:r>
              <w:rPr>
                <w:rFonts w:ascii="-webkit-standard" w:hAnsi="-webkit-standard"/>
                <w:color w:val="000000"/>
                <w:sz w:val="27"/>
                <w:szCs w:val="27"/>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Pr>
                <w:color w:val="000000"/>
              </w:rPr>
              <w:br/>
            </w:r>
            <w:r>
              <w:rPr>
                <w:rFonts w:ascii="-webkit-standard" w:hAnsi="-webkit-standard"/>
                <w:color w:val="000000"/>
                <w:sz w:val="27"/>
                <w:szCs w:val="27"/>
              </w:rPr>
              <w:t xml:space="preserve">Līdz ar to, mazākumtautību izglītojamiem tiks nodrošinātas iespējas pirmsskolas izglītības </w:t>
            </w:r>
            <w:r>
              <w:rPr>
                <w:rFonts w:ascii="-webkit-standard" w:hAnsi="-webkit-standard"/>
                <w:color w:val="000000"/>
                <w:sz w:val="27"/>
                <w:szCs w:val="27"/>
              </w:rPr>
              <w:lastRenderedPageBreak/>
              <w:t>iestādē vai pašvaldības interešu izglītības iestādē apgūt mazākumtautību valodu un kultūrvēsturi valsts un pašvaldības apmaksātas interešu izglītības programmas ietvaros. </w:t>
            </w:r>
          </w:p>
          <w:p w14:paraId="40DDD5BE" w14:textId="77777777" w:rsidR="00743271" w:rsidRDefault="00743271">
            <w:pPr>
              <w:jc w:val="left"/>
            </w:pPr>
          </w:p>
        </w:tc>
      </w:tr>
      <w:tr w:rsidR="00743271" w14:paraId="7242FBB9" w14:textId="77777777">
        <w:tc>
          <w:tcPr>
            <w:tcW w:w="750" w:type="dxa"/>
            <w:shd w:val="clear" w:color="auto" w:fill="FFFFFF"/>
            <w:noWrap/>
            <w:tcMar>
              <w:top w:w="75" w:type="dxa"/>
              <w:left w:w="75" w:type="dxa"/>
              <w:bottom w:w="75" w:type="dxa"/>
              <w:right w:w="75" w:type="dxa"/>
            </w:tcMar>
            <w:vAlign w:val="center"/>
          </w:tcPr>
          <w:p w14:paraId="37829CB9" w14:textId="77777777" w:rsidR="00743271" w:rsidRDefault="00000000">
            <w:pPr>
              <w:jc w:val="center"/>
            </w:pPr>
            <w:r>
              <w:t>3.</w:t>
            </w:r>
          </w:p>
        </w:tc>
        <w:tc>
          <w:tcPr>
            <w:tcW w:w="4155" w:type="dxa"/>
            <w:shd w:val="clear" w:color="auto" w:fill="FFFFFF"/>
            <w:noWrap/>
            <w:tcMar>
              <w:top w:w="75" w:type="dxa"/>
              <w:left w:w="75" w:type="dxa"/>
              <w:bottom w:w="75" w:type="dxa"/>
              <w:right w:w="75" w:type="dxa"/>
            </w:tcMar>
            <w:vAlign w:val="center"/>
          </w:tcPr>
          <w:p w14:paraId="28C32652" w14:textId="77777777" w:rsidR="00743271" w:rsidRDefault="00000000">
            <w:pPr>
              <w:jc w:val="left"/>
            </w:pPr>
            <w:r>
              <w:t>Fiziska persona</w:t>
            </w:r>
          </w:p>
        </w:tc>
        <w:tc>
          <w:tcPr>
            <w:tcW w:w="4156" w:type="dxa"/>
            <w:shd w:val="clear" w:color="auto" w:fill="FFFFFF"/>
            <w:noWrap/>
            <w:tcMar>
              <w:top w:w="75" w:type="dxa"/>
              <w:left w:w="75" w:type="dxa"/>
              <w:bottom w:w="75" w:type="dxa"/>
              <w:right w:w="75" w:type="dxa"/>
            </w:tcMar>
            <w:vAlign w:val="center"/>
          </w:tcPr>
          <w:p w14:paraId="61A1EBB5" w14:textId="77777777" w:rsidR="00743271" w:rsidRDefault="00000000">
            <w:pPr>
              <w:jc w:val="left"/>
            </w:pPr>
            <w:proofErr w:type="spellStart"/>
            <w:r>
              <w:t>Lugums</w:t>
            </w:r>
            <w:proofErr w:type="spellEnd"/>
            <w:r>
              <w:t xml:space="preserve"> </w:t>
            </w:r>
            <w:proofErr w:type="spellStart"/>
            <w:r>
              <w:t>nodrošinat</w:t>
            </w:r>
            <w:proofErr w:type="spellEnd"/>
            <w:r>
              <w:t xml:space="preserve"> </w:t>
            </w:r>
            <w:proofErr w:type="spellStart"/>
            <w:r>
              <w:t>Setversmes</w:t>
            </w:r>
            <w:proofErr w:type="spellEnd"/>
            <w:r>
              <w:t xml:space="preserve"> 114. Panta izpildi par normu un tiesības uz savas valodas un kultūras </w:t>
            </w:r>
            <w:proofErr w:type="spellStart"/>
            <w:r>
              <w:t>attistību</w:t>
            </w:r>
            <w:proofErr w:type="spellEnd"/>
            <w:r>
              <w:t>.</w:t>
            </w:r>
            <w:r>
              <w:br/>
            </w:r>
            <w:proofErr w:type="spellStart"/>
            <w:r>
              <w:t>Valstspiedērīgajiem</w:t>
            </w:r>
            <w:proofErr w:type="spellEnd"/>
            <w:r>
              <w:t xml:space="preserve"> nodokļu maksātajiem ir tiesības uz sava bērnu </w:t>
            </w:r>
            <w:proofErr w:type="spellStart"/>
            <w:r>
              <w:t>attistību</w:t>
            </w:r>
            <w:proofErr w:type="spellEnd"/>
            <w:r>
              <w:t xml:space="preserve">, uz </w:t>
            </w:r>
            <w:proofErr w:type="spellStart"/>
            <w:r>
              <w:t>ğimenes</w:t>
            </w:r>
            <w:proofErr w:type="spellEnd"/>
            <w:r>
              <w:t xml:space="preserve"> savdabību, uz dzimtas valodas </w:t>
            </w:r>
            <w:proofErr w:type="spellStart"/>
            <w:r>
              <w:t>saglabašanu</w:t>
            </w:r>
            <w:proofErr w:type="spellEnd"/>
            <w:r>
              <w:t xml:space="preserve"> un </w:t>
            </w:r>
            <w:proofErr w:type="spellStart"/>
            <w:r>
              <w:t>attistību</w:t>
            </w:r>
            <w:proofErr w:type="spellEnd"/>
            <w:r>
              <w:t>, par valsts dalību tajā.</w:t>
            </w:r>
            <w:r>
              <w:br/>
              <w:t xml:space="preserve">Latvija ir mūsu valsts, mēs esam Latvijas tauta! Katrs, kurš pieņem lēmumus pret </w:t>
            </w:r>
            <w:proofErr w:type="spellStart"/>
            <w:r>
              <w:t>latvijas</w:t>
            </w:r>
            <w:proofErr w:type="spellEnd"/>
            <w:r>
              <w:t xml:space="preserve"> tautas interesēm ir neatkarības nodevējs. Doma par </w:t>
            </w:r>
            <w:proofErr w:type="spellStart"/>
            <w:r>
              <w:t>mazakutautībam</w:t>
            </w:r>
            <w:proofErr w:type="spellEnd"/>
            <w:r>
              <w:t>, Doma par Latviju!</w:t>
            </w:r>
            <w:r>
              <w:br/>
            </w:r>
          </w:p>
        </w:tc>
        <w:tc>
          <w:tcPr>
            <w:tcW w:w="1350" w:type="dxa"/>
            <w:shd w:val="clear" w:color="auto" w:fill="FFFFFF"/>
            <w:noWrap/>
            <w:tcMar>
              <w:top w:w="75" w:type="dxa"/>
              <w:left w:w="75" w:type="dxa"/>
              <w:bottom w:w="75" w:type="dxa"/>
              <w:right w:w="75" w:type="dxa"/>
            </w:tcMar>
            <w:vAlign w:val="center"/>
          </w:tcPr>
          <w:p w14:paraId="1BDC6961" w14:textId="339F5E7C" w:rsidR="00743271" w:rsidRDefault="005D5363">
            <w:pPr>
              <w:jc w:val="left"/>
            </w:pPr>
            <w:r>
              <w:t>Nav ņemts vērā</w:t>
            </w:r>
          </w:p>
        </w:tc>
        <w:tc>
          <w:tcPr>
            <w:tcW w:w="4156" w:type="dxa"/>
            <w:shd w:val="clear" w:color="auto" w:fill="FFFFFF"/>
            <w:noWrap/>
            <w:tcMar>
              <w:top w:w="75" w:type="dxa"/>
              <w:left w:w="75" w:type="dxa"/>
              <w:bottom w:w="75" w:type="dxa"/>
              <w:right w:w="75" w:type="dxa"/>
            </w:tcMar>
            <w:vAlign w:val="center"/>
          </w:tcPr>
          <w:p w14:paraId="03F878F1" w14:textId="77777777" w:rsidR="005D5363" w:rsidRDefault="005D5363" w:rsidP="005D5363">
            <w:r>
              <w:rPr>
                <w:rFonts w:ascii="-webkit-standard" w:hAnsi="-webkit-standard"/>
                <w:color w:val="000000"/>
                <w:sz w:val="27"/>
                <w:szCs w:val="27"/>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Pr>
                <w:color w:val="000000"/>
              </w:rPr>
              <w:br/>
            </w:r>
            <w:r>
              <w:rPr>
                <w:rFonts w:ascii="-webkit-standard" w:hAnsi="-webkit-standard"/>
                <w:color w:val="000000"/>
                <w:sz w:val="27"/>
                <w:szCs w:val="27"/>
              </w:rPr>
              <w:t xml:space="preserve">Līdz ar to, mazākumtautību izglītojamiem tiks nodrošinātas iespējas pirmsskolas izglītības iestādē vai pašvaldības interešu izglītības iestādē apgūt mazākumtautību valodu un kultūrvēsturi valsts un pašvaldības apmaksātas interešu </w:t>
            </w:r>
            <w:r>
              <w:rPr>
                <w:rFonts w:ascii="-webkit-standard" w:hAnsi="-webkit-standard"/>
                <w:color w:val="000000"/>
                <w:sz w:val="27"/>
                <w:szCs w:val="27"/>
              </w:rPr>
              <w:lastRenderedPageBreak/>
              <w:t>izglītības programmas ietvaros. </w:t>
            </w:r>
          </w:p>
          <w:p w14:paraId="71C373EB" w14:textId="77777777" w:rsidR="00743271" w:rsidRDefault="00743271">
            <w:pPr>
              <w:jc w:val="left"/>
            </w:pPr>
          </w:p>
        </w:tc>
      </w:tr>
      <w:tr w:rsidR="00743271" w14:paraId="3386E902" w14:textId="77777777">
        <w:tc>
          <w:tcPr>
            <w:tcW w:w="750" w:type="dxa"/>
            <w:shd w:val="clear" w:color="auto" w:fill="FFFFFF"/>
            <w:noWrap/>
            <w:tcMar>
              <w:top w:w="75" w:type="dxa"/>
              <w:left w:w="75" w:type="dxa"/>
              <w:bottom w:w="75" w:type="dxa"/>
              <w:right w:w="75" w:type="dxa"/>
            </w:tcMar>
            <w:vAlign w:val="center"/>
          </w:tcPr>
          <w:p w14:paraId="0EBFE411" w14:textId="77777777" w:rsidR="00743271" w:rsidRDefault="00000000">
            <w:pPr>
              <w:jc w:val="center"/>
            </w:pPr>
            <w:r>
              <w:lastRenderedPageBreak/>
              <w:t>4.</w:t>
            </w:r>
          </w:p>
        </w:tc>
        <w:tc>
          <w:tcPr>
            <w:tcW w:w="4155" w:type="dxa"/>
            <w:shd w:val="clear" w:color="auto" w:fill="FFFFFF"/>
            <w:noWrap/>
            <w:tcMar>
              <w:top w:w="75" w:type="dxa"/>
              <w:left w:w="75" w:type="dxa"/>
              <w:bottom w:w="75" w:type="dxa"/>
              <w:right w:w="75" w:type="dxa"/>
            </w:tcMar>
            <w:vAlign w:val="center"/>
          </w:tcPr>
          <w:p w14:paraId="729D1D64" w14:textId="77777777" w:rsidR="00743271" w:rsidRDefault="00000000">
            <w:pPr>
              <w:jc w:val="left"/>
            </w:pPr>
            <w:r>
              <w:t>Jeļena Petrova</w:t>
            </w:r>
          </w:p>
        </w:tc>
        <w:tc>
          <w:tcPr>
            <w:tcW w:w="4156" w:type="dxa"/>
            <w:shd w:val="clear" w:color="auto" w:fill="FFFFFF"/>
            <w:noWrap/>
            <w:tcMar>
              <w:top w:w="75" w:type="dxa"/>
              <w:left w:w="75" w:type="dxa"/>
              <w:bottom w:w="75" w:type="dxa"/>
              <w:right w:w="75" w:type="dxa"/>
            </w:tcMar>
            <w:vAlign w:val="center"/>
          </w:tcPr>
          <w:p w14:paraId="107D6E88" w14:textId="77777777" w:rsidR="00743271" w:rsidRDefault="00000000">
            <w:pPr>
              <w:jc w:val="left"/>
            </w:pPr>
            <w:r>
              <w:t>Esmu pret noteikumiem, grozījumiem un likumiem kas ierobežo cilvēktiesības!</w:t>
            </w:r>
            <w:r>
              <w:br/>
              <w:t>Šie noteikumi skar visus bērnus, kam dzimtā valoda nav latviešu valoda. Lūdzu nodrošināt attiecīgu lēmumu pieņemšanu, lai nodrošinātu visiem Latvijas bērniem kvalitatīvu pamatizglītību dzimtā valodā, kā arī perfektu latviešu valodas apmācību. </w:t>
            </w:r>
            <w:r>
              <w:br/>
              <w:t xml:space="preserve">Lūdzu </w:t>
            </w:r>
            <w:proofErr w:type="spellStart"/>
            <w:r>
              <w:t>NEpieņemt</w:t>
            </w:r>
            <w:proofErr w:type="spellEnd"/>
            <w:r>
              <w:t xml:space="preserve"> lēmumus, kas iet pretrunā ar Satversmes 114.pantu par tiesībām uz savas valodas un kultūras attīstību. </w:t>
            </w:r>
          </w:p>
        </w:tc>
        <w:tc>
          <w:tcPr>
            <w:tcW w:w="1350" w:type="dxa"/>
            <w:shd w:val="clear" w:color="auto" w:fill="FFFFFF"/>
            <w:noWrap/>
            <w:tcMar>
              <w:top w:w="75" w:type="dxa"/>
              <w:left w:w="75" w:type="dxa"/>
              <w:bottom w:w="75" w:type="dxa"/>
              <w:right w:w="75" w:type="dxa"/>
            </w:tcMar>
            <w:vAlign w:val="center"/>
          </w:tcPr>
          <w:p w14:paraId="37060BC8" w14:textId="66F6AE9D" w:rsidR="00743271" w:rsidRDefault="005D5363">
            <w:pPr>
              <w:jc w:val="left"/>
            </w:pPr>
            <w:r>
              <w:t>Nav ņemts vērā</w:t>
            </w:r>
          </w:p>
        </w:tc>
        <w:tc>
          <w:tcPr>
            <w:tcW w:w="4156" w:type="dxa"/>
            <w:shd w:val="clear" w:color="auto" w:fill="FFFFFF"/>
            <w:noWrap/>
            <w:tcMar>
              <w:top w:w="75" w:type="dxa"/>
              <w:left w:w="75" w:type="dxa"/>
              <w:bottom w:w="75" w:type="dxa"/>
              <w:right w:w="75" w:type="dxa"/>
            </w:tcMar>
            <w:vAlign w:val="center"/>
          </w:tcPr>
          <w:p w14:paraId="20959F45" w14:textId="77777777" w:rsidR="005D5363" w:rsidRDefault="005D5363" w:rsidP="005D5363">
            <w:r>
              <w:rPr>
                <w:rFonts w:ascii="-webkit-standard" w:hAnsi="-webkit-standard"/>
                <w:color w:val="000000"/>
                <w:sz w:val="27"/>
                <w:szCs w:val="27"/>
              </w:rPr>
              <w:t>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Pr>
                <w:color w:val="000000"/>
              </w:rPr>
              <w:br/>
            </w:r>
            <w:r>
              <w:rPr>
                <w:rFonts w:ascii="-webkit-standard" w:hAnsi="-webkit-standard"/>
                <w:color w:val="000000"/>
                <w:sz w:val="27"/>
                <w:szCs w:val="27"/>
              </w:rP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p w14:paraId="7DFED038" w14:textId="77777777" w:rsidR="00743271" w:rsidRDefault="00743271">
            <w:pPr>
              <w:jc w:val="left"/>
            </w:pPr>
          </w:p>
        </w:tc>
      </w:tr>
      <w:tr w:rsidR="00743271" w14:paraId="3559551D" w14:textId="77777777">
        <w:tc>
          <w:tcPr>
            <w:tcW w:w="750" w:type="dxa"/>
            <w:shd w:val="clear" w:color="auto" w:fill="FFFFFF"/>
            <w:noWrap/>
            <w:tcMar>
              <w:top w:w="75" w:type="dxa"/>
              <w:left w:w="75" w:type="dxa"/>
              <w:bottom w:w="75" w:type="dxa"/>
              <w:right w:w="75" w:type="dxa"/>
            </w:tcMar>
            <w:vAlign w:val="center"/>
          </w:tcPr>
          <w:p w14:paraId="59A5C485" w14:textId="77777777" w:rsidR="00743271" w:rsidRDefault="00000000">
            <w:pPr>
              <w:jc w:val="center"/>
            </w:pPr>
            <w:r>
              <w:t>5.</w:t>
            </w:r>
          </w:p>
        </w:tc>
        <w:tc>
          <w:tcPr>
            <w:tcW w:w="4155" w:type="dxa"/>
            <w:shd w:val="clear" w:color="auto" w:fill="FFFFFF"/>
            <w:noWrap/>
            <w:tcMar>
              <w:top w:w="75" w:type="dxa"/>
              <w:left w:w="75" w:type="dxa"/>
              <w:bottom w:w="75" w:type="dxa"/>
              <w:right w:w="75" w:type="dxa"/>
            </w:tcMar>
            <w:vAlign w:val="center"/>
          </w:tcPr>
          <w:p w14:paraId="47711781" w14:textId="77777777" w:rsidR="00743271" w:rsidRDefault="00000000">
            <w:pPr>
              <w:jc w:val="left"/>
            </w:pPr>
            <w:r>
              <w:t>Andrejs Ivanovs</w:t>
            </w:r>
          </w:p>
        </w:tc>
        <w:tc>
          <w:tcPr>
            <w:tcW w:w="4156" w:type="dxa"/>
            <w:shd w:val="clear" w:color="auto" w:fill="FFFFFF"/>
            <w:noWrap/>
            <w:tcMar>
              <w:top w:w="75" w:type="dxa"/>
              <w:left w:w="75" w:type="dxa"/>
              <w:bottom w:w="75" w:type="dxa"/>
              <w:right w:w="75" w:type="dxa"/>
            </w:tcMar>
            <w:vAlign w:val="center"/>
          </w:tcPr>
          <w:p w14:paraId="589F8CFF" w14:textId="77777777" w:rsidR="00743271" w:rsidRDefault="00000000">
            <w:pPr>
              <w:jc w:val="left"/>
            </w:pPr>
            <w:r>
              <w:t xml:space="preserve">Lai minētie grozījumi neizskatās kā mazākumtautību skolnieku </w:t>
            </w:r>
            <w:r>
              <w:lastRenderedPageBreak/>
              <w:t xml:space="preserve">izglītojamā </w:t>
            </w:r>
            <w:proofErr w:type="spellStart"/>
            <w:r>
              <w:t>kultūrāla</w:t>
            </w:r>
            <w:proofErr w:type="spellEnd"/>
            <w:r>
              <w:t xml:space="preserve"> identitātes kropļošana, lai izpildītu  Satversmes 122. pantā noteikto: “Ikvienam ir tiesības uz izglītību” un Satversmes 114. pantā noteikto: “Personām, kuras pieder pie mazākumtautībām, ir tiesības saglabāt un attīstīt savu valodu, etnisko un kultūras savdabību”, lūdzu atrunāt tajās dzimtas valodas apmācības kārtību.</w:t>
            </w:r>
            <w:r>
              <w:br/>
              <w:t>Esmu kategoriski pret noteikumiem, kas nav vienlīdzīgi, godīgi un nav domāti visām izglītības procesā iesaistītajām pusēm.</w:t>
            </w:r>
            <w:r>
              <w:br/>
              <w:t>Noteikumi ir pretrunā ar vispārējo cilvēktiesību deklarāciju Ģenerālās asamblejas rezolūciju 217A (2., 7. un 30. pantiem), kas pieņemta ANO 1948. gada 10. decembrī</w:t>
            </w:r>
          </w:p>
        </w:tc>
        <w:tc>
          <w:tcPr>
            <w:tcW w:w="1350" w:type="dxa"/>
            <w:shd w:val="clear" w:color="auto" w:fill="FFFFFF"/>
            <w:noWrap/>
            <w:tcMar>
              <w:top w:w="75" w:type="dxa"/>
              <w:left w:w="75" w:type="dxa"/>
              <w:bottom w:w="75" w:type="dxa"/>
              <w:right w:w="75" w:type="dxa"/>
            </w:tcMar>
            <w:vAlign w:val="center"/>
          </w:tcPr>
          <w:p w14:paraId="7BF10A5E" w14:textId="2D139CC2" w:rsidR="00743271" w:rsidRDefault="005D5363">
            <w:pPr>
              <w:jc w:val="left"/>
            </w:pPr>
            <w:r>
              <w:lastRenderedPageBreak/>
              <w:t xml:space="preserve">Nav ņemts </w:t>
            </w:r>
            <w:r>
              <w:lastRenderedPageBreak/>
              <w:t>vērā</w:t>
            </w:r>
          </w:p>
        </w:tc>
        <w:tc>
          <w:tcPr>
            <w:tcW w:w="4156" w:type="dxa"/>
            <w:shd w:val="clear" w:color="auto" w:fill="FFFFFF"/>
            <w:noWrap/>
            <w:tcMar>
              <w:top w:w="75" w:type="dxa"/>
              <w:left w:w="75" w:type="dxa"/>
              <w:bottom w:w="75" w:type="dxa"/>
              <w:right w:w="75" w:type="dxa"/>
            </w:tcMar>
            <w:vAlign w:val="center"/>
          </w:tcPr>
          <w:p w14:paraId="64719026" w14:textId="77777777" w:rsidR="005D5363" w:rsidRDefault="005D5363" w:rsidP="005D5363">
            <w:r>
              <w:rPr>
                <w:rFonts w:ascii="-webkit-standard" w:hAnsi="-webkit-standard"/>
                <w:color w:val="000000"/>
                <w:sz w:val="27"/>
                <w:szCs w:val="27"/>
              </w:rPr>
              <w:lastRenderedPageBreak/>
              <w:t xml:space="preserve">Saskaņā ar grozījumiem Izglītības likumā, kas stājās spēkā </w:t>
            </w:r>
            <w:r>
              <w:rPr>
                <w:rFonts w:ascii="-webkit-standard" w:hAnsi="-webkit-standard"/>
                <w:color w:val="000000"/>
                <w:sz w:val="27"/>
                <w:szCs w:val="27"/>
              </w:rPr>
              <w:lastRenderedPageBreak/>
              <w:t>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r>
              <w:rPr>
                <w:color w:val="000000"/>
              </w:rPr>
              <w:br/>
            </w:r>
            <w:r>
              <w:rPr>
                <w:rFonts w:ascii="-webkit-standard" w:hAnsi="-webkit-standard"/>
                <w:color w:val="000000"/>
                <w:sz w:val="27"/>
                <w:szCs w:val="27"/>
              </w:rP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p w14:paraId="6927C264" w14:textId="77777777" w:rsidR="00743271" w:rsidRDefault="00743271">
            <w:pPr>
              <w:jc w:val="left"/>
            </w:pPr>
          </w:p>
        </w:tc>
      </w:tr>
      <w:tr w:rsidR="00743271" w14:paraId="185F56A4" w14:textId="77777777">
        <w:tc>
          <w:tcPr>
            <w:tcW w:w="750" w:type="dxa"/>
            <w:shd w:val="clear" w:color="auto" w:fill="FFFFFF"/>
            <w:noWrap/>
            <w:tcMar>
              <w:top w:w="75" w:type="dxa"/>
              <w:left w:w="75" w:type="dxa"/>
              <w:bottom w:w="75" w:type="dxa"/>
              <w:right w:w="75" w:type="dxa"/>
            </w:tcMar>
            <w:vAlign w:val="center"/>
          </w:tcPr>
          <w:p w14:paraId="3F230AC2" w14:textId="77777777" w:rsidR="00743271" w:rsidRDefault="00000000">
            <w:pPr>
              <w:jc w:val="center"/>
            </w:pPr>
            <w:r>
              <w:t>6.</w:t>
            </w:r>
          </w:p>
        </w:tc>
        <w:tc>
          <w:tcPr>
            <w:tcW w:w="4155" w:type="dxa"/>
            <w:shd w:val="clear" w:color="auto" w:fill="FFFFFF"/>
            <w:noWrap/>
            <w:tcMar>
              <w:top w:w="75" w:type="dxa"/>
              <w:left w:w="75" w:type="dxa"/>
              <w:bottom w:w="75" w:type="dxa"/>
              <w:right w:w="75" w:type="dxa"/>
            </w:tcMar>
            <w:vAlign w:val="center"/>
          </w:tcPr>
          <w:p w14:paraId="3E608A6B" w14:textId="77777777" w:rsidR="00743271" w:rsidRDefault="00000000">
            <w:pPr>
              <w:jc w:val="left"/>
            </w:pPr>
            <w:r>
              <w:t>Antons, privātpersona</w:t>
            </w:r>
          </w:p>
        </w:tc>
        <w:tc>
          <w:tcPr>
            <w:tcW w:w="4156" w:type="dxa"/>
            <w:shd w:val="clear" w:color="auto" w:fill="FFFFFF"/>
            <w:noWrap/>
            <w:tcMar>
              <w:top w:w="75" w:type="dxa"/>
              <w:left w:w="75" w:type="dxa"/>
              <w:bottom w:w="75" w:type="dxa"/>
              <w:right w:w="75" w:type="dxa"/>
            </w:tcMar>
            <w:vAlign w:val="center"/>
          </w:tcPr>
          <w:p w14:paraId="18AB11D3" w14:textId="77777777" w:rsidR="00743271" w:rsidRDefault="00000000">
            <w:pPr>
              <w:jc w:val="left"/>
            </w:pPr>
            <w:r>
              <w:t xml:space="preserve">Viens no ES pamatiem ir mazākumtautību aizsardzība, kas izpaužas gan izglītības, gan kultūras jomā. Teju katra ES valsts piedāvā mazākumtautībām izglītības programmas, te būs daži </w:t>
            </w:r>
            <w:r>
              <w:lastRenderedPageBreak/>
              <w:t>piemēri:</w:t>
            </w:r>
            <w:r>
              <w:br/>
              <w:t>Lietuva - poļu, krievu;</w:t>
            </w:r>
            <w:r>
              <w:br/>
              <w:t>Polija - vācu, ukraiņu, baltkrievu;</w:t>
            </w:r>
            <w:r>
              <w:br/>
              <w:t>Slovākija - ungāru;</w:t>
            </w:r>
            <w:r>
              <w:br/>
              <w:t>Ungārija - serbu, vācu;</w:t>
            </w:r>
            <w:r>
              <w:br/>
              <w:t>Rumānija - ungāru;</w:t>
            </w:r>
            <w:r>
              <w:br/>
              <w:t>Austrija- horvātu, slovēņu un ungāru;</w:t>
            </w:r>
            <w:r>
              <w:br/>
              <w:t>Itālija - vācu;</w:t>
            </w:r>
            <w:r>
              <w:br/>
              <w:t>Grieķija - turku;</w:t>
            </w:r>
            <w:r>
              <w:br/>
              <w:t xml:space="preserve">Vācija - </w:t>
            </w:r>
            <w:proofErr w:type="spellStart"/>
            <w:r>
              <w:t>sorbu</w:t>
            </w:r>
            <w:proofErr w:type="spellEnd"/>
            <w:r>
              <w:t>, dāņu;</w:t>
            </w:r>
            <w:r>
              <w:br/>
              <w:t>Zviedrija - somu;</w:t>
            </w:r>
            <w:r>
              <w:br/>
              <w:t>Dānija - vācu;</w:t>
            </w:r>
            <w:r>
              <w:br/>
              <w:t>Francija - vācu.</w:t>
            </w:r>
            <w:r>
              <w:br/>
              <w:t>Atkarībā no valsts mazākumtautību priekšmetu īpatsvars svārstās no 20% līdz 70%. Rezultātā audzēkņi kļūst gan par valsts sabiedrības sastāvdaļu, gan saglabā savu mazākumtautību identitāti. Lai Latvijas valsts arī būtu plaukstoša un saliedēta, mazākumtautībām ir jāsaglabā vismaz daļa no izglītības programmas, saglabājot valodu, literatūru, vēsturi un kultūrvēsturi, kā arī vecākajās klasēs iemācot strādāt ar zinātnisko literatūru, veicot tekstu analīzi.</w:t>
            </w:r>
            <w:r>
              <w:br/>
            </w:r>
            <w:r>
              <w:lastRenderedPageBreak/>
              <w:t>Mūsu valstī ir jāsaglabā krievu, poļu, baltkrievu, lietuviešu, igauņu un ukraiņu valodas mazākumtautību programmas, neiznīcinot tās. Šī ir atslēga uz plaukstošu un patriotisku valsti.</w:t>
            </w:r>
          </w:p>
        </w:tc>
        <w:tc>
          <w:tcPr>
            <w:tcW w:w="1350" w:type="dxa"/>
            <w:shd w:val="clear" w:color="auto" w:fill="FFFFFF"/>
            <w:noWrap/>
            <w:tcMar>
              <w:top w:w="75" w:type="dxa"/>
              <w:left w:w="75" w:type="dxa"/>
              <w:bottom w:w="75" w:type="dxa"/>
              <w:right w:w="75" w:type="dxa"/>
            </w:tcMar>
            <w:vAlign w:val="center"/>
          </w:tcPr>
          <w:p w14:paraId="75D79527" w14:textId="14A8256E" w:rsidR="00743271" w:rsidRDefault="005D5363">
            <w:pPr>
              <w:jc w:val="left"/>
            </w:pPr>
            <w:r>
              <w:lastRenderedPageBreak/>
              <w:t>Nav ņemts vērā</w:t>
            </w:r>
          </w:p>
        </w:tc>
        <w:tc>
          <w:tcPr>
            <w:tcW w:w="4156" w:type="dxa"/>
            <w:shd w:val="clear" w:color="auto" w:fill="FFFFFF"/>
            <w:noWrap/>
            <w:tcMar>
              <w:top w:w="75" w:type="dxa"/>
              <w:left w:w="75" w:type="dxa"/>
              <w:bottom w:w="75" w:type="dxa"/>
              <w:right w:w="75" w:type="dxa"/>
            </w:tcMar>
            <w:vAlign w:val="center"/>
          </w:tcPr>
          <w:p w14:paraId="11B0AFE0" w14:textId="77777777" w:rsidR="005D5363" w:rsidRDefault="005D5363" w:rsidP="005D5363">
            <w:r>
              <w:rPr>
                <w:rFonts w:ascii="-webkit-standard" w:hAnsi="-webkit-standard"/>
                <w:color w:val="000000"/>
                <w:sz w:val="27"/>
                <w:szCs w:val="27"/>
              </w:rPr>
              <w:t xml:space="preserve">Saskaņā ar grozījumiem Izglītības likumā, kas stājās spēkā 2022.gada 25.oktobrī, 14.pants papildināts ar 47.punktu, kurā dots deleģējums noteikt mazākumtautību valodas un </w:t>
            </w:r>
            <w:r>
              <w:rPr>
                <w:rFonts w:ascii="-webkit-standard" w:hAnsi="-webkit-standard"/>
                <w:color w:val="000000"/>
                <w:sz w:val="27"/>
                <w:szCs w:val="27"/>
              </w:rPr>
              <w:lastRenderedPageBreak/>
              <w:t>kultūrvēstures interešu izglītības programmas paraugu un tās īstenošanas vadlīnijas. Šobrīd tiek izstrādāts jauns Ministru kabineta noteikumu projekts, kas tiks nodots publiskajai apspriešanai un atzinumu sniegšanai. </w:t>
            </w:r>
            <w:r>
              <w:rPr>
                <w:color w:val="000000"/>
              </w:rPr>
              <w:br/>
            </w:r>
            <w:r>
              <w:rPr>
                <w:rFonts w:ascii="-webkit-standard" w:hAnsi="-webkit-standard"/>
                <w:color w:val="000000"/>
                <w:sz w:val="27"/>
                <w:szCs w:val="27"/>
              </w:rPr>
              <w:t>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p w14:paraId="6A8200A3" w14:textId="77777777" w:rsidR="00743271" w:rsidRDefault="00743271">
            <w:pPr>
              <w:jc w:val="left"/>
            </w:pPr>
          </w:p>
        </w:tc>
      </w:tr>
    </w:tbl>
    <w:p w14:paraId="1C8B9ADC" w14:textId="77777777" w:rsidR="00505D8C" w:rsidRDefault="00505D8C"/>
    <w:sectPr w:rsidR="00505D8C">
      <w:headerReference w:type="even" r:id="rId6"/>
      <w:headerReference w:type="default" r:id="rId7"/>
      <w:footerReference w:type="even" r:id="rId8"/>
      <w:footerReference w:type="default" r:id="rId9"/>
      <w:headerReference w:type="first" r:id="rId10"/>
      <w:footerReference w:type="first" r:id="rId11"/>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92E2C" w14:textId="77777777" w:rsidR="00505D8C" w:rsidRDefault="00505D8C">
      <w:r>
        <w:separator/>
      </w:r>
    </w:p>
  </w:endnote>
  <w:endnote w:type="continuationSeparator" w:id="0">
    <w:p w14:paraId="02FFFED2" w14:textId="77777777" w:rsidR="00505D8C" w:rsidRDefault="00505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0A353" w14:textId="77777777" w:rsidR="005D5363" w:rsidRDefault="005D53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EB3E8" w14:textId="571D5D11" w:rsidR="00743271" w:rsidRDefault="00000000">
    <w:pPr>
      <w:jc w:val="right"/>
    </w:pPr>
    <w:r>
      <w:rPr>
        <w:sz w:val="24"/>
        <w:szCs w:val="24"/>
      </w:rPr>
      <w:fldChar w:fldCharType="begin"/>
    </w:r>
    <w:r>
      <w:rPr>
        <w:sz w:val="24"/>
        <w:szCs w:val="24"/>
      </w:rPr>
      <w:instrText>PAGE</w:instrText>
    </w:r>
    <w:r w:rsidR="005D5363">
      <w:rPr>
        <w:sz w:val="24"/>
        <w:szCs w:val="24"/>
      </w:rPr>
      <w:fldChar w:fldCharType="separate"/>
    </w:r>
    <w:r w:rsidR="005D5363">
      <w:rPr>
        <w:noProof/>
        <w:sz w:val="24"/>
        <w:szCs w:val="24"/>
      </w:rPr>
      <w:t>2</w:t>
    </w:r>
    <w:r>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4F2D9" w14:textId="77777777" w:rsidR="00000000"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F1538" w14:textId="77777777" w:rsidR="00505D8C" w:rsidRDefault="00505D8C">
      <w:r>
        <w:separator/>
      </w:r>
    </w:p>
  </w:footnote>
  <w:footnote w:type="continuationSeparator" w:id="0">
    <w:p w14:paraId="2431080B" w14:textId="77777777" w:rsidR="00505D8C" w:rsidRDefault="00505D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3D098" w14:textId="77777777" w:rsidR="005D5363" w:rsidRDefault="005D53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6E472" w14:textId="77777777" w:rsidR="00743271" w:rsidRDefault="00000000">
    <w:pPr>
      <w:pStyle w:val="Header"/>
      <w:contextualSpacing w:val="0"/>
    </w:pPr>
    <w:r>
      <w:t>Viedokļu pārskats 22-TA-3797</w:t>
    </w:r>
    <w:r>
      <w:br/>
      <w:t>Izdrukāts 20.01.2023. 10.11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DB8C0" w14:textId="77777777" w:rsidR="00743271" w:rsidRDefault="00000000">
    <w:pPr>
      <w:pStyle w:val="Header"/>
      <w:contextualSpacing w:val="0"/>
    </w:pPr>
    <w:r>
      <w:t>Viedokļu pārskats 22-TA-3797</w:t>
    </w:r>
    <w:r>
      <w:br/>
      <w:t>Izdrukāts 20.01.2023. 10.11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743271"/>
    <w:rsid w:val="00505D8C"/>
    <w:rsid w:val="005D5363"/>
    <w:rsid w:val="00743271"/>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9D3FF"/>
  <w15:docId w15:val="{3487DE93-0048-E642-AB64-301AB5BF5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en-GB"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5D5363"/>
    <w:pPr>
      <w:tabs>
        <w:tab w:val="center" w:pos="4513"/>
        <w:tab w:val="right" w:pos="9026"/>
      </w:tabs>
    </w:pPr>
  </w:style>
  <w:style w:type="character" w:customStyle="1" w:styleId="FooterChar">
    <w:name w:val="Footer Char"/>
    <w:basedOn w:val="DefaultParagraphFont"/>
    <w:link w:val="Footer"/>
    <w:uiPriority w:val="99"/>
    <w:rsid w:val="005D5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6148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1258</Words>
  <Characters>7171</Characters>
  <Application>Microsoft Office Word</Application>
  <DocSecurity>0</DocSecurity>
  <Lines>59</Lines>
  <Paragraphs>16</Paragraphs>
  <ScaleCrop>false</ScaleCrop>
  <Company/>
  <LinksUpToDate>false</LinksUpToDate>
  <CharactersWithSpaces>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viedoklu_parskats_22-TA-3797.docx</dc:title>
  <cp:lastModifiedBy>Sintija Sējēja</cp:lastModifiedBy>
  <cp:revision>2</cp:revision>
  <dcterms:created xsi:type="dcterms:W3CDTF">2023-01-20T09:57:00Z</dcterms:created>
  <dcterms:modified xsi:type="dcterms:W3CDTF">2023-01-20T09:59:00Z</dcterms:modified>
</cp:coreProperties>
</file>