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DBAC5" w14:textId="77777777" w:rsidR="001C34EE" w:rsidRPr="00AB60F9" w:rsidRDefault="001C34EE" w:rsidP="00B576D2">
      <w:pPr>
        <w:pStyle w:val="naisnod"/>
        <w:spacing w:before="0" w:after="0"/>
        <w:ind w:firstLine="720"/>
        <w:jc w:val="both"/>
        <w:rPr>
          <w:sz w:val="28"/>
          <w:szCs w:val="28"/>
        </w:rPr>
      </w:pPr>
      <w:r w:rsidRPr="00AB60F9">
        <w:rPr>
          <w:sz w:val="28"/>
          <w:szCs w:val="28"/>
        </w:rPr>
        <w:t>Izziņa par atzinumos sniegtajiem iebildumiem</w:t>
      </w:r>
    </w:p>
    <w:p w14:paraId="48F2EE68" w14:textId="77777777" w:rsidR="001C34EE" w:rsidRPr="00AB60F9" w:rsidRDefault="001C34EE" w:rsidP="00B576D2">
      <w:pPr>
        <w:pStyle w:val="naisf"/>
        <w:spacing w:before="0" w:after="0"/>
        <w:ind w:firstLine="720"/>
      </w:pPr>
    </w:p>
    <w:tbl>
      <w:tblPr>
        <w:tblW w:w="0" w:type="auto"/>
        <w:jc w:val="center"/>
        <w:tblLook w:val="00A0" w:firstRow="1" w:lastRow="0" w:firstColumn="1" w:lastColumn="0" w:noHBand="0" w:noVBand="0"/>
      </w:tblPr>
      <w:tblGrid>
        <w:gridCol w:w="10188"/>
      </w:tblGrid>
      <w:tr w:rsidR="001C34EE" w:rsidRPr="00AB60F9" w14:paraId="626553E7" w14:textId="77777777" w:rsidTr="00B23D8B">
        <w:trPr>
          <w:jc w:val="center"/>
        </w:trPr>
        <w:tc>
          <w:tcPr>
            <w:tcW w:w="10188" w:type="dxa"/>
            <w:tcBorders>
              <w:bottom w:val="single" w:sz="6" w:space="0" w:color="000000"/>
            </w:tcBorders>
          </w:tcPr>
          <w:p w14:paraId="2AB0F9A1" w14:textId="77777777" w:rsidR="001C34EE" w:rsidRPr="00AB60F9" w:rsidRDefault="007F7B80" w:rsidP="00B576D2">
            <w:pPr>
              <w:ind w:firstLine="720"/>
              <w:jc w:val="both"/>
            </w:pPr>
            <w:r w:rsidRPr="00AB60F9">
              <w:t xml:space="preserve"> </w:t>
            </w:r>
            <w:r w:rsidR="006F7A93" w:rsidRPr="00AB60F9">
              <w:t>Likumprojekts</w:t>
            </w:r>
            <w:r w:rsidR="00465061" w:rsidRPr="00AB60F9">
              <w:t xml:space="preserve"> “</w:t>
            </w:r>
            <w:r w:rsidR="006F7A93" w:rsidRPr="00AB60F9">
              <w:t>Grozījumi elektroenerģijas tirgus likumā</w:t>
            </w:r>
            <w:r w:rsidR="00465061" w:rsidRPr="00AB60F9">
              <w:t xml:space="preserve">” </w:t>
            </w:r>
          </w:p>
        </w:tc>
      </w:tr>
    </w:tbl>
    <w:p w14:paraId="6450AA85" w14:textId="77777777" w:rsidR="001C34EE" w:rsidRPr="00AB60F9" w:rsidRDefault="001C34EE" w:rsidP="00B576D2">
      <w:pPr>
        <w:pStyle w:val="naisc"/>
        <w:spacing w:before="0" w:after="0"/>
        <w:ind w:firstLine="1080"/>
        <w:jc w:val="both"/>
      </w:pPr>
      <w:r w:rsidRPr="00AB60F9">
        <w:t>(dokumenta veids un nosaukums)</w:t>
      </w:r>
    </w:p>
    <w:p w14:paraId="05AA95D9" w14:textId="77777777" w:rsidR="001C34EE" w:rsidRPr="00AB60F9" w:rsidRDefault="001C34EE" w:rsidP="00B576D2">
      <w:pPr>
        <w:pStyle w:val="naisf"/>
        <w:spacing w:before="0" w:after="0"/>
        <w:ind w:firstLine="720"/>
      </w:pPr>
    </w:p>
    <w:p w14:paraId="7C435E06" w14:textId="77777777" w:rsidR="001C34EE" w:rsidRPr="00AB60F9" w:rsidRDefault="001C34EE" w:rsidP="00B576D2">
      <w:pPr>
        <w:pStyle w:val="naisf"/>
        <w:spacing w:before="0" w:after="0"/>
        <w:ind w:firstLine="0"/>
        <w:rPr>
          <w:b/>
        </w:rPr>
      </w:pPr>
      <w:r w:rsidRPr="00AB60F9">
        <w:rPr>
          <w:b/>
        </w:rPr>
        <w:t>I. Jautājumi, par kuriem saskaņošanā vienošanās nav panākta</w:t>
      </w:r>
    </w:p>
    <w:p w14:paraId="3F7B1539" w14:textId="77777777" w:rsidR="001C34EE" w:rsidRPr="00AB60F9" w:rsidRDefault="001C34EE" w:rsidP="00B576D2">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7"/>
        <w:gridCol w:w="2126"/>
        <w:gridCol w:w="4320"/>
        <w:gridCol w:w="3051"/>
        <w:gridCol w:w="2552"/>
        <w:gridCol w:w="1701"/>
      </w:tblGrid>
      <w:tr w:rsidR="001C34EE" w:rsidRPr="00AB60F9" w14:paraId="5587778F" w14:textId="77777777" w:rsidTr="3B8628D4">
        <w:tc>
          <w:tcPr>
            <w:tcW w:w="8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A0E16" w14:textId="77777777" w:rsidR="001C34EE" w:rsidRPr="00AB60F9" w:rsidRDefault="001C34EE" w:rsidP="00B576D2">
            <w:pPr>
              <w:pStyle w:val="naisc"/>
              <w:spacing w:before="0" w:after="0"/>
              <w:jc w:val="both"/>
            </w:pPr>
            <w:r w:rsidRPr="00AB60F9">
              <w:t>Nr. p. k.</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2B4ECB" w14:textId="77777777" w:rsidR="001C34EE" w:rsidRPr="00AB60F9" w:rsidRDefault="001C34EE" w:rsidP="00B576D2">
            <w:pPr>
              <w:pStyle w:val="naisc"/>
              <w:spacing w:before="0" w:after="0"/>
              <w:ind w:firstLine="12"/>
              <w:jc w:val="both"/>
            </w:pPr>
            <w:r w:rsidRPr="00AB60F9">
              <w:t>Saskaņošanai nosūtītā projekta redakcija (konkrēta punkta (panta) redakcija)</w:t>
            </w:r>
          </w:p>
        </w:tc>
        <w:tc>
          <w:tcPr>
            <w:tcW w:w="43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7A6B54" w14:textId="77777777" w:rsidR="001C34EE" w:rsidRPr="00AB60F9" w:rsidRDefault="001C34EE" w:rsidP="00B576D2">
            <w:pPr>
              <w:pStyle w:val="naisc"/>
              <w:spacing w:before="0" w:after="0"/>
              <w:ind w:right="3"/>
              <w:jc w:val="both"/>
            </w:pPr>
            <w:r w:rsidRPr="00AB60F9">
              <w:t>Atzinumā norādītais ministrijas (citas institūcijas) iebildums, kā arī saskaņošanā papildus izteiktais iebildums par projekta konkrēto punktu (pantu)</w:t>
            </w: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746E73" w14:textId="77777777" w:rsidR="001C34EE" w:rsidRPr="00AB60F9" w:rsidRDefault="001C34EE" w:rsidP="00B576D2">
            <w:pPr>
              <w:pStyle w:val="naisc"/>
              <w:spacing w:before="0" w:after="0"/>
              <w:ind w:firstLine="21"/>
              <w:jc w:val="both"/>
            </w:pPr>
            <w:r w:rsidRPr="00AB60F9">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vAlign w:val="center"/>
          </w:tcPr>
          <w:p w14:paraId="31BE1D9A" w14:textId="77777777" w:rsidR="001C34EE" w:rsidRPr="00AB60F9" w:rsidRDefault="001C34EE" w:rsidP="00B576D2">
            <w:pPr>
              <w:jc w:val="both"/>
            </w:pPr>
            <w:r w:rsidRPr="00AB60F9">
              <w:t>Atzinuma sniedzēja uzturētais iebildums, ja tas atšķiras no atzinumā norādītā iebilduma pamatojuma</w:t>
            </w:r>
          </w:p>
        </w:tc>
        <w:tc>
          <w:tcPr>
            <w:tcW w:w="1701" w:type="dxa"/>
            <w:tcBorders>
              <w:top w:val="single" w:sz="4" w:space="0" w:color="auto"/>
              <w:left w:val="single" w:sz="4" w:space="0" w:color="auto"/>
              <w:bottom w:val="single" w:sz="4" w:space="0" w:color="auto"/>
            </w:tcBorders>
            <w:vAlign w:val="center"/>
          </w:tcPr>
          <w:p w14:paraId="65825F1B" w14:textId="77777777" w:rsidR="001C34EE" w:rsidRPr="00AB60F9" w:rsidRDefault="001C34EE" w:rsidP="00B576D2">
            <w:pPr>
              <w:jc w:val="both"/>
            </w:pPr>
            <w:r w:rsidRPr="00AB60F9">
              <w:t>Projekta attiecīgā punkta (panta) galīgā redakcija</w:t>
            </w:r>
          </w:p>
        </w:tc>
      </w:tr>
      <w:tr w:rsidR="001C34EE" w:rsidRPr="00AB60F9" w14:paraId="6CD2B8EC" w14:textId="77777777" w:rsidTr="3B8628D4">
        <w:trPr>
          <w:trHeight w:val="285"/>
        </w:trPr>
        <w:tc>
          <w:tcPr>
            <w:tcW w:w="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02803E" w14:textId="77777777" w:rsidR="001C34EE" w:rsidRPr="00AB60F9" w:rsidRDefault="001C34EE" w:rsidP="00B576D2">
            <w:pPr>
              <w:pStyle w:val="naisc"/>
              <w:spacing w:before="0" w:after="0"/>
              <w:jc w:val="both"/>
              <w:rPr>
                <w:sz w:val="20"/>
                <w:szCs w:val="20"/>
              </w:rPr>
            </w:pPr>
            <w:r w:rsidRPr="00AB60F9">
              <w:rPr>
                <w:sz w:val="20"/>
                <w:szCs w:val="20"/>
              </w:rPr>
              <w:t>1</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FE9573" w14:textId="77777777" w:rsidR="001C34EE" w:rsidRPr="00AB60F9" w:rsidRDefault="001C34EE" w:rsidP="00B576D2">
            <w:pPr>
              <w:pStyle w:val="naisc"/>
              <w:spacing w:before="0" w:after="0"/>
              <w:ind w:firstLine="720"/>
              <w:jc w:val="both"/>
              <w:rPr>
                <w:sz w:val="20"/>
                <w:szCs w:val="20"/>
              </w:rPr>
            </w:pPr>
            <w:r w:rsidRPr="00AB60F9">
              <w:rPr>
                <w:sz w:val="20"/>
                <w:szCs w:val="20"/>
              </w:rPr>
              <w:t>2</w:t>
            </w:r>
          </w:p>
        </w:tc>
        <w:tc>
          <w:tcPr>
            <w:tcW w:w="4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B84F31" w14:textId="77777777" w:rsidR="001C34EE" w:rsidRPr="00AB60F9" w:rsidRDefault="001C34EE" w:rsidP="00B576D2">
            <w:pPr>
              <w:pStyle w:val="naisc"/>
              <w:spacing w:before="0" w:after="0"/>
              <w:ind w:firstLine="720"/>
              <w:jc w:val="both"/>
              <w:rPr>
                <w:sz w:val="20"/>
                <w:szCs w:val="20"/>
              </w:rPr>
            </w:pPr>
            <w:r w:rsidRPr="00AB60F9">
              <w:rPr>
                <w:sz w:val="20"/>
                <w:szCs w:val="20"/>
              </w:rPr>
              <w:t>3</w:t>
            </w: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C2F2BB" w14:textId="77777777" w:rsidR="001C34EE" w:rsidRPr="00AB60F9" w:rsidRDefault="001C34EE" w:rsidP="00B576D2">
            <w:pPr>
              <w:pStyle w:val="naisc"/>
              <w:spacing w:before="0" w:after="0"/>
              <w:ind w:firstLine="720"/>
              <w:jc w:val="both"/>
              <w:rPr>
                <w:sz w:val="20"/>
                <w:szCs w:val="20"/>
              </w:rPr>
            </w:pPr>
            <w:r w:rsidRPr="00AB60F9">
              <w:rPr>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0AE6A0F1" w14:textId="77777777" w:rsidR="001C34EE" w:rsidRPr="00AB60F9" w:rsidRDefault="001C34EE" w:rsidP="00B576D2">
            <w:pPr>
              <w:jc w:val="both"/>
              <w:rPr>
                <w:sz w:val="20"/>
                <w:szCs w:val="20"/>
              </w:rPr>
            </w:pPr>
            <w:r w:rsidRPr="00AB60F9">
              <w:rPr>
                <w:sz w:val="20"/>
                <w:szCs w:val="20"/>
              </w:rPr>
              <w:t>5</w:t>
            </w:r>
          </w:p>
        </w:tc>
        <w:tc>
          <w:tcPr>
            <w:tcW w:w="1701" w:type="dxa"/>
            <w:tcBorders>
              <w:top w:val="single" w:sz="4" w:space="0" w:color="auto"/>
              <w:left w:val="single" w:sz="4" w:space="0" w:color="auto"/>
              <w:bottom w:val="single" w:sz="4" w:space="0" w:color="auto"/>
            </w:tcBorders>
          </w:tcPr>
          <w:p w14:paraId="4CB8E915" w14:textId="77777777" w:rsidR="001C34EE" w:rsidRPr="00AB60F9" w:rsidRDefault="001C34EE" w:rsidP="00B576D2">
            <w:pPr>
              <w:jc w:val="both"/>
              <w:rPr>
                <w:sz w:val="20"/>
                <w:szCs w:val="20"/>
              </w:rPr>
            </w:pPr>
            <w:r w:rsidRPr="00AB60F9">
              <w:rPr>
                <w:sz w:val="20"/>
                <w:szCs w:val="20"/>
              </w:rPr>
              <w:t>6</w:t>
            </w:r>
          </w:p>
        </w:tc>
      </w:tr>
      <w:tr w:rsidR="00365303" w:rsidRPr="00AB60F9" w14:paraId="217AE2EE" w14:textId="77777777" w:rsidTr="3B8628D4">
        <w:trPr>
          <w:trHeight w:val="285"/>
        </w:trPr>
        <w:tc>
          <w:tcPr>
            <w:tcW w:w="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B2B9C0" w14:textId="77777777" w:rsidR="00365303" w:rsidRPr="00AB60F9" w:rsidRDefault="00365303" w:rsidP="00B576D2">
            <w:pPr>
              <w:pStyle w:val="naisc"/>
              <w:spacing w:before="0" w:after="0"/>
              <w:jc w:val="both"/>
              <w:rPr>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CD617" w14:textId="77777777" w:rsidR="00365303" w:rsidRPr="00AB60F9" w:rsidRDefault="00365303" w:rsidP="00B576D2">
            <w:pPr>
              <w:pStyle w:val="naisc"/>
              <w:spacing w:before="0" w:after="0"/>
              <w:ind w:firstLine="720"/>
              <w:jc w:val="both"/>
              <w:rPr>
                <w:sz w:val="20"/>
                <w:szCs w:val="20"/>
              </w:rPr>
            </w:pPr>
          </w:p>
        </w:tc>
        <w:tc>
          <w:tcPr>
            <w:tcW w:w="4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DF3F2" w14:textId="77777777" w:rsidR="00365303" w:rsidRPr="00AB60F9" w:rsidRDefault="00365303" w:rsidP="00B576D2">
            <w:pPr>
              <w:pStyle w:val="naisc"/>
              <w:spacing w:before="0" w:after="0"/>
              <w:ind w:firstLine="720"/>
              <w:jc w:val="both"/>
              <w:rPr>
                <w:sz w:val="20"/>
                <w:szCs w:val="20"/>
              </w:rPr>
            </w:pP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4383E" w14:textId="77777777" w:rsidR="00365303" w:rsidRPr="00AB60F9" w:rsidRDefault="00365303" w:rsidP="00B576D2">
            <w:pPr>
              <w:pStyle w:val="naisc"/>
              <w:spacing w:before="0" w:after="0"/>
              <w:ind w:firstLine="720"/>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56E9E9C" w14:textId="77777777" w:rsidR="00365303" w:rsidRPr="00AB60F9" w:rsidRDefault="00365303" w:rsidP="00B576D2">
            <w:pPr>
              <w:jc w:val="both"/>
              <w:rPr>
                <w:sz w:val="20"/>
                <w:szCs w:val="20"/>
              </w:rPr>
            </w:pPr>
          </w:p>
        </w:tc>
        <w:tc>
          <w:tcPr>
            <w:tcW w:w="1701" w:type="dxa"/>
            <w:tcBorders>
              <w:top w:val="single" w:sz="4" w:space="0" w:color="auto"/>
              <w:left w:val="single" w:sz="4" w:space="0" w:color="auto"/>
              <w:bottom w:val="single" w:sz="4" w:space="0" w:color="auto"/>
            </w:tcBorders>
          </w:tcPr>
          <w:p w14:paraId="7FC7725A" w14:textId="77777777" w:rsidR="00365303" w:rsidRPr="00AB60F9" w:rsidRDefault="00365303" w:rsidP="00B576D2">
            <w:pPr>
              <w:jc w:val="both"/>
              <w:rPr>
                <w:sz w:val="20"/>
                <w:szCs w:val="20"/>
              </w:rPr>
            </w:pPr>
          </w:p>
        </w:tc>
      </w:tr>
    </w:tbl>
    <w:p w14:paraId="142E5D22" w14:textId="77777777" w:rsidR="001C34EE" w:rsidRPr="00AB60F9" w:rsidRDefault="001C34EE" w:rsidP="00B576D2">
      <w:pPr>
        <w:pStyle w:val="naisf"/>
        <w:spacing w:before="0" w:after="0"/>
        <w:ind w:firstLine="0"/>
      </w:pPr>
    </w:p>
    <w:p w14:paraId="51B7A10A" w14:textId="77777777" w:rsidR="001C34EE" w:rsidRPr="00AB60F9" w:rsidRDefault="001C34EE" w:rsidP="00B576D2">
      <w:pPr>
        <w:pStyle w:val="naisf"/>
        <w:spacing w:before="0" w:after="0"/>
        <w:ind w:firstLine="0"/>
        <w:rPr>
          <w:b/>
        </w:rPr>
      </w:pPr>
      <w:r w:rsidRPr="00AB60F9">
        <w:rPr>
          <w:b/>
        </w:rPr>
        <w:t xml:space="preserve">Informācija par </w:t>
      </w:r>
      <w:proofErr w:type="spellStart"/>
      <w:r w:rsidRPr="00AB60F9">
        <w:rPr>
          <w:b/>
        </w:rPr>
        <w:t>starpministriju</w:t>
      </w:r>
      <w:proofErr w:type="spellEnd"/>
      <w:r w:rsidRPr="00AB60F9">
        <w:rPr>
          <w:b/>
        </w:rPr>
        <w:t xml:space="preserve"> (starpinstitūciju) sanāksmi vai elektronisko saskaņošanu</w:t>
      </w:r>
    </w:p>
    <w:p w14:paraId="0CA9E59C" w14:textId="77777777" w:rsidR="001C34EE" w:rsidRPr="00AB60F9" w:rsidRDefault="001C34EE" w:rsidP="00B576D2">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1C34EE" w:rsidRPr="00AB60F9" w14:paraId="50FF3CFF" w14:textId="77777777" w:rsidTr="00B23D8B">
        <w:tc>
          <w:tcPr>
            <w:tcW w:w="6345" w:type="dxa"/>
          </w:tcPr>
          <w:p w14:paraId="6CDA5781" w14:textId="77777777" w:rsidR="001C34EE" w:rsidRPr="00AB60F9" w:rsidRDefault="001C34EE" w:rsidP="00B576D2">
            <w:pPr>
              <w:pStyle w:val="naisf"/>
              <w:spacing w:before="0" w:after="0"/>
              <w:ind w:firstLine="0"/>
            </w:pPr>
            <w:r w:rsidRPr="00AB60F9">
              <w:t>Datums</w:t>
            </w:r>
          </w:p>
        </w:tc>
        <w:tc>
          <w:tcPr>
            <w:tcW w:w="6237" w:type="dxa"/>
            <w:gridSpan w:val="2"/>
            <w:tcBorders>
              <w:bottom w:val="single" w:sz="4" w:space="0" w:color="auto"/>
            </w:tcBorders>
          </w:tcPr>
          <w:p w14:paraId="4AD778FF" w14:textId="77777777" w:rsidR="001C34EE" w:rsidRDefault="00E87561" w:rsidP="00B576D2">
            <w:pPr>
              <w:pStyle w:val="NormalWeb"/>
              <w:spacing w:before="0" w:beforeAutospacing="0" w:after="0" w:afterAutospacing="0"/>
              <w:ind w:firstLine="720"/>
              <w:jc w:val="both"/>
            </w:pPr>
            <w:r w:rsidRPr="00AB60F9">
              <w:t>20</w:t>
            </w:r>
            <w:r w:rsidR="00BB6AB8" w:rsidRPr="00AB60F9">
              <w:t>.0</w:t>
            </w:r>
            <w:r w:rsidRPr="00AB60F9">
              <w:t>5</w:t>
            </w:r>
            <w:r w:rsidR="00BB6AB8" w:rsidRPr="00AB60F9">
              <w:t>.202</w:t>
            </w:r>
            <w:r w:rsidR="00EA5600" w:rsidRPr="00AB60F9">
              <w:t>1</w:t>
            </w:r>
            <w:r w:rsidRPr="00AB60F9">
              <w:t>. izsludināts VSS</w:t>
            </w:r>
          </w:p>
          <w:p w14:paraId="0F5BD4CC" w14:textId="613799CF" w:rsidR="00365303" w:rsidRPr="00AB60F9" w:rsidRDefault="00365303" w:rsidP="00B576D2">
            <w:pPr>
              <w:pStyle w:val="NormalWeb"/>
              <w:spacing w:before="0" w:beforeAutospacing="0" w:after="0" w:afterAutospacing="0"/>
              <w:ind w:firstLine="720"/>
              <w:jc w:val="both"/>
            </w:pPr>
            <w:r>
              <w:t>21.07.2021. elektroniskā saskaņošana</w:t>
            </w:r>
          </w:p>
        </w:tc>
      </w:tr>
      <w:tr w:rsidR="001C34EE" w:rsidRPr="00AB60F9" w14:paraId="6134398A" w14:textId="77777777" w:rsidTr="00B23D8B">
        <w:tc>
          <w:tcPr>
            <w:tcW w:w="6345" w:type="dxa"/>
          </w:tcPr>
          <w:p w14:paraId="6AD3E6E3" w14:textId="77777777" w:rsidR="001C34EE" w:rsidRPr="00AB60F9" w:rsidRDefault="001C34EE" w:rsidP="00B576D2">
            <w:pPr>
              <w:pStyle w:val="naisf"/>
              <w:spacing w:before="0" w:after="0"/>
              <w:ind w:firstLine="0"/>
            </w:pPr>
          </w:p>
        </w:tc>
        <w:tc>
          <w:tcPr>
            <w:tcW w:w="6237" w:type="dxa"/>
            <w:gridSpan w:val="2"/>
            <w:tcBorders>
              <w:top w:val="single" w:sz="4" w:space="0" w:color="auto"/>
            </w:tcBorders>
          </w:tcPr>
          <w:p w14:paraId="5E4D9404" w14:textId="77777777" w:rsidR="001C34EE" w:rsidRPr="00AB60F9" w:rsidRDefault="001C34EE" w:rsidP="00B576D2">
            <w:pPr>
              <w:pStyle w:val="NormalWeb"/>
              <w:spacing w:before="0" w:beforeAutospacing="0" w:after="0" w:afterAutospacing="0"/>
              <w:ind w:firstLine="720"/>
              <w:jc w:val="both"/>
            </w:pPr>
          </w:p>
        </w:tc>
      </w:tr>
      <w:tr w:rsidR="001C34EE" w:rsidRPr="00AB60F9" w14:paraId="01274E27" w14:textId="77777777" w:rsidTr="00B23D8B">
        <w:tc>
          <w:tcPr>
            <w:tcW w:w="6345" w:type="dxa"/>
          </w:tcPr>
          <w:p w14:paraId="2B90460A" w14:textId="77777777" w:rsidR="001C34EE" w:rsidRPr="00AB60F9" w:rsidRDefault="001C34EE" w:rsidP="00B576D2">
            <w:pPr>
              <w:pStyle w:val="naiskr"/>
              <w:spacing w:before="0" w:after="0"/>
              <w:jc w:val="both"/>
            </w:pPr>
            <w:r w:rsidRPr="00AB60F9">
              <w:t>Saskaņošanas dalībnieki</w:t>
            </w:r>
          </w:p>
        </w:tc>
        <w:tc>
          <w:tcPr>
            <w:tcW w:w="6237" w:type="dxa"/>
            <w:gridSpan w:val="2"/>
          </w:tcPr>
          <w:p w14:paraId="58DBBE7B" w14:textId="77777777" w:rsidR="001C34EE" w:rsidRPr="00AB60F9" w:rsidRDefault="001C34EE" w:rsidP="00B576D2">
            <w:pPr>
              <w:pStyle w:val="NormalWeb"/>
              <w:spacing w:before="0" w:beforeAutospacing="0" w:after="0" w:afterAutospacing="0"/>
              <w:jc w:val="both"/>
            </w:pPr>
          </w:p>
        </w:tc>
      </w:tr>
      <w:tr w:rsidR="001C34EE" w:rsidRPr="00AB60F9" w14:paraId="6656EB76" w14:textId="77777777" w:rsidTr="00B23D8B">
        <w:trPr>
          <w:trHeight w:val="285"/>
        </w:trPr>
        <w:tc>
          <w:tcPr>
            <w:tcW w:w="6345" w:type="dxa"/>
          </w:tcPr>
          <w:p w14:paraId="5BEDDCFF" w14:textId="77777777" w:rsidR="001C34EE" w:rsidRPr="00AB60F9" w:rsidRDefault="001C34EE" w:rsidP="00B576D2">
            <w:pPr>
              <w:pStyle w:val="naiskr"/>
              <w:spacing w:before="0" w:after="0"/>
              <w:jc w:val="both"/>
            </w:pPr>
          </w:p>
        </w:tc>
        <w:tc>
          <w:tcPr>
            <w:tcW w:w="1203" w:type="dxa"/>
          </w:tcPr>
          <w:p w14:paraId="4F4410A2" w14:textId="77777777" w:rsidR="001C34EE" w:rsidRPr="00AB60F9" w:rsidRDefault="001C34EE" w:rsidP="00B576D2">
            <w:pPr>
              <w:pStyle w:val="naiskr"/>
              <w:spacing w:before="0" w:after="0"/>
              <w:ind w:firstLine="720"/>
              <w:jc w:val="both"/>
            </w:pPr>
          </w:p>
        </w:tc>
        <w:tc>
          <w:tcPr>
            <w:tcW w:w="5034" w:type="dxa"/>
          </w:tcPr>
          <w:p w14:paraId="013EEEAC" w14:textId="77777777" w:rsidR="001C34EE" w:rsidRPr="00AB60F9" w:rsidRDefault="001C34EE" w:rsidP="00B576D2">
            <w:pPr>
              <w:pStyle w:val="naiskr"/>
              <w:spacing w:before="0" w:after="0"/>
              <w:ind w:firstLine="12"/>
              <w:jc w:val="both"/>
            </w:pPr>
          </w:p>
        </w:tc>
      </w:tr>
    </w:tbl>
    <w:p w14:paraId="2F9409CD" w14:textId="77777777" w:rsidR="001C34EE" w:rsidRPr="00AB60F9" w:rsidRDefault="001C34EE" w:rsidP="00B576D2">
      <w:pPr>
        <w:jc w:val="both"/>
      </w:pPr>
    </w:p>
    <w:tbl>
      <w:tblPr>
        <w:tblW w:w="12298" w:type="dxa"/>
        <w:tblInd w:w="-34" w:type="dxa"/>
        <w:tblLook w:val="00A0" w:firstRow="1" w:lastRow="0" w:firstColumn="1" w:lastColumn="0" w:noHBand="0" w:noVBand="0"/>
      </w:tblPr>
      <w:tblGrid>
        <w:gridCol w:w="6424"/>
        <w:gridCol w:w="840"/>
        <w:gridCol w:w="5034"/>
      </w:tblGrid>
      <w:tr w:rsidR="009510B1" w:rsidRPr="00AB60F9" w14:paraId="1D5A0576" w14:textId="77777777" w:rsidTr="006F7A93">
        <w:trPr>
          <w:trHeight w:val="451"/>
        </w:trPr>
        <w:tc>
          <w:tcPr>
            <w:tcW w:w="6424" w:type="dxa"/>
          </w:tcPr>
          <w:p w14:paraId="5D48CD0C" w14:textId="77777777" w:rsidR="001C34EE" w:rsidRPr="00AB60F9" w:rsidRDefault="001C34EE" w:rsidP="00B576D2">
            <w:pPr>
              <w:pStyle w:val="naiskr"/>
              <w:spacing w:before="0" w:after="0"/>
              <w:jc w:val="both"/>
            </w:pPr>
            <w:r w:rsidRPr="00AB60F9">
              <w:t>Saskaņošanas dalībnieki izskatīja šādu ministriju (citu institūciju) iebildumus</w:t>
            </w:r>
          </w:p>
          <w:p w14:paraId="4CEF1B74" w14:textId="77777777" w:rsidR="00EA5600" w:rsidRPr="00AB60F9" w:rsidRDefault="00EA5600" w:rsidP="00B576D2">
            <w:pPr>
              <w:tabs>
                <w:tab w:val="left" w:pos="2355"/>
              </w:tabs>
              <w:jc w:val="both"/>
            </w:pPr>
            <w:r w:rsidRPr="00AB60F9">
              <w:tab/>
            </w:r>
          </w:p>
        </w:tc>
        <w:tc>
          <w:tcPr>
            <w:tcW w:w="840" w:type="dxa"/>
          </w:tcPr>
          <w:p w14:paraId="0BFCFFAB" w14:textId="77777777" w:rsidR="001C34EE" w:rsidRPr="00AB60F9" w:rsidRDefault="001C34EE" w:rsidP="00B576D2">
            <w:pPr>
              <w:pStyle w:val="naiskr"/>
              <w:spacing w:before="0" w:after="0"/>
              <w:ind w:firstLine="720"/>
              <w:jc w:val="both"/>
            </w:pPr>
          </w:p>
        </w:tc>
        <w:tc>
          <w:tcPr>
            <w:tcW w:w="5034" w:type="dxa"/>
            <w:tcBorders>
              <w:left w:val="nil"/>
            </w:tcBorders>
          </w:tcPr>
          <w:p w14:paraId="03E90463" w14:textId="77777777" w:rsidR="001C34EE" w:rsidRPr="00AB60F9" w:rsidRDefault="001C34EE" w:rsidP="00B576D2">
            <w:pPr>
              <w:pStyle w:val="naiskr"/>
              <w:spacing w:before="0" w:after="0"/>
              <w:ind w:firstLine="12"/>
              <w:jc w:val="both"/>
            </w:pPr>
          </w:p>
        </w:tc>
      </w:tr>
      <w:tr w:rsidR="009510B1" w:rsidRPr="00AB60F9" w14:paraId="47F7FC81" w14:textId="77777777" w:rsidTr="006F7A93">
        <w:trPr>
          <w:trHeight w:val="465"/>
        </w:trPr>
        <w:tc>
          <w:tcPr>
            <w:tcW w:w="6424" w:type="dxa"/>
          </w:tcPr>
          <w:p w14:paraId="21903BE3" w14:textId="77777777" w:rsidR="001C34EE" w:rsidRPr="00AB60F9" w:rsidRDefault="001C34EE" w:rsidP="00B576D2">
            <w:pPr>
              <w:pStyle w:val="naiskr"/>
              <w:spacing w:before="0" w:after="0"/>
              <w:ind w:firstLine="720"/>
              <w:jc w:val="both"/>
            </w:pPr>
            <w:r w:rsidRPr="00AB60F9">
              <w:t>  </w:t>
            </w:r>
          </w:p>
        </w:tc>
        <w:tc>
          <w:tcPr>
            <w:tcW w:w="5874" w:type="dxa"/>
            <w:gridSpan w:val="2"/>
            <w:tcBorders>
              <w:top w:val="single" w:sz="6" w:space="0" w:color="000000"/>
              <w:bottom w:val="single" w:sz="6" w:space="0" w:color="000000"/>
            </w:tcBorders>
          </w:tcPr>
          <w:p w14:paraId="355639E6" w14:textId="77777777" w:rsidR="001C34EE" w:rsidRPr="00AB60F9" w:rsidRDefault="001C34EE" w:rsidP="00B576D2">
            <w:pPr>
              <w:pStyle w:val="NormalWeb"/>
              <w:spacing w:before="0" w:beforeAutospacing="0" w:after="0" w:afterAutospacing="0"/>
              <w:ind w:firstLine="720"/>
              <w:jc w:val="both"/>
            </w:pPr>
          </w:p>
        </w:tc>
      </w:tr>
      <w:tr w:rsidR="001C34EE" w:rsidRPr="00AB60F9" w14:paraId="50E9E8CF" w14:textId="77777777" w:rsidTr="006F7A93">
        <w:tc>
          <w:tcPr>
            <w:tcW w:w="6424" w:type="dxa"/>
          </w:tcPr>
          <w:p w14:paraId="0F9EB370" w14:textId="77777777" w:rsidR="001C34EE" w:rsidRPr="00AB60F9" w:rsidRDefault="001C34EE" w:rsidP="00B576D2">
            <w:pPr>
              <w:pStyle w:val="naiskr"/>
              <w:spacing w:before="0" w:after="0"/>
              <w:jc w:val="both"/>
            </w:pPr>
            <w:r w:rsidRPr="00AB60F9">
              <w:t>Ministrijas (citas institūcijas), kuras nav ieradušās uz sanāksmi vai kuras nav atbildējušas uz uzaicinājumu piedalīties elektroniskajā saskaņošanā</w:t>
            </w:r>
          </w:p>
        </w:tc>
        <w:tc>
          <w:tcPr>
            <w:tcW w:w="5874" w:type="dxa"/>
            <w:gridSpan w:val="2"/>
          </w:tcPr>
          <w:p w14:paraId="5656899B" w14:textId="77777777" w:rsidR="001C34EE" w:rsidRPr="00AB60F9" w:rsidRDefault="001C34EE" w:rsidP="00B576D2">
            <w:pPr>
              <w:pStyle w:val="naiskr"/>
              <w:spacing w:before="0" w:after="0"/>
              <w:ind w:firstLine="720"/>
              <w:jc w:val="both"/>
            </w:pPr>
          </w:p>
        </w:tc>
      </w:tr>
      <w:tr w:rsidR="009510B1" w:rsidRPr="00AB60F9" w14:paraId="1003A3B9" w14:textId="77777777" w:rsidTr="006F7A93">
        <w:tc>
          <w:tcPr>
            <w:tcW w:w="6424" w:type="dxa"/>
          </w:tcPr>
          <w:p w14:paraId="38951D73" w14:textId="77777777" w:rsidR="001C34EE" w:rsidRPr="00AB60F9" w:rsidRDefault="001C34EE" w:rsidP="00B576D2">
            <w:pPr>
              <w:pStyle w:val="naiskr"/>
              <w:spacing w:before="0" w:after="0"/>
              <w:ind w:firstLine="720"/>
              <w:jc w:val="both"/>
            </w:pPr>
            <w:r w:rsidRPr="00AB60F9">
              <w:t>  </w:t>
            </w:r>
          </w:p>
        </w:tc>
        <w:tc>
          <w:tcPr>
            <w:tcW w:w="5874" w:type="dxa"/>
            <w:gridSpan w:val="2"/>
            <w:tcBorders>
              <w:top w:val="single" w:sz="6" w:space="0" w:color="000000"/>
              <w:bottom w:val="single" w:sz="6" w:space="0" w:color="000000"/>
            </w:tcBorders>
          </w:tcPr>
          <w:p w14:paraId="4B978CDC" w14:textId="77777777" w:rsidR="001C34EE" w:rsidRPr="00AB60F9" w:rsidRDefault="001C34EE" w:rsidP="00B576D2">
            <w:pPr>
              <w:pStyle w:val="naiskr"/>
              <w:spacing w:before="0" w:after="0"/>
              <w:ind w:firstLine="720"/>
              <w:jc w:val="both"/>
            </w:pPr>
          </w:p>
        </w:tc>
      </w:tr>
    </w:tbl>
    <w:p w14:paraId="76ACB4D7" w14:textId="77777777" w:rsidR="001C34EE" w:rsidRPr="00AB60F9" w:rsidRDefault="00812F77" w:rsidP="00B576D2">
      <w:pPr>
        <w:pStyle w:val="naisf"/>
        <w:spacing w:before="0" w:after="0"/>
        <w:ind w:firstLine="0"/>
        <w:rPr>
          <w:b/>
        </w:rPr>
      </w:pPr>
      <w:r w:rsidRPr="00AB60F9">
        <w:br w:type="page"/>
      </w:r>
      <w:r w:rsidR="001C34EE" w:rsidRPr="00AB60F9">
        <w:rPr>
          <w:b/>
        </w:rPr>
        <w:lastRenderedPageBreak/>
        <w:t>II. Jautājumi, par kuriem saskaņošanā vienošanās ir panākta</w:t>
      </w:r>
    </w:p>
    <w:p w14:paraId="5AA284A1" w14:textId="77777777" w:rsidR="001C34EE" w:rsidRPr="00AB60F9" w:rsidRDefault="001C34EE" w:rsidP="00B576D2">
      <w:pPr>
        <w:pStyle w:val="naisf"/>
        <w:spacing w:before="0" w:after="0"/>
        <w:ind w:firstLine="720"/>
      </w:pPr>
    </w:p>
    <w:tbl>
      <w:tblPr>
        <w:tblW w:w="1494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4"/>
        <w:gridCol w:w="3260"/>
        <w:gridCol w:w="76"/>
        <w:gridCol w:w="5269"/>
        <w:gridCol w:w="42"/>
        <w:gridCol w:w="2551"/>
        <w:gridCol w:w="48"/>
        <w:gridCol w:w="2994"/>
      </w:tblGrid>
      <w:tr w:rsidR="001C34EE" w:rsidRPr="00AB60F9" w14:paraId="28888E23" w14:textId="77777777" w:rsidTr="51019859">
        <w:tc>
          <w:tcPr>
            <w:tcW w:w="70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C6FD51" w14:textId="77777777" w:rsidR="001C34EE" w:rsidRPr="00AB60F9" w:rsidRDefault="001C34EE" w:rsidP="00B576D2">
            <w:pPr>
              <w:pStyle w:val="naisc"/>
              <w:spacing w:before="0" w:after="0"/>
              <w:jc w:val="both"/>
            </w:pPr>
            <w:r w:rsidRPr="00AB60F9">
              <w:t>Nr. p. k.</w:t>
            </w:r>
          </w:p>
        </w:tc>
        <w:tc>
          <w:tcPr>
            <w:tcW w:w="333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F0C453" w14:textId="77777777" w:rsidR="001C34EE" w:rsidRPr="00AB60F9" w:rsidRDefault="001C34EE" w:rsidP="00B576D2">
            <w:pPr>
              <w:pStyle w:val="naisc"/>
              <w:spacing w:before="0" w:after="0"/>
              <w:ind w:firstLine="12"/>
              <w:jc w:val="both"/>
            </w:pPr>
            <w:r w:rsidRPr="00AB60F9">
              <w:t>Saskaņošanai nosūtītā projekta redakcija (konkrēta punkta (panta) redakcija)</w:t>
            </w:r>
          </w:p>
        </w:tc>
        <w:tc>
          <w:tcPr>
            <w:tcW w:w="526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A86AF7" w14:textId="77777777" w:rsidR="001C34EE" w:rsidRPr="00AB60F9" w:rsidRDefault="001C34EE" w:rsidP="00B576D2">
            <w:pPr>
              <w:pStyle w:val="naisc"/>
              <w:spacing w:before="0" w:after="0"/>
              <w:ind w:left="360" w:right="3"/>
              <w:jc w:val="both"/>
            </w:pPr>
            <w:r w:rsidRPr="00AB60F9">
              <w:t>Atzinumā norādītais ministrijas (citas institūcijas) iebildums, kā arī saskaņošanā papildus izteiktais iebildums par projekta konkrēto punktu (pantu)</w:t>
            </w:r>
          </w:p>
        </w:tc>
        <w:tc>
          <w:tcPr>
            <w:tcW w:w="264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C2BCA" w14:textId="77777777" w:rsidR="001C34EE" w:rsidRPr="00AB60F9" w:rsidRDefault="001C34EE" w:rsidP="00B576D2">
            <w:pPr>
              <w:pStyle w:val="naisc"/>
              <w:spacing w:before="0" w:after="0"/>
              <w:ind w:firstLine="21"/>
              <w:jc w:val="both"/>
            </w:pPr>
            <w:r w:rsidRPr="00AB60F9">
              <w:t>Atbildīgās ministrijas norāde par to, ka iebildums ir ņemts vērā, vai informācija par saskaņošanā panākto alternatīvo risinājumu</w:t>
            </w:r>
          </w:p>
        </w:tc>
        <w:tc>
          <w:tcPr>
            <w:tcW w:w="2994" w:type="dxa"/>
            <w:tcBorders>
              <w:top w:val="single" w:sz="4" w:space="0" w:color="auto"/>
              <w:left w:val="single" w:sz="4" w:space="0" w:color="auto"/>
              <w:bottom w:val="single" w:sz="4" w:space="0" w:color="auto"/>
            </w:tcBorders>
          </w:tcPr>
          <w:p w14:paraId="25C8EF14" w14:textId="77777777" w:rsidR="001C34EE" w:rsidRPr="00AB60F9" w:rsidRDefault="001C34EE" w:rsidP="00B576D2">
            <w:pPr>
              <w:jc w:val="both"/>
            </w:pPr>
            <w:r w:rsidRPr="00AB60F9">
              <w:t>Projekta attiecīgā punkta (panta) galīgā redakcija</w:t>
            </w:r>
          </w:p>
        </w:tc>
      </w:tr>
      <w:tr w:rsidR="001C34EE" w:rsidRPr="00AB60F9" w14:paraId="4A9C8940" w14:textId="77777777" w:rsidTr="51019859">
        <w:tc>
          <w:tcPr>
            <w:tcW w:w="7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18D37" w14:textId="77777777" w:rsidR="001C34EE" w:rsidRPr="00AB60F9" w:rsidRDefault="001C34EE" w:rsidP="00B576D2">
            <w:pPr>
              <w:pStyle w:val="naisc"/>
              <w:spacing w:before="0" w:after="0"/>
              <w:jc w:val="both"/>
              <w:rPr>
                <w:sz w:val="20"/>
                <w:szCs w:val="20"/>
              </w:rPr>
            </w:pPr>
            <w:r w:rsidRPr="00AB60F9">
              <w:rPr>
                <w:sz w:val="20"/>
                <w:szCs w:val="20"/>
              </w:rPr>
              <w:t>1</w:t>
            </w:r>
          </w:p>
        </w:tc>
        <w:tc>
          <w:tcPr>
            <w:tcW w:w="333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328CF" w14:textId="77777777" w:rsidR="001C34EE" w:rsidRPr="00AB60F9" w:rsidRDefault="001C34EE" w:rsidP="00B576D2">
            <w:pPr>
              <w:pStyle w:val="naisc"/>
              <w:spacing w:before="0" w:after="0"/>
              <w:ind w:firstLine="720"/>
              <w:jc w:val="both"/>
              <w:rPr>
                <w:sz w:val="20"/>
                <w:szCs w:val="20"/>
              </w:rPr>
            </w:pPr>
            <w:r w:rsidRPr="00AB60F9">
              <w:rPr>
                <w:sz w:val="20"/>
                <w:szCs w:val="20"/>
              </w:rPr>
              <w:t>2</w:t>
            </w:r>
          </w:p>
        </w:tc>
        <w:tc>
          <w:tcPr>
            <w:tcW w:w="52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15F05" w14:textId="77777777" w:rsidR="001C34EE" w:rsidRPr="00AB60F9" w:rsidRDefault="001C34EE" w:rsidP="00B576D2">
            <w:pPr>
              <w:pStyle w:val="naisc"/>
              <w:spacing w:before="0" w:after="0"/>
              <w:ind w:left="1080"/>
              <w:jc w:val="both"/>
            </w:pPr>
            <w:r w:rsidRPr="00AB60F9">
              <w:t>3</w:t>
            </w:r>
          </w:p>
        </w:tc>
        <w:tc>
          <w:tcPr>
            <w:tcW w:w="264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B72A24" w14:textId="77777777" w:rsidR="001C34EE" w:rsidRPr="00AB60F9" w:rsidRDefault="001C34EE" w:rsidP="00B576D2">
            <w:pPr>
              <w:pStyle w:val="naisc"/>
              <w:spacing w:before="0" w:after="0"/>
              <w:ind w:firstLine="720"/>
              <w:jc w:val="both"/>
              <w:rPr>
                <w:sz w:val="20"/>
                <w:szCs w:val="20"/>
              </w:rPr>
            </w:pPr>
            <w:r w:rsidRPr="00AB60F9">
              <w:rPr>
                <w:sz w:val="20"/>
                <w:szCs w:val="20"/>
              </w:rPr>
              <w:t>4</w:t>
            </w:r>
          </w:p>
        </w:tc>
        <w:tc>
          <w:tcPr>
            <w:tcW w:w="2994" w:type="dxa"/>
            <w:tcBorders>
              <w:top w:val="single" w:sz="4" w:space="0" w:color="auto"/>
              <w:left w:val="single" w:sz="4" w:space="0" w:color="auto"/>
              <w:bottom w:val="single" w:sz="4" w:space="0" w:color="auto"/>
            </w:tcBorders>
          </w:tcPr>
          <w:p w14:paraId="77D8936C" w14:textId="77777777" w:rsidR="001C34EE" w:rsidRPr="00AB60F9" w:rsidRDefault="001C34EE" w:rsidP="00B576D2">
            <w:pPr>
              <w:jc w:val="both"/>
              <w:rPr>
                <w:sz w:val="20"/>
                <w:szCs w:val="20"/>
              </w:rPr>
            </w:pPr>
            <w:r w:rsidRPr="00AB60F9">
              <w:rPr>
                <w:sz w:val="20"/>
                <w:szCs w:val="20"/>
              </w:rPr>
              <w:t>5</w:t>
            </w:r>
          </w:p>
        </w:tc>
      </w:tr>
      <w:tr w:rsidR="00534CA6" w:rsidRPr="00AB60F9" w14:paraId="60C4A105" w14:textId="77777777" w:rsidTr="00281434">
        <w:trPr>
          <w:trHeight w:val="208"/>
        </w:trPr>
        <w:tc>
          <w:tcPr>
            <w:tcW w:w="704" w:type="dxa"/>
            <w:tcBorders>
              <w:left w:val="single" w:sz="6" w:space="0" w:color="000000" w:themeColor="text1"/>
              <w:bottom w:val="single" w:sz="6" w:space="0" w:color="000000" w:themeColor="text1"/>
              <w:right w:val="single" w:sz="6" w:space="0" w:color="000000" w:themeColor="text1"/>
            </w:tcBorders>
          </w:tcPr>
          <w:p w14:paraId="724A2F31" w14:textId="77777777" w:rsidR="00534CA6" w:rsidRPr="00AB60F9" w:rsidRDefault="00534CA6" w:rsidP="00534CA6">
            <w:pPr>
              <w:jc w:val="both"/>
            </w:pPr>
          </w:p>
        </w:tc>
        <w:tc>
          <w:tcPr>
            <w:tcW w:w="3336" w:type="dxa"/>
            <w:gridSpan w:val="2"/>
            <w:tcBorders>
              <w:left w:val="single" w:sz="6" w:space="0" w:color="000000" w:themeColor="text1"/>
              <w:bottom w:val="single" w:sz="6" w:space="0" w:color="000000" w:themeColor="text1"/>
              <w:right w:val="single" w:sz="6" w:space="0" w:color="000000" w:themeColor="text1"/>
            </w:tcBorders>
          </w:tcPr>
          <w:p w14:paraId="2878F7FA" w14:textId="77777777" w:rsidR="00534CA6" w:rsidRPr="00E53B95" w:rsidRDefault="00534CA6" w:rsidP="00534CA6">
            <w:pPr>
              <w:ind w:firstLine="11"/>
              <w:jc w:val="both"/>
              <w:rPr>
                <w:color w:val="000000"/>
              </w:rPr>
            </w:pPr>
            <w:r w:rsidRPr="00E53B95">
              <w:rPr>
                <w:color w:val="000000"/>
              </w:rPr>
              <w:t xml:space="preserve">16) </w:t>
            </w:r>
            <w:r w:rsidRPr="00E53B95">
              <w:rPr>
                <w:b/>
                <w:bCs/>
                <w:color w:val="000000"/>
              </w:rPr>
              <w:t>elektroenerģijas pārvade</w:t>
            </w:r>
            <w:r w:rsidRPr="00E53B95">
              <w:rPr>
                <w:color w:val="000000"/>
              </w:rPr>
              <w:t xml:space="preserve"> — elektroenerģijas transportēšana, kas neietver elektroenerģijas tirdzniecību, savstarpēji savienotā augstsprieguma sistēmā, lai elektroenerģiju piegādātu enerģijas lietotājiem, tostarp sistēmas pieslēguma jaudas nodrošināšana;</w:t>
            </w:r>
          </w:p>
          <w:p w14:paraId="43CDF2B5" w14:textId="77777777" w:rsidR="00534CA6" w:rsidRPr="00E53B95" w:rsidRDefault="00534CA6" w:rsidP="00534CA6">
            <w:pPr>
              <w:ind w:firstLine="11"/>
              <w:jc w:val="both"/>
              <w:rPr>
                <w:color w:val="000000"/>
              </w:rPr>
            </w:pPr>
            <w:r w:rsidRPr="00E53B95">
              <w:rPr>
                <w:color w:val="000000"/>
              </w:rPr>
              <w:t xml:space="preserve">18) </w:t>
            </w:r>
            <w:r w:rsidRPr="00E53B95">
              <w:rPr>
                <w:b/>
                <w:bCs/>
                <w:color w:val="000000"/>
              </w:rPr>
              <w:t>elektroenerģijas sadale</w:t>
            </w:r>
            <w:r w:rsidRPr="00E53B95">
              <w:rPr>
                <w:color w:val="000000"/>
              </w:rPr>
              <w:t xml:space="preserve"> — elektroenerģijas transportēšana, kas neietver elektroenerģijas tirdzniecību, vidēja un zema sprieguma sadales sistēmā, lai to piegādātu enerģijas lietotājiem, tostarp sistēmas pieslēguma jaudas nodrošināšana;</w:t>
            </w:r>
          </w:p>
          <w:p w14:paraId="23016DED" w14:textId="34247420" w:rsidR="00534CA6" w:rsidRPr="00AB60F9" w:rsidRDefault="00534CA6" w:rsidP="00534CA6">
            <w:pPr>
              <w:pStyle w:val="naisc"/>
              <w:spacing w:before="0" w:after="0"/>
              <w:jc w:val="both"/>
            </w:pPr>
          </w:p>
        </w:tc>
        <w:tc>
          <w:tcPr>
            <w:tcW w:w="5269" w:type="dxa"/>
            <w:tcBorders>
              <w:left w:val="single" w:sz="6" w:space="0" w:color="000000" w:themeColor="text1"/>
              <w:bottom w:val="single" w:sz="6" w:space="0" w:color="000000" w:themeColor="text1"/>
              <w:right w:val="single" w:sz="6" w:space="0" w:color="000000" w:themeColor="text1"/>
            </w:tcBorders>
          </w:tcPr>
          <w:p w14:paraId="7576A9D5" w14:textId="77777777" w:rsidR="00534CA6" w:rsidRDefault="00534CA6" w:rsidP="00534CA6">
            <w:pPr>
              <w:ind w:right="12"/>
              <w:jc w:val="both"/>
              <w:rPr>
                <w:b/>
                <w:bCs/>
              </w:rPr>
            </w:pPr>
            <w:r w:rsidRPr="00AB60F9">
              <w:rPr>
                <w:b/>
                <w:bCs/>
              </w:rPr>
              <w:t>Sabiedrisko pakalpojumu regulēšanas komisija, 04.0</w:t>
            </w:r>
            <w:r>
              <w:rPr>
                <w:b/>
                <w:bCs/>
              </w:rPr>
              <w:t>2.</w:t>
            </w:r>
            <w:r w:rsidRPr="00AB60F9">
              <w:rPr>
                <w:b/>
                <w:bCs/>
              </w:rPr>
              <w:t>202</w:t>
            </w:r>
            <w:r>
              <w:rPr>
                <w:b/>
                <w:bCs/>
              </w:rPr>
              <w:t>2</w:t>
            </w:r>
            <w:r w:rsidRPr="00AB60F9">
              <w:rPr>
                <w:b/>
                <w:bCs/>
              </w:rPr>
              <w:t>. Nr.1-2.43/</w:t>
            </w:r>
            <w:r>
              <w:rPr>
                <w:b/>
                <w:bCs/>
              </w:rPr>
              <w:t>433</w:t>
            </w:r>
          </w:p>
          <w:p w14:paraId="05702F24" w14:textId="645E34B5" w:rsidR="00534CA6" w:rsidRPr="00AB60F9" w:rsidRDefault="00534CA6" w:rsidP="00534CA6">
            <w:pPr>
              <w:ind w:right="12"/>
              <w:jc w:val="both"/>
            </w:pPr>
            <w:r w:rsidRPr="001B2385">
              <w:t>1.9.</w:t>
            </w:r>
            <w:r w:rsidRPr="001B2385">
              <w:tab/>
              <w:t>Atbilstoši Likumprojekta 1.pantā paredzētā Elektroenerģijas tirgus likuma 1.panta otrās daļas 15. un 17.punktam pieslēguma jaudas nodrošināšana ir viena no sistēmas operatora veiktajām darbībām, kas raksturo elektroenerģijas pārvadi vai sadali. Līdz ar to sistēmas pieslēguma jaudas nodrošināšana nav uzskatāma par atsevišķu sistēmas pakalpojumu. Attiecīgi no Likumprojekta 1.pantā paredzētā Elektroenerģijas tirgus likuma 1.panta otrās daļas 40.punktā izslēdzami vārdi “un sistēmas pieslēguma jaudas nodrošināšana”.</w:t>
            </w:r>
          </w:p>
        </w:tc>
        <w:tc>
          <w:tcPr>
            <w:tcW w:w="2641" w:type="dxa"/>
            <w:gridSpan w:val="3"/>
            <w:tcBorders>
              <w:left w:val="single" w:sz="6" w:space="0" w:color="000000" w:themeColor="text1"/>
              <w:bottom w:val="single" w:sz="6" w:space="0" w:color="000000" w:themeColor="text1"/>
              <w:right w:val="single" w:sz="6" w:space="0" w:color="000000" w:themeColor="text1"/>
            </w:tcBorders>
          </w:tcPr>
          <w:p w14:paraId="0F3BD369" w14:textId="77777777" w:rsidR="00534CA6" w:rsidRPr="00AB60F9" w:rsidRDefault="00534CA6" w:rsidP="00534CA6">
            <w:pPr>
              <w:jc w:val="both"/>
              <w:rPr>
                <w:b/>
                <w:bCs/>
              </w:rPr>
            </w:pPr>
            <w:r w:rsidRPr="5AE310B8">
              <w:rPr>
                <w:b/>
                <w:bCs/>
              </w:rPr>
              <w:t>Nav ņemts vērā.</w:t>
            </w:r>
          </w:p>
          <w:p w14:paraId="052A14FA" w14:textId="77777777" w:rsidR="00534CA6" w:rsidRPr="00AB60F9" w:rsidRDefault="00534CA6" w:rsidP="00534CA6">
            <w:pPr>
              <w:jc w:val="both"/>
              <w:rPr>
                <w:b/>
                <w:bCs/>
              </w:rPr>
            </w:pPr>
          </w:p>
          <w:p w14:paraId="3BCD264F" w14:textId="3A736648" w:rsidR="00534CA6" w:rsidRPr="00AB60F9" w:rsidRDefault="00534CA6" w:rsidP="00534CA6">
            <w:pPr>
              <w:pStyle w:val="naisc"/>
              <w:spacing w:before="0" w:after="0"/>
              <w:jc w:val="both"/>
              <w:rPr>
                <w:b/>
              </w:rPr>
            </w:pPr>
            <w:r>
              <w:t>Definīcija izstrādāta konsultējoties ar AS “Sadales tīkls” un,  ņemot vērā nozares norādīto, pienākumu nepieciešams iekļaut definīcijā.</w:t>
            </w:r>
          </w:p>
        </w:tc>
        <w:tc>
          <w:tcPr>
            <w:tcW w:w="2994" w:type="dxa"/>
            <w:tcBorders>
              <w:top w:val="single" w:sz="4" w:space="0" w:color="auto"/>
              <w:left w:val="single" w:sz="4" w:space="0" w:color="auto"/>
              <w:bottom w:val="single" w:sz="6" w:space="0" w:color="000000" w:themeColor="text1"/>
            </w:tcBorders>
          </w:tcPr>
          <w:p w14:paraId="4843814F" w14:textId="7827991E" w:rsidR="00534CA6" w:rsidRPr="00AB60F9" w:rsidRDefault="00534CA6" w:rsidP="00534CA6">
            <w:pPr>
              <w:jc w:val="both"/>
            </w:pPr>
          </w:p>
        </w:tc>
      </w:tr>
      <w:tr w:rsidR="00332EBD" w:rsidRPr="00AB60F9" w14:paraId="66D46BBC" w14:textId="77777777" w:rsidTr="00332EBD">
        <w:trPr>
          <w:trHeight w:val="203"/>
        </w:trPr>
        <w:tc>
          <w:tcPr>
            <w:tcW w:w="70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tcPr>
          <w:p w14:paraId="51BC8F3A" w14:textId="77777777" w:rsidR="00332EBD" w:rsidRPr="00AB60F9" w:rsidRDefault="00332EBD" w:rsidP="00332EBD">
            <w:pPr>
              <w:pStyle w:val="naisc"/>
              <w:spacing w:before="0" w:after="0"/>
              <w:jc w:val="both"/>
            </w:pPr>
          </w:p>
        </w:tc>
        <w:tc>
          <w:tcPr>
            <w:tcW w:w="3336" w:type="dxa"/>
            <w:gridSpan w:val="2"/>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2CF800F3" w14:textId="1F2721E2" w:rsidR="00332EBD" w:rsidRDefault="00332EBD" w:rsidP="00332EBD">
            <w:pPr>
              <w:ind w:firstLine="29"/>
              <w:jc w:val="both"/>
              <w:rPr>
                <w:color w:val="000000"/>
              </w:rPr>
            </w:pPr>
            <w:r>
              <w:t>Izteikt 26.pantu šādā redakcijā: </w:t>
            </w:r>
          </w:p>
          <w:p w14:paraId="43EA4FF9" w14:textId="40919B1A" w:rsidR="00332EBD" w:rsidRPr="00332EBD" w:rsidRDefault="00332EBD" w:rsidP="00332EBD">
            <w:pPr>
              <w:ind w:firstLine="29"/>
              <w:jc w:val="both"/>
              <w:rPr>
                <w:color w:val="000000"/>
              </w:rPr>
            </w:pPr>
            <w:r w:rsidRPr="00332EBD">
              <w:rPr>
                <w:color w:val="000000"/>
              </w:rPr>
              <w:t>"(1) Elektroenerģijas ražotājam vai izolētam galalietotājam ir tiesības ierīkot tiešo līniju, ja ievēroti visi šādi kritēriji: </w:t>
            </w:r>
          </w:p>
          <w:p w14:paraId="0F0AD8F4" w14:textId="77777777" w:rsidR="00332EBD" w:rsidRPr="00332EBD" w:rsidRDefault="00332EBD" w:rsidP="00332EBD">
            <w:pPr>
              <w:ind w:firstLine="29"/>
              <w:jc w:val="both"/>
              <w:rPr>
                <w:color w:val="000000"/>
              </w:rPr>
            </w:pPr>
            <w:r w:rsidRPr="00332EBD">
              <w:rPr>
                <w:color w:val="000000"/>
              </w:rPr>
              <w:lastRenderedPageBreak/>
              <w:t>1) sistēmas operators ir atteicies galalietotāja objektu pieslēgt tā elektroenerģijas sistēmai; </w:t>
            </w:r>
          </w:p>
          <w:p w14:paraId="2E31C5C9" w14:textId="77777777" w:rsidR="00332EBD" w:rsidRPr="00332EBD" w:rsidRDefault="00332EBD" w:rsidP="00332EBD">
            <w:pPr>
              <w:ind w:firstLine="29"/>
              <w:jc w:val="both"/>
              <w:rPr>
                <w:color w:val="000000"/>
              </w:rPr>
            </w:pPr>
            <w:r w:rsidRPr="00332EBD">
              <w:rPr>
                <w:color w:val="000000"/>
              </w:rPr>
              <w:t>2) ražotājs un lietotājs ir vienojušies par elektroenerģijas transportēšanas un uzskaites nosacījumiem.</w:t>
            </w:r>
          </w:p>
          <w:p w14:paraId="467D6BE3" w14:textId="77777777" w:rsidR="00332EBD" w:rsidRPr="00332EBD" w:rsidRDefault="00332EBD" w:rsidP="00332EBD">
            <w:pPr>
              <w:ind w:firstLine="29"/>
              <w:jc w:val="both"/>
              <w:rPr>
                <w:color w:val="000000"/>
              </w:rPr>
            </w:pPr>
            <w:r w:rsidRPr="00332EBD">
              <w:rPr>
                <w:color w:val="000000"/>
              </w:rPr>
              <w:t>(2) Tiešo līniju, kas sasaista elektroenerģijas ražošanas objektu ar attiecīgā elektroenerģijas ražotāja saistītā uzņēmuma objektu, var ierīkot, ja ievēroti visi šādi kritēriji:  </w:t>
            </w:r>
          </w:p>
          <w:p w14:paraId="54A0C253" w14:textId="77777777" w:rsidR="00332EBD" w:rsidRPr="00332EBD" w:rsidRDefault="00332EBD" w:rsidP="00332EBD">
            <w:pPr>
              <w:ind w:firstLine="29"/>
              <w:jc w:val="both"/>
              <w:rPr>
                <w:color w:val="000000"/>
              </w:rPr>
            </w:pPr>
            <w:r w:rsidRPr="00332EBD">
              <w:rPr>
                <w:color w:val="000000"/>
              </w:rPr>
              <w:t>1) tiešās līnijas garums nepārsniedz trīs kilometrus pilsētu teritorijās un sešus kilometrus ārpus pilsētu teritorijām; </w:t>
            </w:r>
          </w:p>
          <w:p w14:paraId="364BC258" w14:textId="77777777" w:rsidR="00332EBD" w:rsidRPr="00332EBD" w:rsidRDefault="00332EBD" w:rsidP="00332EBD">
            <w:pPr>
              <w:ind w:firstLine="29"/>
              <w:jc w:val="both"/>
              <w:rPr>
                <w:color w:val="000000"/>
              </w:rPr>
            </w:pPr>
            <w:r w:rsidRPr="00332EBD">
              <w:rPr>
                <w:color w:val="000000"/>
              </w:rPr>
              <w:t>2) tiešās līnijas ierīkošana būtiski neietekmē elektroenerģijas sistēmas drošu darbību, kā arī tās ekspluatāciju un tehnisko attīstību; </w:t>
            </w:r>
          </w:p>
          <w:p w14:paraId="136B7BCB" w14:textId="77777777" w:rsidR="00332EBD" w:rsidRPr="00332EBD" w:rsidRDefault="00332EBD" w:rsidP="00332EBD">
            <w:pPr>
              <w:ind w:firstLine="29"/>
              <w:jc w:val="both"/>
              <w:rPr>
                <w:color w:val="000000"/>
              </w:rPr>
            </w:pPr>
            <w:r w:rsidRPr="00332EBD">
              <w:rPr>
                <w:color w:val="000000"/>
              </w:rPr>
              <w:t>3) ražotājs un lietotājs ir vienojušies par elektroenerģijas transportēšanas un uzskaites nosacījumiem.</w:t>
            </w:r>
          </w:p>
          <w:p w14:paraId="49CF8806" w14:textId="1D78DBB6" w:rsidR="00332EBD" w:rsidRPr="00AB60F9" w:rsidRDefault="00332EBD" w:rsidP="00332EBD">
            <w:pPr>
              <w:ind w:firstLine="29"/>
              <w:jc w:val="both"/>
              <w:rPr>
                <w:color w:val="000000"/>
              </w:rPr>
            </w:pPr>
            <w:r w:rsidRPr="00332EBD">
              <w:rPr>
                <w:color w:val="000000"/>
              </w:rPr>
              <w:t xml:space="preserve">(3) Atļauju tiešās līnijas ierīkošanai izsniedz regulators. Regulators nosaka informāciju un dokumentus, kas elektroenerģijas ražotājam vai lietotājam jāiesniedz, lai </w:t>
            </w:r>
            <w:r w:rsidRPr="00332EBD">
              <w:rPr>
                <w:color w:val="000000"/>
              </w:rPr>
              <w:lastRenderedPageBreak/>
              <w:t>regulators lemtu par  atļauju tiešās līnijas ierīkošanai.".</w:t>
            </w:r>
          </w:p>
        </w:tc>
        <w:tc>
          <w:tcPr>
            <w:tcW w:w="52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tcPr>
          <w:p w14:paraId="07711BC5" w14:textId="77777777" w:rsidR="00332EBD" w:rsidRDefault="00332EBD" w:rsidP="00332EBD">
            <w:pPr>
              <w:ind w:right="12"/>
              <w:jc w:val="both"/>
              <w:rPr>
                <w:b/>
                <w:bCs/>
              </w:rPr>
            </w:pPr>
            <w:r>
              <w:rPr>
                <w:b/>
                <w:bCs/>
              </w:rPr>
              <w:lastRenderedPageBreak/>
              <w:t xml:space="preserve">AS “Sadales tīkls”, 06.02.2022. Nr. </w:t>
            </w:r>
            <w:r w:rsidRPr="005A0E6B">
              <w:rPr>
                <w:b/>
                <w:bCs/>
              </w:rPr>
              <w:t xml:space="preserve">Nr. </w:t>
            </w:r>
            <w:r w:rsidRPr="00AA537A">
              <w:rPr>
                <w:b/>
                <w:bCs/>
              </w:rPr>
              <w:t>30VD00-11/300</w:t>
            </w:r>
          </w:p>
          <w:p w14:paraId="19430400" w14:textId="77777777" w:rsidR="00332EBD" w:rsidRPr="00F113F3" w:rsidRDefault="00332EBD" w:rsidP="00332EBD">
            <w:pPr>
              <w:jc w:val="both"/>
              <w:rPr>
                <w:i/>
                <w:iCs/>
                <w:color w:val="000000" w:themeColor="text1"/>
              </w:rPr>
            </w:pPr>
            <w:r w:rsidRPr="00F113F3">
              <w:rPr>
                <w:i/>
                <w:iCs/>
                <w:color w:val="000000" w:themeColor="text1"/>
              </w:rPr>
              <w:t>Izteikt 26.pantu šādā redakcijā:</w:t>
            </w:r>
          </w:p>
          <w:p w14:paraId="3AFD26A7" w14:textId="77777777" w:rsidR="00332EBD" w:rsidRPr="00F113F3" w:rsidRDefault="00332EBD" w:rsidP="00332EBD">
            <w:pPr>
              <w:jc w:val="both"/>
              <w:rPr>
                <w:i/>
                <w:iCs/>
                <w:color w:val="000000" w:themeColor="text1"/>
              </w:rPr>
            </w:pPr>
            <w:r w:rsidRPr="00F113F3">
              <w:rPr>
                <w:i/>
                <w:iCs/>
                <w:color w:val="000000" w:themeColor="text1"/>
              </w:rPr>
              <w:t xml:space="preserve">"(1) Elektroenerģijas ražotājam vai lietotājam ir tiesības ierīkot tiešo līniju, ja sistēmas operators ir </w:t>
            </w:r>
            <w:r w:rsidRPr="00F113F3">
              <w:rPr>
                <w:i/>
                <w:iCs/>
                <w:color w:val="000000" w:themeColor="text1"/>
              </w:rPr>
              <w:t>atteicies lietotāja objektu pieslēgt tā elektroenerģijas sistēmai.</w:t>
            </w:r>
          </w:p>
          <w:p w14:paraId="1CC0A66B" w14:textId="77777777" w:rsidR="00332EBD" w:rsidRPr="00F113F3" w:rsidRDefault="00332EBD" w:rsidP="00332EBD">
            <w:pPr>
              <w:jc w:val="both"/>
              <w:rPr>
                <w:i/>
                <w:iCs/>
                <w:color w:val="000000" w:themeColor="text1"/>
              </w:rPr>
            </w:pPr>
            <w:r w:rsidRPr="00F113F3">
              <w:rPr>
                <w:i/>
                <w:iCs/>
                <w:color w:val="000000" w:themeColor="text1"/>
              </w:rPr>
              <w:t xml:space="preserve">(2) Regulators nosaka objektīvus un vienlīdzīgus kritērijus, pēc kādiem tiks izsniegta atļauja tiešās līnijas pieslēguma ierīkošanai. Gadījumos, kas neatbilst šā panta pirmajā daļā noteiktajam, tiešo līniju var ierīkot, ja ievēroti Regulatora noteiktie kritēriji: </w:t>
            </w:r>
          </w:p>
          <w:p w14:paraId="25BD10DE" w14:textId="77777777" w:rsidR="00332EBD" w:rsidRPr="00F113F3" w:rsidRDefault="00332EBD" w:rsidP="00332EBD">
            <w:pPr>
              <w:jc w:val="both"/>
              <w:rPr>
                <w:i/>
                <w:iCs/>
                <w:color w:val="000000" w:themeColor="text1"/>
              </w:rPr>
            </w:pPr>
            <w:r w:rsidRPr="00F113F3">
              <w:rPr>
                <w:i/>
                <w:iCs/>
                <w:color w:val="000000" w:themeColor="text1"/>
              </w:rPr>
              <w:t>(3) Atļauju tiešās līnijas ierīkošanai izsniedz regulators. Regulators nosaka informāciju un dokumentus, kas elektroenerģijas ražotājam vai lietotājam jāiesniedz, lai Regulators lemtu par  atļauju tiešās līnijas ierīkošanai.</w:t>
            </w:r>
          </w:p>
          <w:p w14:paraId="613CDEC0" w14:textId="77777777" w:rsidR="00332EBD" w:rsidRPr="00F113F3" w:rsidRDefault="00332EBD" w:rsidP="00332EBD">
            <w:pPr>
              <w:jc w:val="both"/>
              <w:rPr>
                <w:i/>
                <w:iCs/>
                <w:color w:val="000000" w:themeColor="text1"/>
              </w:rPr>
            </w:pPr>
            <w:r w:rsidRPr="00F113F3">
              <w:rPr>
                <w:i/>
                <w:iCs/>
                <w:color w:val="000000" w:themeColor="text1"/>
              </w:rPr>
              <w:t>(4) Regulators atļauju tiešās līnijas ierīkošanai izsniedz vai atsaka izsniegt Administratīvā procesa likumā noteiktajā termiņā.</w:t>
            </w:r>
          </w:p>
          <w:p w14:paraId="39A233DC" w14:textId="773A5E3D" w:rsidR="00332EBD" w:rsidRDefault="00332EBD" w:rsidP="00332EBD">
            <w:pPr>
              <w:ind w:right="12"/>
              <w:jc w:val="both"/>
              <w:rPr>
                <w:b/>
                <w:bCs/>
              </w:rPr>
            </w:pPr>
            <w:r w:rsidRPr="00F113F3">
              <w:t xml:space="preserve">AS "Sadales tīkls" norāda, ka </w:t>
            </w:r>
            <w:r>
              <w:t>p</w:t>
            </w:r>
            <w:r w:rsidRPr="00F113F3">
              <w:t>iedāvātā panta redakcija konceptuāli nerisina problemātiku ar tiešās līnijas ierīkošanas regulējumu. AS "Sadales tīkls" lūdz izslēgt no panta redakcijas detalizētos kritērijus un aicina tādus ietvert  Regulatora izstrādātajos noteikumos</w:t>
            </w:r>
          </w:p>
        </w:tc>
        <w:tc>
          <w:tcPr>
            <w:tcW w:w="2641" w:type="dxa"/>
            <w:gridSpan w:val="3"/>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53E38FB" w14:textId="77777777" w:rsidR="00332EBD" w:rsidRDefault="00332EBD" w:rsidP="00332EBD">
            <w:pPr>
              <w:jc w:val="both"/>
              <w:rPr>
                <w:b/>
                <w:bCs/>
              </w:rPr>
            </w:pPr>
            <w:r>
              <w:rPr>
                <w:b/>
                <w:bCs/>
              </w:rPr>
              <w:lastRenderedPageBreak/>
              <w:t>Nav ņemts vērā</w:t>
            </w:r>
          </w:p>
          <w:p w14:paraId="0F1CC18A" w14:textId="77777777" w:rsidR="00332EBD" w:rsidRDefault="00332EBD" w:rsidP="00332EBD">
            <w:pPr>
              <w:jc w:val="both"/>
              <w:rPr>
                <w:b/>
                <w:bCs/>
              </w:rPr>
            </w:pPr>
          </w:p>
          <w:p w14:paraId="1EAC450F" w14:textId="5D398221" w:rsidR="00332EBD" w:rsidRPr="67C5224C" w:rsidRDefault="00332EBD" w:rsidP="00332EBD">
            <w:pPr>
              <w:jc w:val="both"/>
              <w:rPr>
                <w:b/>
                <w:bCs/>
              </w:rPr>
            </w:pPr>
            <w:r>
              <w:t>Tiek dota priekšroka regulatora redakcijai.</w:t>
            </w:r>
          </w:p>
        </w:tc>
        <w:tc>
          <w:tcPr>
            <w:tcW w:w="2994" w:type="dxa"/>
            <w:tcBorders>
              <w:top w:val="single" w:sz="6" w:space="0" w:color="000000" w:themeColor="text1"/>
              <w:left w:val="single" w:sz="4" w:space="0" w:color="auto"/>
              <w:bottom w:val="single" w:sz="4" w:space="0" w:color="auto"/>
            </w:tcBorders>
            <w:shd w:val="clear" w:color="auto" w:fill="FFFFFF" w:themeFill="background1"/>
          </w:tcPr>
          <w:p w14:paraId="51E20486" w14:textId="77777777" w:rsidR="00332EBD" w:rsidRPr="00AB60F9" w:rsidRDefault="00332EBD" w:rsidP="00332EBD">
            <w:pPr>
              <w:jc w:val="both"/>
            </w:pPr>
          </w:p>
        </w:tc>
      </w:tr>
      <w:tr w:rsidR="0078302F" w:rsidRPr="00AB60F9" w14:paraId="4CFCAF16" w14:textId="77777777" w:rsidTr="00332EBD">
        <w:trPr>
          <w:trHeight w:val="203"/>
        </w:trPr>
        <w:tc>
          <w:tcPr>
            <w:tcW w:w="70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tcPr>
          <w:p w14:paraId="137FAE16" w14:textId="77777777" w:rsidR="0078302F" w:rsidRPr="00AB60F9" w:rsidRDefault="0078302F" w:rsidP="0078302F">
            <w:pPr>
              <w:pStyle w:val="naisc"/>
              <w:spacing w:before="0" w:after="0"/>
              <w:jc w:val="both"/>
            </w:pPr>
          </w:p>
        </w:tc>
        <w:tc>
          <w:tcPr>
            <w:tcW w:w="3336" w:type="dxa"/>
            <w:gridSpan w:val="2"/>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24462EA7" w14:textId="732C0101" w:rsidR="0078302F" w:rsidRDefault="0078302F" w:rsidP="0078302F">
            <w:pPr>
              <w:ind w:firstLine="29"/>
              <w:jc w:val="both"/>
            </w:pPr>
            <w:r w:rsidRPr="00AA537A">
              <w:rPr>
                <w:rStyle w:val="normaltextrun"/>
                <w:color w:val="000000"/>
                <w:shd w:val="clear" w:color="auto" w:fill="FFFFFF"/>
              </w:rPr>
              <w:t xml:space="preserve">24) </w:t>
            </w:r>
            <w:r w:rsidRPr="00AA537A">
              <w:rPr>
                <w:rStyle w:val="normaltextrun"/>
                <w:b/>
                <w:bCs/>
                <w:color w:val="000000"/>
                <w:shd w:val="clear" w:color="auto" w:fill="FFFFFF"/>
              </w:rPr>
              <w:t>elektroenerģijas uzkrāšana</w:t>
            </w:r>
            <w:r w:rsidRPr="00AA537A">
              <w:rPr>
                <w:rStyle w:val="normaltextrun"/>
                <w:color w:val="000000"/>
                <w:shd w:val="clear" w:color="auto" w:fill="FFFFFF"/>
              </w:rPr>
              <w:t xml:space="preserve"> - elektroenerģijas galīgā izmantošana elektroenerģijas sistēmā vēlākā brīdī, nevis tad, kad tā tiek saražota, vai elektroenerģijas pārveidošana enerģijas formā, ko var uzkrāt, šādas enerģijas uzkrāšana un šādas enerģijas turpmāka pārveidošana atpakaļ elektroenerģijā vai izmantošana citā energonesējā;</w:t>
            </w:r>
            <w:r w:rsidRPr="00AA537A">
              <w:rPr>
                <w:rStyle w:val="eop"/>
                <w:color w:val="000000"/>
                <w:shd w:val="clear" w:color="auto" w:fill="FFFFFF"/>
              </w:rPr>
              <w:t> </w:t>
            </w:r>
          </w:p>
        </w:tc>
        <w:tc>
          <w:tcPr>
            <w:tcW w:w="52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tcPr>
          <w:p w14:paraId="7A2F7D91" w14:textId="77777777" w:rsidR="0078302F" w:rsidRDefault="0078302F" w:rsidP="0078302F">
            <w:pPr>
              <w:ind w:right="12"/>
              <w:jc w:val="both"/>
              <w:rPr>
                <w:b/>
                <w:bCs/>
              </w:rPr>
            </w:pPr>
            <w:r w:rsidRPr="00AA537A">
              <w:rPr>
                <w:b/>
                <w:bCs/>
              </w:rPr>
              <w:t>AS “Sadales tīkls”, 06.02.2022. Nr. Nr. 30VD00-11/300</w:t>
            </w:r>
          </w:p>
          <w:p w14:paraId="0AF12DC6" w14:textId="77777777" w:rsidR="0078302F" w:rsidRPr="007C2035" w:rsidRDefault="0078302F" w:rsidP="0078302F">
            <w:pPr>
              <w:spacing w:after="120"/>
              <w:jc w:val="both"/>
              <w:rPr>
                <w:i/>
                <w:iCs/>
              </w:rPr>
            </w:pPr>
            <w:r w:rsidRPr="007C2035">
              <w:rPr>
                <w:i/>
                <w:iCs/>
              </w:rPr>
              <w:t xml:space="preserve">"24) </w:t>
            </w:r>
            <w:r w:rsidRPr="007C2035">
              <w:rPr>
                <w:b/>
                <w:bCs/>
                <w:i/>
                <w:iCs/>
              </w:rPr>
              <w:t>elektroenerģijas uzkrāšana</w:t>
            </w:r>
            <w:r w:rsidRPr="007C2035">
              <w:rPr>
                <w:i/>
                <w:iCs/>
              </w:rPr>
              <w:t xml:space="preserve"> - elektroenerģijas pārveidošana enerģijas formā, ko var uzkrāt un šādas enerģijas turpmāka pārveidošana atpakaļ elektroenerģijā galīgai izmantošana elektroenerģijas sistēmā vēlākā brīdī, nevis tad, kad tā tiek saražota;"</w:t>
            </w:r>
          </w:p>
          <w:p w14:paraId="6175AF6A" w14:textId="77777777" w:rsidR="0078302F" w:rsidRDefault="0078302F" w:rsidP="0078302F">
            <w:pPr>
              <w:ind w:right="12"/>
              <w:jc w:val="both"/>
            </w:pPr>
            <w:r>
              <w:t xml:space="preserve">AS "Sadales tīkls" norāda, ka piedāvātā elektroenerģijas uzkrāšanas definīcija var radīt būtiskas neskaidrības šī termina piemērošanas laikā, jo kā elektroenerģijas uzkrāšana varēs tikt klasificēta no sistēmas patērēta elektroenerģija, ko nekad nebūs paredzēts atgriezts sistēmā. No elektroenerģijas tirgus  un sistēmas darbības viedokļa par elektroenerģijas uzkrāšanu būtu uzskatāma tikai tā darbība, kuras rezultātā elektroenerģijas  tiek uzkrāta ar mērķi to vēlāk izmantot jeb atgriezt elektroenerģijas </w:t>
            </w:r>
            <w:proofErr w:type="spellStart"/>
            <w:r>
              <w:t>sitēmā</w:t>
            </w:r>
            <w:proofErr w:type="spellEnd"/>
            <w:r>
              <w:t>. Šis būtu tehniski korektāks skaidrojums elektroenerģijas uzkrāšanai.</w:t>
            </w:r>
          </w:p>
          <w:p w14:paraId="7AD74EF8" w14:textId="77777777" w:rsidR="0078302F" w:rsidRDefault="0078302F" w:rsidP="0078302F">
            <w:pPr>
              <w:ind w:right="12"/>
              <w:jc w:val="both"/>
            </w:pPr>
            <w:r>
              <w:t>1)</w:t>
            </w:r>
            <w:r>
              <w:tab/>
              <w:t xml:space="preserve">Ar uzkrāšanu var apzīmēt tikai to elektroenerģiju, kas vēlāk tiek atgriezta sistēmā (vai vismaz ar mērķi atgriezt sistēmā, jo daļa protams būs zudusi zudumu veidā). </w:t>
            </w:r>
          </w:p>
          <w:p w14:paraId="30FD7BA7" w14:textId="77777777" w:rsidR="0078302F" w:rsidRDefault="0078302F" w:rsidP="0078302F">
            <w:pPr>
              <w:ind w:right="12"/>
              <w:jc w:val="both"/>
            </w:pPr>
            <w:r>
              <w:t>2)</w:t>
            </w:r>
            <w:r>
              <w:tab/>
              <w:t xml:space="preserve">Elektroenerģijas izmantošana citā energonesējā nevar tikt uzskatīta par uzkrāšanu – tas vienkārši ir elektroenerģijas patēriņš no elektroenerģijas sistēmas. Plašākā mērogā var uzskatīt, ka enerģija tiek uzkrāta izmantošanai vēlākā laikā (piemēram ūdens uzsildīšana </w:t>
            </w:r>
            <w:proofErr w:type="spellStart"/>
            <w:r>
              <w:t>boilerī</w:t>
            </w:r>
            <w:proofErr w:type="spellEnd"/>
            <w:r>
              <w:t xml:space="preserve">, un uzsildītā ūdens kā siltumnesēja izmantošana ēkas </w:t>
            </w:r>
            <w:r>
              <w:lastRenderedPageBreak/>
              <w:t>apkurē), tomēr elektroenerģijas tirgus kontekstā nedrīkstētu tikt uzskatīts, ka šāda ūdens uzsildīšana ir elektroenerģijas uzkrāšana – tas vienkārši ir elektroenerģijas patēriņš no sistēmas. Šī enerģija nekad elektroenerģijas sistēmā un tirgū netiks atgriezta.</w:t>
            </w:r>
          </w:p>
          <w:p w14:paraId="33787A09" w14:textId="077D7D61" w:rsidR="0078302F" w:rsidRPr="00AB60F9" w:rsidRDefault="0078302F" w:rsidP="0078302F">
            <w:pPr>
              <w:ind w:right="12"/>
              <w:jc w:val="both"/>
              <w:rPr>
                <w:b/>
                <w:bCs/>
              </w:rPr>
            </w:pPr>
            <w:r>
              <w:t>3)</w:t>
            </w:r>
            <w:r>
              <w:tab/>
              <w:t>Maiņstrāvas elektroenerģiju nevar uzkrāt to nepārveidojot uz citu enerģijas formu.</w:t>
            </w:r>
          </w:p>
        </w:tc>
        <w:tc>
          <w:tcPr>
            <w:tcW w:w="2641" w:type="dxa"/>
            <w:gridSpan w:val="3"/>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743F9F31" w14:textId="77777777" w:rsidR="0078302F" w:rsidRPr="00AB60F9" w:rsidRDefault="0078302F" w:rsidP="0078302F">
            <w:pPr>
              <w:jc w:val="both"/>
              <w:rPr>
                <w:b/>
                <w:bCs/>
              </w:rPr>
            </w:pPr>
            <w:r w:rsidRPr="5AE310B8">
              <w:rPr>
                <w:b/>
                <w:bCs/>
              </w:rPr>
              <w:lastRenderedPageBreak/>
              <w:t>Nav ņemts vērā.</w:t>
            </w:r>
          </w:p>
          <w:p w14:paraId="47CB1A67" w14:textId="77777777" w:rsidR="0078302F" w:rsidRPr="00AB60F9" w:rsidRDefault="0078302F" w:rsidP="0078302F">
            <w:pPr>
              <w:jc w:val="both"/>
              <w:rPr>
                <w:b/>
                <w:bCs/>
              </w:rPr>
            </w:pPr>
          </w:p>
          <w:p w14:paraId="2FEE7C0B" w14:textId="55C0C825" w:rsidR="0078302F" w:rsidRPr="313ACDD1" w:rsidRDefault="0078302F" w:rsidP="0078302F">
            <w:pPr>
              <w:jc w:val="both"/>
              <w:rPr>
                <w:b/>
                <w:bCs/>
              </w:rPr>
            </w:pPr>
            <w:r>
              <w:t>Tiek dota priekšroka regulatora redakcijai.</w:t>
            </w:r>
          </w:p>
        </w:tc>
        <w:tc>
          <w:tcPr>
            <w:tcW w:w="2994" w:type="dxa"/>
            <w:tcBorders>
              <w:top w:val="single" w:sz="6" w:space="0" w:color="000000" w:themeColor="text1"/>
              <w:left w:val="single" w:sz="4" w:space="0" w:color="auto"/>
              <w:bottom w:val="single" w:sz="4" w:space="0" w:color="auto"/>
            </w:tcBorders>
            <w:shd w:val="clear" w:color="auto" w:fill="FFFFFF" w:themeFill="background1"/>
          </w:tcPr>
          <w:p w14:paraId="6B19847D" w14:textId="5FCB0E67" w:rsidR="0078302F" w:rsidRPr="00AB60F9" w:rsidRDefault="0078302F" w:rsidP="0078302F">
            <w:pPr>
              <w:jc w:val="both"/>
            </w:pPr>
            <w:r>
              <w:t>18</w:t>
            </w:r>
            <w:r>
              <w:rPr>
                <w:vertAlign w:val="superscript"/>
              </w:rPr>
              <w:t>1</w:t>
            </w:r>
            <w:r>
              <w:t>) elektroenerģijas uzkrāšana - elektroenerģijas galīgā izmantošana elektroenerģijas sistēmā vēlākā brīdī, nevis tad, kad tā tiek saražota, vai elektroenerģijas pārveidošana enerģijas formā, ko var uzkrāt, šādas enerģijas uzkrāšana un šādas enerģijas turpmāka pārveidošana atpakaļ elektroenerģijā vai izmantošana citā energonesējā; </w:t>
            </w:r>
          </w:p>
        </w:tc>
      </w:tr>
      <w:tr w:rsidR="00332EBD" w:rsidRPr="00AB60F9" w14:paraId="57A0246C" w14:textId="77777777" w:rsidTr="00281434">
        <w:trPr>
          <w:trHeight w:val="203"/>
        </w:trPr>
        <w:tc>
          <w:tcPr>
            <w:tcW w:w="70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E7E6E6" w:themeFill="background2"/>
          </w:tcPr>
          <w:p w14:paraId="0DF62C79" w14:textId="77777777" w:rsidR="00332EBD" w:rsidRPr="00AB60F9" w:rsidRDefault="00332EBD" w:rsidP="00332EBD">
            <w:pPr>
              <w:pStyle w:val="naisc"/>
              <w:spacing w:before="0" w:after="0"/>
              <w:jc w:val="both"/>
            </w:pPr>
          </w:p>
        </w:tc>
        <w:tc>
          <w:tcPr>
            <w:tcW w:w="3336" w:type="dxa"/>
            <w:gridSpan w:val="2"/>
            <w:tcBorders>
              <w:top w:val="single" w:sz="6" w:space="0" w:color="000000" w:themeColor="text1"/>
              <w:left w:val="single" w:sz="6" w:space="0" w:color="000000" w:themeColor="text1"/>
              <w:right w:val="single" w:sz="6" w:space="0" w:color="000000" w:themeColor="text1"/>
            </w:tcBorders>
            <w:shd w:val="clear" w:color="auto" w:fill="E7E6E6" w:themeFill="background2"/>
          </w:tcPr>
          <w:p w14:paraId="3814D7F4" w14:textId="77777777" w:rsidR="00332EBD" w:rsidRPr="00AB60F9" w:rsidRDefault="00332EBD" w:rsidP="00332EBD">
            <w:pPr>
              <w:ind w:firstLine="29"/>
              <w:jc w:val="both"/>
              <w:rPr>
                <w:color w:val="000000"/>
              </w:rPr>
            </w:pPr>
          </w:p>
        </w:tc>
        <w:tc>
          <w:tcPr>
            <w:tcW w:w="526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E7E6E6" w:themeFill="background2"/>
          </w:tcPr>
          <w:p w14:paraId="12AD75BF" w14:textId="77777777" w:rsidR="00332EBD" w:rsidRDefault="00332EBD" w:rsidP="00332EBD">
            <w:pPr>
              <w:ind w:right="12"/>
              <w:jc w:val="both"/>
              <w:rPr>
                <w:b/>
                <w:bCs/>
              </w:rPr>
            </w:pPr>
          </w:p>
        </w:tc>
        <w:tc>
          <w:tcPr>
            <w:tcW w:w="2641" w:type="dxa"/>
            <w:gridSpan w:val="3"/>
            <w:tcBorders>
              <w:top w:val="single" w:sz="6" w:space="0" w:color="000000" w:themeColor="text1"/>
              <w:left w:val="single" w:sz="6" w:space="0" w:color="000000" w:themeColor="text1"/>
              <w:right w:val="single" w:sz="6" w:space="0" w:color="000000" w:themeColor="text1"/>
            </w:tcBorders>
            <w:shd w:val="clear" w:color="auto" w:fill="E7E6E6" w:themeFill="background2"/>
          </w:tcPr>
          <w:p w14:paraId="238AEC84" w14:textId="77777777" w:rsidR="00332EBD" w:rsidRDefault="00332EBD" w:rsidP="00332EBD">
            <w:pPr>
              <w:jc w:val="both"/>
              <w:rPr>
                <w:b/>
                <w:bCs/>
              </w:rPr>
            </w:pPr>
          </w:p>
        </w:tc>
        <w:tc>
          <w:tcPr>
            <w:tcW w:w="2994" w:type="dxa"/>
            <w:tcBorders>
              <w:top w:val="single" w:sz="6" w:space="0" w:color="000000" w:themeColor="text1"/>
              <w:left w:val="single" w:sz="4" w:space="0" w:color="auto"/>
              <w:bottom w:val="single" w:sz="4" w:space="0" w:color="auto"/>
            </w:tcBorders>
            <w:shd w:val="clear" w:color="auto" w:fill="E7E6E6" w:themeFill="background2"/>
          </w:tcPr>
          <w:p w14:paraId="23A04C69" w14:textId="77777777" w:rsidR="00332EBD" w:rsidRPr="00AB60F9" w:rsidRDefault="00332EBD" w:rsidP="00332EBD">
            <w:pPr>
              <w:jc w:val="both"/>
            </w:pPr>
          </w:p>
        </w:tc>
      </w:tr>
      <w:tr w:rsidR="00332EBD" w:rsidRPr="00AB60F9" w14:paraId="6FE2727C" w14:textId="77777777" w:rsidTr="00281434">
        <w:trPr>
          <w:trHeight w:val="203"/>
        </w:trPr>
        <w:tc>
          <w:tcPr>
            <w:tcW w:w="704" w:type="dxa"/>
            <w:tcBorders>
              <w:top w:val="single" w:sz="6" w:space="0" w:color="000000" w:themeColor="text1"/>
              <w:left w:val="single" w:sz="6" w:space="0" w:color="000000" w:themeColor="text1"/>
              <w:bottom w:val="single" w:sz="4" w:space="0" w:color="auto"/>
              <w:right w:val="single" w:sz="6" w:space="0" w:color="000000" w:themeColor="text1"/>
            </w:tcBorders>
          </w:tcPr>
          <w:p w14:paraId="28CB6719" w14:textId="77777777" w:rsidR="00332EBD" w:rsidRPr="00AB60F9" w:rsidRDefault="00332EBD" w:rsidP="00332EBD">
            <w:pPr>
              <w:pStyle w:val="naisc"/>
              <w:spacing w:before="0" w:after="0"/>
              <w:jc w:val="both"/>
            </w:pPr>
          </w:p>
        </w:tc>
        <w:tc>
          <w:tcPr>
            <w:tcW w:w="3336" w:type="dxa"/>
            <w:gridSpan w:val="2"/>
            <w:vMerge w:val="restart"/>
            <w:tcBorders>
              <w:top w:val="single" w:sz="6" w:space="0" w:color="000000" w:themeColor="text1"/>
              <w:left w:val="single" w:sz="6" w:space="0" w:color="000000" w:themeColor="text1"/>
              <w:right w:val="single" w:sz="6" w:space="0" w:color="000000" w:themeColor="text1"/>
            </w:tcBorders>
          </w:tcPr>
          <w:p w14:paraId="0BBE0CCF" w14:textId="77777777" w:rsidR="00332EBD" w:rsidRPr="00E53B95" w:rsidRDefault="00332EBD" w:rsidP="00332EBD">
            <w:pPr>
              <w:ind w:firstLine="29"/>
              <w:jc w:val="both"/>
              <w:rPr>
                <w:color w:val="000000"/>
              </w:rPr>
            </w:pPr>
            <w:r w:rsidRPr="00AB60F9">
              <w:rPr>
                <w:color w:val="000000"/>
              </w:rPr>
              <w:t>“</w:t>
            </w:r>
            <w:r w:rsidRPr="00E53B95">
              <w:rPr>
                <w:color w:val="000000"/>
              </w:rPr>
              <w:t xml:space="preserve">2) </w:t>
            </w:r>
            <w:proofErr w:type="spellStart"/>
            <w:r w:rsidRPr="00E53B95">
              <w:rPr>
                <w:b/>
                <w:bCs/>
                <w:color w:val="000000"/>
              </w:rPr>
              <w:t>agregēšana</w:t>
            </w:r>
            <w:proofErr w:type="spellEnd"/>
            <w:r w:rsidRPr="00E53B95">
              <w:rPr>
                <w:b/>
                <w:bCs/>
                <w:color w:val="000000"/>
              </w:rPr>
              <w:t xml:space="preserve"> </w:t>
            </w:r>
            <w:r w:rsidRPr="00E53B95">
              <w:rPr>
                <w:color w:val="000000"/>
              </w:rPr>
              <w:t>– vairāku lietotāju elektroenerģijas lietošanas profila īslaicīgu izmaiņu apkopošana, lai sniegtu pieprasījuma reakcijas pakalpojumu;</w:t>
            </w:r>
          </w:p>
          <w:p w14:paraId="14FE1727" w14:textId="77777777" w:rsidR="00332EBD" w:rsidRPr="00AB60F9" w:rsidRDefault="00332EBD" w:rsidP="00332EBD">
            <w:pPr>
              <w:ind w:firstLine="29"/>
              <w:jc w:val="both"/>
              <w:rPr>
                <w:color w:val="000000"/>
              </w:rPr>
            </w:pPr>
          </w:p>
          <w:p w14:paraId="72CADE40" w14:textId="77777777" w:rsidR="00332EBD" w:rsidRPr="00E53B95" w:rsidRDefault="00332EBD" w:rsidP="00332EBD">
            <w:pPr>
              <w:ind w:firstLine="29"/>
              <w:jc w:val="both"/>
              <w:rPr>
                <w:color w:val="000000"/>
              </w:rPr>
            </w:pPr>
            <w:r w:rsidRPr="00E53B95">
              <w:rPr>
                <w:color w:val="000000"/>
              </w:rPr>
              <w:t xml:space="preserve">7) </w:t>
            </w:r>
            <w:r w:rsidRPr="00E53B95">
              <w:rPr>
                <w:b/>
                <w:bCs/>
                <w:color w:val="000000"/>
              </w:rPr>
              <w:t xml:space="preserve">ar frekvences kontroli nesaistīts </w:t>
            </w:r>
            <w:proofErr w:type="spellStart"/>
            <w:r w:rsidRPr="00E53B95">
              <w:rPr>
                <w:b/>
                <w:bCs/>
                <w:color w:val="000000"/>
              </w:rPr>
              <w:t>palīgpakalpojums</w:t>
            </w:r>
            <w:proofErr w:type="spellEnd"/>
            <w:r w:rsidRPr="00E53B95">
              <w:rPr>
                <w:color w:val="000000"/>
              </w:rPr>
              <w:t xml:space="preserve"> -  </w:t>
            </w:r>
            <w:proofErr w:type="spellStart"/>
            <w:r w:rsidRPr="00E53B95">
              <w:rPr>
                <w:color w:val="000000"/>
              </w:rPr>
              <w:t>palīgpakalpojums</w:t>
            </w:r>
            <w:proofErr w:type="spellEnd"/>
            <w:r w:rsidRPr="00E53B95">
              <w:rPr>
                <w:color w:val="000000"/>
              </w:rPr>
              <w:t>, ko pārvades sistēmas operators vai sadales sistēmas operators izmanto, lai nodrošinātu stacionārā sprieguma kontroli, ātru reaktīvās strāvas padevi, inerces spēju pārvades vai sadales sistēmas stabilitātei, īsslēguma strāvu un spēju atjaunot darbību pēc izslēgšanās, kā arī spēju darboties izolēti;</w:t>
            </w:r>
          </w:p>
          <w:p w14:paraId="6BBD2818" w14:textId="77777777" w:rsidR="00332EBD" w:rsidRPr="00E53B95" w:rsidRDefault="00332EBD" w:rsidP="00332EBD">
            <w:pPr>
              <w:ind w:firstLine="29"/>
              <w:jc w:val="both"/>
              <w:rPr>
                <w:color w:val="000000"/>
              </w:rPr>
            </w:pPr>
            <w:r w:rsidRPr="00E53B95">
              <w:rPr>
                <w:color w:val="000000"/>
              </w:rPr>
              <w:t xml:space="preserve">9) </w:t>
            </w:r>
            <w:r w:rsidRPr="00E53B95">
              <w:rPr>
                <w:b/>
                <w:bCs/>
                <w:color w:val="000000"/>
              </w:rPr>
              <w:t>atjaunojamo energoresursu elektroenerģijas pirkuma līgums</w:t>
            </w:r>
            <w:r w:rsidRPr="00E53B95">
              <w:rPr>
                <w:color w:val="000000"/>
              </w:rPr>
              <w:t xml:space="preserve"> - līgums, kurā fiziska vai </w:t>
            </w:r>
            <w:r w:rsidRPr="00E53B95">
              <w:rPr>
                <w:color w:val="000000"/>
              </w:rPr>
              <w:lastRenderedPageBreak/>
              <w:t>juridiska persona vienojas atjaunojamo elektroenerģiju pirkt tieši no elektroenerģijas ražotāja vai aktīvā lietotāja;</w:t>
            </w:r>
          </w:p>
          <w:p w14:paraId="52B821D2" w14:textId="77777777" w:rsidR="00332EBD" w:rsidRPr="00E53B95" w:rsidRDefault="00332EBD" w:rsidP="00332EBD">
            <w:pPr>
              <w:ind w:firstLine="29"/>
              <w:jc w:val="both"/>
              <w:rPr>
                <w:color w:val="000000"/>
              </w:rPr>
            </w:pPr>
            <w:r w:rsidRPr="00E53B95">
              <w:rPr>
                <w:color w:val="000000"/>
              </w:rPr>
              <w:t xml:space="preserve">28) </w:t>
            </w:r>
            <w:r w:rsidRPr="00E53B95">
              <w:rPr>
                <w:b/>
                <w:color w:val="000000"/>
              </w:rPr>
              <w:t>izkliedēta ražošana</w:t>
            </w:r>
            <w:r w:rsidRPr="00E53B95">
              <w:rPr>
                <w:color w:val="000000"/>
              </w:rPr>
              <w:t xml:space="preserve"> – elektroenerģijas ražošanas iekārtu kopums, kas savienots ar sadales sistēmu;</w:t>
            </w:r>
          </w:p>
          <w:p w14:paraId="1E3EFEAE" w14:textId="750A6FC0" w:rsidR="00332EBD" w:rsidRPr="00792EED" w:rsidRDefault="00332EBD" w:rsidP="00332EBD">
            <w:pPr>
              <w:ind w:firstLine="29"/>
              <w:jc w:val="both"/>
              <w:rPr>
                <w:color w:val="000000"/>
              </w:rPr>
            </w:pPr>
            <w:r w:rsidRPr="00E53B95">
              <w:rPr>
                <w:color w:val="000000"/>
              </w:rPr>
              <w:t xml:space="preserve">33) </w:t>
            </w:r>
            <w:r w:rsidRPr="00E53B95">
              <w:rPr>
                <w:b/>
                <w:bCs/>
                <w:color w:val="000000"/>
              </w:rPr>
              <w:t xml:space="preserve">neatkarīgs </w:t>
            </w:r>
            <w:proofErr w:type="spellStart"/>
            <w:r w:rsidRPr="00E53B95">
              <w:rPr>
                <w:b/>
                <w:bCs/>
                <w:color w:val="000000"/>
              </w:rPr>
              <w:t>agregators</w:t>
            </w:r>
            <w:proofErr w:type="spellEnd"/>
            <w:r w:rsidRPr="00E53B95">
              <w:rPr>
                <w:b/>
                <w:bCs/>
                <w:color w:val="000000"/>
              </w:rPr>
              <w:t xml:space="preserve"> </w:t>
            </w:r>
            <w:r w:rsidRPr="00E53B95">
              <w:rPr>
                <w:color w:val="000000"/>
              </w:rPr>
              <w:t xml:space="preserve">– tirgus dalībnieks, kas veic </w:t>
            </w:r>
            <w:proofErr w:type="spellStart"/>
            <w:r w:rsidRPr="00E53B95">
              <w:rPr>
                <w:color w:val="000000"/>
              </w:rPr>
              <w:t>agregēšanu</w:t>
            </w:r>
            <w:proofErr w:type="spellEnd"/>
            <w:r w:rsidRPr="00E53B95">
              <w:rPr>
                <w:color w:val="000000"/>
              </w:rPr>
              <w:t xml:space="preserve"> un  par  kura noslēgto līgumu par pieprasījuma reakcijas pakalpojuma sniegšanu </w:t>
            </w:r>
            <w:proofErr w:type="spellStart"/>
            <w:r w:rsidRPr="00E53B95">
              <w:rPr>
                <w:color w:val="000000"/>
              </w:rPr>
              <w:t>agregatoram</w:t>
            </w:r>
            <w:proofErr w:type="spellEnd"/>
            <w:r w:rsidRPr="00E53B95">
              <w:rPr>
                <w:color w:val="000000"/>
              </w:rPr>
              <w:t xml:space="preserve"> un lietotājam nav nepieciešams saņemt lietotāja elektroenerģijas tirgotāja un </w:t>
            </w:r>
            <w:proofErr w:type="spellStart"/>
            <w:r w:rsidRPr="00E53B95">
              <w:rPr>
                <w:color w:val="000000"/>
              </w:rPr>
              <w:t>balansatbildības</w:t>
            </w:r>
            <w:proofErr w:type="spellEnd"/>
            <w:r w:rsidRPr="00E53B95">
              <w:rPr>
                <w:color w:val="000000"/>
              </w:rPr>
              <w:t xml:space="preserve"> nodrošinātāja piekrišanu;</w:t>
            </w:r>
          </w:p>
        </w:tc>
        <w:tc>
          <w:tcPr>
            <w:tcW w:w="5269" w:type="dxa"/>
            <w:tcBorders>
              <w:top w:val="single" w:sz="6" w:space="0" w:color="000000" w:themeColor="text1"/>
              <w:left w:val="single" w:sz="6" w:space="0" w:color="000000" w:themeColor="text1"/>
              <w:bottom w:val="single" w:sz="4" w:space="0" w:color="auto"/>
              <w:right w:val="single" w:sz="6" w:space="0" w:color="000000" w:themeColor="text1"/>
            </w:tcBorders>
          </w:tcPr>
          <w:p w14:paraId="68BF3C2C" w14:textId="427DD51C" w:rsidR="00332EBD" w:rsidRDefault="00332EBD" w:rsidP="00332EBD">
            <w:pPr>
              <w:ind w:right="12"/>
              <w:jc w:val="both"/>
              <w:rPr>
                <w:b/>
                <w:bCs/>
              </w:rPr>
            </w:pPr>
            <w:r>
              <w:rPr>
                <w:b/>
                <w:bCs/>
              </w:rPr>
              <w:lastRenderedPageBreak/>
              <w:t>Sabiedrisko pakalpojumu regulēšanas komisija, 04.06.2021. Nr.1-2.43/1598</w:t>
            </w:r>
          </w:p>
          <w:p w14:paraId="71BD0F75" w14:textId="0B744625" w:rsidR="00332EBD" w:rsidRPr="00AB60F9" w:rsidRDefault="00332EBD" w:rsidP="00332EBD">
            <w:pPr>
              <w:ind w:right="12"/>
              <w:jc w:val="both"/>
              <w:rPr>
                <w:b/>
                <w:bCs/>
              </w:rPr>
            </w:pPr>
            <w:r>
              <w:rPr>
                <w:color w:val="000000"/>
                <w:shd w:val="clear" w:color="auto" w:fill="FFFFFF"/>
              </w:rPr>
              <w:t xml:space="preserve">Likumprojekta 1.pantā paredzēts </w:t>
            </w:r>
            <w:r>
              <w:t xml:space="preserve">Elektroenerģijas tirgus likuma 1.panta otro daļu </w:t>
            </w:r>
            <w:r>
              <w:rPr>
                <w:color w:val="000000"/>
                <w:shd w:val="clear" w:color="auto" w:fill="FFFFFF"/>
              </w:rPr>
              <w:t>papildināt ar 34.punktu, definējot terminu “</w:t>
            </w:r>
            <w:proofErr w:type="spellStart"/>
            <w:r>
              <w:rPr>
                <w:color w:val="000000"/>
                <w:shd w:val="clear" w:color="auto" w:fill="FFFFFF"/>
              </w:rPr>
              <w:t>agregēšana</w:t>
            </w:r>
            <w:proofErr w:type="spellEnd"/>
            <w:r>
              <w:rPr>
                <w:color w:val="000000"/>
                <w:shd w:val="clear" w:color="auto" w:fill="FFFFFF"/>
              </w:rPr>
              <w:t xml:space="preserve">”, ar 37.punktu, definējot terminu “ar frekvences kontroli nesaistīts </w:t>
            </w:r>
            <w:proofErr w:type="spellStart"/>
            <w:r>
              <w:rPr>
                <w:color w:val="000000"/>
                <w:shd w:val="clear" w:color="auto" w:fill="FFFFFF"/>
              </w:rPr>
              <w:t>palīgpakalpojums</w:t>
            </w:r>
            <w:proofErr w:type="spellEnd"/>
            <w:r>
              <w:rPr>
                <w:color w:val="000000"/>
                <w:shd w:val="clear" w:color="auto" w:fill="FFFFFF"/>
              </w:rPr>
              <w:t xml:space="preserve">”, ar 38.punktu, definējot terminu “atjaunojamo energoresursu elektroenerģijas pirkuma līgums”, ar 47.punktu, definējot terminu “izkliedētā ražošana” un ar 49.punktu, definējot terminu “neatkarīgs </w:t>
            </w:r>
            <w:proofErr w:type="spellStart"/>
            <w:r>
              <w:rPr>
                <w:color w:val="000000"/>
                <w:shd w:val="clear" w:color="auto" w:fill="FFFFFF"/>
              </w:rPr>
              <w:t>agregators</w:t>
            </w:r>
            <w:proofErr w:type="spellEnd"/>
            <w:r>
              <w:rPr>
                <w:color w:val="000000"/>
                <w:shd w:val="clear" w:color="auto" w:fill="FFFFFF"/>
              </w:rPr>
              <w:t>”. Atbilstoši MK noteikumiem Nr.108 likumprojekta sākuma pantos secīgi raksta likumā lietoto terminu skaidrojumu, ja nepieciešams. Regulators norāda, ka nedz Likumprojektā, nedz Elektroenerģijas tirgus likumā netiek lietoti minētie termini. Līdz ar to minētie termini ir izslēdzami no Likumprojekta, vai arī Likumprojektu nepieciešams papildināt ar tiesību normām, kurās minētie termini tiek izmantoti.</w:t>
            </w:r>
          </w:p>
        </w:tc>
        <w:tc>
          <w:tcPr>
            <w:tcW w:w="2641" w:type="dxa"/>
            <w:gridSpan w:val="3"/>
            <w:vMerge w:val="restart"/>
            <w:tcBorders>
              <w:top w:val="single" w:sz="6" w:space="0" w:color="000000" w:themeColor="text1"/>
              <w:left w:val="single" w:sz="6" w:space="0" w:color="000000" w:themeColor="text1"/>
              <w:right w:val="single" w:sz="6" w:space="0" w:color="000000" w:themeColor="text1"/>
            </w:tcBorders>
          </w:tcPr>
          <w:p w14:paraId="08B0FE59" w14:textId="67954690" w:rsidR="00332EBD" w:rsidRDefault="00332EBD" w:rsidP="00332EBD">
            <w:pPr>
              <w:jc w:val="both"/>
              <w:rPr>
                <w:b/>
                <w:bCs/>
              </w:rPr>
            </w:pPr>
            <w:r w:rsidRPr="67C5224C">
              <w:rPr>
                <w:b/>
                <w:bCs/>
              </w:rPr>
              <w:t>Ņemts vērā</w:t>
            </w:r>
          </w:p>
          <w:p w14:paraId="14414F6D" w14:textId="25FD145F" w:rsidR="00332EBD" w:rsidRPr="00AB60F9" w:rsidRDefault="00332EBD" w:rsidP="00332EBD">
            <w:pPr>
              <w:spacing w:line="259" w:lineRule="auto"/>
              <w:jc w:val="both"/>
            </w:pPr>
          </w:p>
          <w:p w14:paraId="05B8004E" w14:textId="02916322" w:rsidR="00332EBD" w:rsidRPr="00AB60F9" w:rsidRDefault="00332EBD" w:rsidP="00332EBD">
            <w:pPr>
              <w:spacing w:line="259" w:lineRule="auto"/>
              <w:jc w:val="both"/>
            </w:pPr>
          </w:p>
          <w:p w14:paraId="7CCD3793" w14:textId="16AE1BA0" w:rsidR="00332EBD" w:rsidRPr="00AB60F9" w:rsidRDefault="00332EBD" w:rsidP="00332EBD">
            <w:pPr>
              <w:spacing w:line="259" w:lineRule="auto"/>
              <w:jc w:val="both"/>
            </w:pPr>
          </w:p>
          <w:p w14:paraId="2A627F99" w14:textId="459EA19B" w:rsidR="00332EBD" w:rsidRPr="00AB60F9" w:rsidRDefault="00332EBD" w:rsidP="00332EBD">
            <w:pPr>
              <w:spacing w:line="259" w:lineRule="auto"/>
              <w:jc w:val="both"/>
            </w:pPr>
          </w:p>
          <w:p w14:paraId="7FBDE13C" w14:textId="2D046EAD" w:rsidR="00332EBD" w:rsidRPr="00AB60F9" w:rsidRDefault="00332EBD" w:rsidP="00332EBD">
            <w:pPr>
              <w:spacing w:line="259" w:lineRule="auto"/>
              <w:jc w:val="both"/>
            </w:pPr>
          </w:p>
          <w:p w14:paraId="568997F6" w14:textId="57D0F416" w:rsidR="00332EBD" w:rsidRPr="00AB60F9" w:rsidRDefault="00332EBD" w:rsidP="00332EBD">
            <w:pPr>
              <w:spacing w:line="259" w:lineRule="auto"/>
              <w:jc w:val="both"/>
            </w:pPr>
          </w:p>
          <w:p w14:paraId="0E93416E" w14:textId="0DC27299" w:rsidR="00332EBD" w:rsidRPr="00AB60F9" w:rsidRDefault="00332EBD" w:rsidP="00332EBD">
            <w:pPr>
              <w:spacing w:line="259" w:lineRule="auto"/>
              <w:jc w:val="both"/>
            </w:pPr>
          </w:p>
          <w:p w14:paraId="1887E803" w14:textId="447A273B" w:rsidR="00332EBD" w:rsidRPr="00AB60F9" w:rsidRDefault="00332EBD" w:rsidP="00332EBD">
            <w:pPr>
              <w:spacing w:line="259" w:lineRule="auto"/>
              <w:jc w:val="both"/>
            </w:pPr>
          </w:p>
          <w:p w14:paraId="6E545777" w14:textId="54741631" w:rsidR="00332EBD" w:rsidRPr="00AB60F9" w:rsidRDefault="00332EBD" w:rsidP="00332EBD">
            <w:pPr>
              <w:spacing w:line="259" w:lineRule="auto"/>
              <w:jc w:val="both"/>
            </w:pPr>
          </w:p>
          <w:p w14:paraId="17979DD5" w14:textId="56B8AD02" w:rsidR="00332EBD" w:rsidRPr="00AB60F9" w:rsidRDefault="00332EBD" w:rsidP="00332EBD">
            <w:pPr>
              <w:spacing w:line="259" w:lineRule="auto"/>
              <w:jc w:val="both"/>
            </w:pPr>
          </w:p>
          <w:p w14:paraId="27D943DB" w14:textId="591E9668" w:rsidR="00332EBD" w:rsidRPr="00AB60F9" w:rsidRDefault="00332EBD" w:rsidP="00332EBD">
            <w:pPr>
              <w:spacing w:line="259" w:lineRule="auto"/>
              <w:jc w:val="both"/>
            </w:pPr>
          </w:p>
          <w:p w14:paraId="7282AC60" w14:textId="28A101AA" w:rsidR="00332EBD" w:rsidRPr="00AB60F9" w:rsidRDefault="00332EBD" w:rsidP="00332EBD">
            <w:pPr>
              <w:spacing w:line="259" w:lineRule="auto"/>
              <w:jc w:val="both"/>
            </w:pPr>
          </w:p>
          <w:p w14:paraId="3E22D681" w14:textId="2CF6B36D" w:rsidR="00332EBD" w:rsidRPr="00AB60F9" w:rsidRDefault="00332EBD" w:rsidP="00332EBD">
            <w:pPr>
              <w:spacing w:line="259" w:lineRule="auto"/>
              <w:jc w:val="both"/>
            </w:pPr>
          </w:p>
          <w:p w14:paraId="543C384A" w14:textId="0607C1CD" w:rsidR="00332EBD" w:rsidRPr="00AB60F9" w:rsidRDefault="00332EBD" w:rsidP="00332EBD">
            <w:pPr>
              <w:spacing w:line="259" w:lineRule="auto"/>
              <w:jc w:val="both"/>
            </w:pPr>
          </w:p>
          <w:p w14:paraId="76FA391E" w14:textId="44FF4BC9" w:rsidR="00332EBD" w:rsidRPr="00AB60F9" w:rsidRDefault="00332EBD" w:rsidP="00332EBD">
            <w:pPr>
              <w:spacing w:line="259" w:lineRule="auto"/>
              <w:jc w:val="both"/>
            </w:pPr>
          </w:p>
          <w:p w14:paraId="29A098C7" w14:textId="16F6614D" w:rsidR="00332EBD" w:rsidRPr="00AB60F9" w:rsidRDefault="00332EBD" w:rsidP="00332EBD">
            <w:pPr>
              <w:spacing w:line="259" w:lineRule="auto"/>
              <w:jc w:val="both"/>
            </w:pPr>
          </w:p>
          <w:p w14:paraId="5E90AE5C" w14:textId="4470D142" w:rsidR="00332EBD" w:rsidRPr="00AB60F9" w:rsidRDefault="00332EBD" w:rsidP="00332EBD">
            <w:pPr>
              <w:spacing w:line="259" w:lineRule="auto"/>
              <w:jc w:val="both"/>
            </w:pPr>
          </w:p>
          <w:p w14:paraId="4DAF00B4" w14:textId="7BEE83D1" w:rsidR="00332EBD" w:rsidRPr="00AB60F9" w:rsidRDefault="00332EBD" w:rsidP="00332EBD">
            <w:pPr>
              <w:spacing w:line="259" w:lineRule="auto"/>
              <w:jc w:val="both"/>
            </w:pPr>
          </w:p>
          <w:p w14:paraId="4635E491" w14:textId="566FE89A" w:rsidR="00332EBD" w:rsidRPr="00AB60F9" w:rsidRDefault="00332EBD" w:rsidP="00332EBD">
            <w:pPr>
              <w:spacing w:line="259" w:lineRule="auto"/>
              <w:jc w:val="both"/>
            </w:pPr>
          </w:p>
          <w:p w14:paraId="3849537A" w14:textId="1365D50A" w:rsidR="00332EBD" w:rsidRPr="00AB60F9" w:rsidRDefault="00332EBD" w:rsidP="00332EBD">
            <w:pPr>
              <w:spacing w:line="259" w:lineRule="auto"/>
              <w:jc w:val="both"/>
            </w:pPr>
          </w:p>
          <w:p w14:paraId="5EC345F7" w14:textId="62807F48" w:rsidR="00332EBD" w:rsidRPr="00AB60F9" w:rsidRDefault="00332EBD" w:rsidP="00332EBD">
            <w:pPr>
              <w:spacing w:line="259" w:lineRule="auto"/>
              <w:jc w:val="both"/>
            </w:pPr>
          </w:p>
          <w:p w14:paraId="2FA1BAEE" w14:textId="332876AA" w:rsidR="00332EBD" w:rsidRPr="00AB60F9" w:rsidRDefault="00332EBD" w:rsidP="00332EBD">
            <w:pPr>
              <w:spacing w:line="259" w:lineRule="auto"/>
              <w:jc w:val="both"/>
            </w:pPr>
          </w:p>
          <w:p w14:paraId="1DEC4FF2" w14:textId="36FE7C98" w:rsidR="00332EBD" w:rsidRPr="00AB60F9" w:rsidRDefault="00332EBD" w:rsidP="00332EBD">
            <w:pPr>
              <w:spacing w:line="259" w:lineRule="auto"/>
              <w:jc w:val="both"/>
            </w:pPr>
          </w:p>
          <w:p w14:paraId="46336E67" w14:textId="08A87FCB" w:rsidR="00332EBD" w:rsidRPr="00AB60F9" w:rsidRDefault="00332EBD" w:rsidP="00332EBD">
            <w:pPr>
              <w:spacing w:line="259" w:lineRule="auto"/>
              <w:jc w:val="both"/>
            </w:pPr>
          </w:p>
          <w:p w14:paraId="6205DD47" w14:textId="1FE4D91D" w:rsidR="00332EBD" w:rsidRPr="00AB60F9" w:rsidRDefault="00332EBD" w:rsidP="00332EBD">
            <w:pPr>
              <w:spacing w:line="259" w:lineRule="auto"/>
              <w:jc w:val="both"/>
            </w:pPr>
          </w:p>
          <w:p w14:paraId="3C342191" w14:textId="4320BD55" w:rsidR="00332EBD" w:rsidRPr="00AB60F9" w:rsidRDefault="00332EBD" w:rsidP="00332EBD">
            <w:pPr>
              <w:spacing w:line="259" w:lineRule="auto"/>
              <w:jc w:val="both"/>
            </w:pPr>
          </w:p>
          <w:p w14:paraId="0BEC876C" w14:textId="3CB8A4F1" w:rsidR="00332EBD" w:rsidRPr="00AB60F9" w:rsidRDefault="00332EBD" w:rsidP="00332EBD">
            <w:pPr>
              <w:spacing w:line="259" w:lineRule="auto"/>
              <w:jc w:val="both"/>
            </w:pPr>
          </w:p>
          <w:p w14:paraId="3DC8106F" w14:textId="2BFD0391" w:rsidR="00332EBD" w:rsidRPr="00AB60F9" w:rsidRDefault="00332EBD" w:rsidP="00332EBD">
            <w:pPr>
              <w:spacing w:line="259" w:lineRule="auto"/>
              <w:jc w:val="both"/>
            </w:pPr>
          </w:p>
          <w:p w14:paraId="54878755" w14:textId="66788F83" w:rsidR="00332EBD" w:rsidRPr="00AB60F9" w:rsidRDefault="00332EBD" w:rsidP="00332EBD">
            <w:pPr>
              <w:spacing w:line="259" w:lineRule="auto"/>
              <w:jc w:val="both"/>
            </w:pPr>
          </w:p>
          <w:p w14:paraId="3FD24597" w14:textId="1F913810" w:rsidR="00332EBD" w:rsidRPr="00AB60F9" w:rsidRDefault="00332EBD" w:rsidP="00332EBD">
            <w:pPr>
              <w:spacing w:line="259" w:lineRule="auto"/>
              <w:jc w:val="both"/>
            </w:pPr>
          </w:p>
          <w:p w14:paraId="1EDD51BD" w14:textId="5FE889C9" w:rsidR="00332EBD" w:rsidRPr="00AB60F9" w:rsidRDefault="00332EBD" w:rsidP="00332EBD">
            <w:pPr>
              <w:spacing w:line="259" w:lineRule="auto"/>
              <w:jc w:val="both"/>
            </w:pPr>
          </w:p>
          <w:p w14:paraId="052FAA95" w14:textId="64F441D9" w:rsidR="00332EBD" w:rsidRPr="00AB60F9" w:rsidRDefault="00332EBD" w:rsidP="00332EBD">
            <w:pPr>
              <w:spacing w:line="259" w:lineRule="auto"/>
              <w:jc w:val="both"/>
            </w:pPr>
          </w:p>
          <w:p w14:paraId="1FECEB0C" w14:textId="6FF471D9" w:rsidR="00332EBD" w:rsidRPr="00AB60F9" w:rsidRDefault="00332EBD" w:rsidP="00332EBD">
            <w:pPr>
              <w:spacing w:line="259" w:lineRule="auto"/>
              <w:jc w:val="both"/>
            </w:pPr>
          </w:p>
          <w:p w14:paraId="77B25F4F" w14:textId="034A6799" w:rsidR="00332EBD" w:rsidRPr="00AB60F9" w:rsidRDefault="00332EBD" w:rsidP="00332EBD">
            <w:pPr>
              <w:spacing w:line="259" w:lineRule="auto"/>
              <w:jc w:val="both"/>
            </w:pPr>
          </w:p>
          <w:p w14:paraId="38E00C6B" w14:textId="42EE5343" w:rsidR="00332EBD" w:rsidRPr="00AB60F9" w:rsidRDefault="00332EBD" w:rsidP="00332EBD">
            <w:pPr>
              <w:spacing w:line="259" w:lineRule="auto"/>
              <w:jc w:val="both"/>
            </w:pPr>
          </w:p>
          <w:p w14:paraId="55416A4A" w14:textId="38EB3AD7" w:rsidR="00332EBD" w:rsidRPr="00AB60F9" w:rsidRDefault="00332EBD" w:rsidP="00332EBD">
            <w:pPr>
              <w:spacing w:line="259" w:lineRule="auto"/>
              <w:jc w:val="both"/>
            </w:pPr>
          </w:p>
          <w:p w14:paraId="1A40889F" w14:textId="5910D8BB" w:rsidR="00332EBD" w:rsidRPr="00AB60F9" w:rsidRDefault="00332EBD" w:rsidP="00332EBD">
            <w:pPr>
              <w:spacing w:line="259" w:lineRule="auto"/>
              <w:jc w:val="both"/>
            </w:pPr>
          </w:p>
          <w:p w14:paraId="791A6376" w14:textId="5D8772D6" w:rsidR="00332EBD" w:rsidRPr="00AB60F9" w:rsidRDefault="00332EBD" w:rsidP="00332EBD">
            <w:pPr>
              <w:spacing w:line="259" w:lineRule="auto"/>
              <w:jc w:val="both"/>
            </w:pPr>
          </w:p>
          <w:p w14:paraId="51BE6206" w14:textId="5ADF2D85" w:rsidR="00332EBD" w:rsidRPr="00AB60F9" w:rsidRDefault="00332EBD" w:rsidP="00332EBD">
            <w:pPr>
              <w:spacing w:line="259" w:lineRule="auto"/>
              <w:jc w:val="both"/>
            </w:pPr>
          </w:p>
          <w:p w14:paraId="2DAF767D" w14:textId="5D9F75BA" w:rsidR="00332EBD" w:rsidRPr="00AB60F9" w:rsidRDefault="00332EBD" w:rsidP="00332EBD">
            <w:pPr>
              <w:spacing w:line="259" w:lineRule="auto"/>
              <w:jc w:val="both"/>
            </w:pPr>
          </w:p>
          <w:p w14:paraId="3905C39A" w14:textId="2AA5F6ED" w:rsidR="00332EBD" w:rsidRPr="00AB60F9" w:rsidRDefault="00332EBD" w:rsidP="00332EBD">
            <w:pPr>
              <w:spacing w:line="259" w:lineRule="auto"/>
              <w:jc w:val="both"/>
            </w:pPr>
          </w:p>
          <w:p w14:paraId="1327D014" w14:textId="0AE9FA6E" w:rsidR="00332EBD" w:rsidRPr="00AB60F9" w:rsidRDefault="00332EBD" w:rsidP="00332EBD">
            <w:pPr>
              <w:spacing w:line="259" w:lineRule="auto"/>
              <w:jc w:val="both"/>
            </w:pPr>
          </w:p>
          <w:p w14:paraId="7BBCE6F6" w14:textId="3630C63C" w:rsidR="00332EBD" w:rsidRPr="00AB60F9" w:rsidRDefault="00332EBD" w:rsidP="00332EBD">
            <w:pPr>
              <w:spacing w:line="259" w:lineRule="auto"/>
              <w:jc w:val="both"/>
            </w:pPr>
          </w:p>
          <w:p w14:paraId="2AB94E6A" w14:textId="0570DCE7" w:rsidR="00332EBD" w:rsidRPr="00AB60F9" w:rsidRDefault="00332EBD" w:rsidP="00332EBD">
            <w:pPr>
              <w:spacing w:line="259" w:lineRule="auto"/>
              <w:jc w:val="both"/>
            </w:pPr>
          </w:p>
          <w:p w14:paraId="4415F871" w14:textId="764A98D9" w:rsidR="00332EBD" w:rsidRPr="00AB60F9" w:rsidRDefault="00332EBD" w:rsidP="00332EBD">
            <w:pPr>
              <w:spacing w:line="259" w:lineRule="auto"/>
              <w:jc w:val="both"/>
            </w:pPr>
          </w:p>
          <w:p w14:paraId="77884C88" w14:textId="14C17B37" w:rsidR="00332EBD" w:rsidRPr="00AB60F9" w:rsidRDefault="00332EBD" w:rsidP="00332EBD">
            <w:pPr>
              <w:spacing w:line="259" w:lineRule="auto"/>
              <w:jc w:val="both"/>
            </w:pPr>
          </w:p>
          <w:p w14:paraId="30433C81" w14:textId="0EE7B4A7" w:rsidR="00332EBD" w:rsidRPr="00AB60F9" w:rsidRDefault="00332EBD" w:rsidP="00332EBD">
            <w:pPr>
              <w:spacing w:line="259" w:lineRule="auto"/>
              <w:jc w:val="both"/>
            </w:pPr>
          </w:p>
          <w:p w14:paraId="482E9A4D" w14:textId="0320B992" w:rsidR="00332EBD" w:rsidRPr="00AB60F9" w:rsidRDefault="00332EBD" w:rsidP="00332EBD">
            <w:pPr>
              <w:spacing w:line="259" w:lineRule="auto"/>
              <w:jc w:val="both"/>
            </w:pPr>
          </w:p>
          <w:p w14:paraId="2811BF20" w14:textId="3CE66E1C" w:rsidR="00332EBD" w:rsidRPr="00AB60F9" w:rsidRDefault="00332EBD" w:rsidP="00332EBD">
            <w:pPr>
              <w:spacing w:line="259" w:lineRule="auto"/>
              <w:jc w:val="both"/>
            </w:pPr>
          </w:p>
          <w:p w14:paraId="38E3F4F2" w14:textId="7A70E7D9" w:rsidR="00332EBD" w:rsidRPr="00AB60F9" w:rsidRDefault="00332EBD" w:rsidP="00332EBD">
            <w:pPr>
              <w:spacing w:line="259" w:lineRule="auto"/>
              <w:jc w:val="both"/>
            </w:pPr>
          </w:p>
          <w:p w14:paraId="7B2CFFA2" w14:textId="1B5824DB" w:rsidR="00332EBD" w:rsidRPr="00AB60F9" w:rsidRDefault="00332EBD" w:rsidP="00332EBD">
            <w:pPr>
              <w:spacing w:line="259" w:lineRule="auto"/>
              <w:jc w:val="both"/>
            </w:pPr>
          </w:p>
          <w:p w14:paraId="27D99FB4" w14:textId="1F443AA3" w:rsidR="00332EBD" w:rsidRPr="00AB60F9" w:rsidRDefault="00332EBD" w:rsidP="00332EBD">
            <w:pPr>
              <w:spacing w:line="259" w:lineRule="auto"/>
              <w:jc w:val="both"/>
            </w:pPr>
          </w:p>
          <w:p w14:paraId="7F073BAB" w14:textId="0DD5FF76" w:rsidR="00332EBD" w:rsidRPr="00AB60F9" w:rsidRDefault="00332EBD" w:rsidP="00332EBD">
            <w:pPr>
              <w:spacing w:line="259" w:lineRule="auto"/>
              <w:jc w:val="both"/>
              <w:rPr>
                <w:b/>
                <w:bCs/>
              </w:rPr>
            </w:pPr>
            <w:r w:rsidRPr="5AE310B8">
              <w:rPr>
                <w:b/>
                <w:bCs/>
              </w:rPr>
              <w:t>Ņemts vērā.</w:t>
            </w:r>
          </w:p>
          <w:p w14:paraId="38445B3E" w14:textId="2C06A5AF" w:rsidR="00332EBD" w:rsidRPr="00AB60F9" w:rsidRDefault="00332EBD" w:rsidP="00332EBD">
            <w:pPr>
              <w:spacing w:line="259" w:lineRule="auto"/>
              <w:jc w:val="both"/>
            </w:pPr>
          </w:p>
          <w:p w14:paraId="7D06E8D2" w14:textId="2A22D556" w:rsidR="00332EBD" w:rsidRPr="00AB60F9" w:rsidRDefault="00332EBD" w:rsidP="00332EBD">
            <w:pPr>
              <w:spacing w:line="259" w:lineRule="auto"/>
              <w:jc w:val="both"/>
            </w:pPr>
            <w:r>
              <w:t>Definīcija iekļauta likuma 32.</w:t>
            </w:r>
            <w:r w:rsidRPr="5AE310B8">
              <w:rPr>
                <w:vertAlign w:val="superscript"/>
              </w:rPr>
              <w:t xml:space="preserve">2 </w:t>
            </w:r>
            <w:r w:rsidRPr="5AE310B8">
              <w:t>panta pirmajā daļā.</w:t>
            </w:r>
          </w:p>
        </w:tc>
        <w:tc>
          <w:tcPr>
            <w:tcW w:w="2994" w:type="dxa"/>
            <w:tcBorders>
              <w:top w:val="single" w:sz="6" w:space="0" w:color="000000" w:themeColor="text1"/>
              <w:left w:val="single" w:sz="4" w:space="0" w:color="auto"/>
              <w:bottom w:val="single" w:sz="4" w:space="0" w:color="auto"/>
            </w:tcBorders>
          </w:tcPr>
          <w:p w14:paraId="0D1EC118" w14:textId="77777777" w:rsidR="00332EBD" w:rsidRPr="00AB60F9" w:rsidRDefault="00332EBD" w:rsidP="00332EBD">
            <w:pPr>
              <w:jc w:val="both"/>
            </w:pPr>
          </w:p>
        </w:tc>
      </w:tr>
      <w:tr w:rsidR="00332EBD" w:rsidRPr="00AB60F9" w14:paraId="66541091"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7D1D6D8C" w14:textId="77777777" w:rsidR="00332EBD" w:rsidRPr="00AB60F9" w:rsidRDefault="00332EBD" w:rsidP="00332EBD">
            <w:pPr>
              <w:pStyle w:val="naisc"/>
              <w:spacing w:before="0" w:after="0"/>
              <w:jc w:val="both"/>
            </w:pPr>
          </w:p>
        </w:tc>
        <w:tc>
          <w:tcPr>
            <w:tcW w:w="3336" w:type="dxa"/>
            <w:gridSpan w:val="2"/>
            <w:vMerge/>
          </w:tcPr>
          <w:p w14:paraId="6D00915D" w14:textId="77777777" w:rsidR="00332EBD" w:rsidRPr="00AB60F9" w:rsidRDefault="00332EBD" w:rsidP="00332EBD">
            <w:pPr>
              <w:ind w:firstLine="29"/>
              <w:jc w:val="both"/>
              <w:rPr>
                <w:color w:val="000000"/>
              </w:rPr>
            </w:pPr>
          </w:p>
        </w:tc>
        <w:tc>
          <w:tcPr>
            <w:tcW w:w="5269" w:type="dxa"/>
            <w:tcBorders>
              <w:left w:val="single" w:sz="6" w:space="0" w:color="000000" w:themeColor="text1"/>
              <w:bottom w:val="single" w:sz="4" w:space="0" w:color="auto"/>
              <w:right w:val="single" w:sz="6" w:space="0" w:color="000000" w:themeColor="text1"/>
            </w:tcBorders>
          </w:tcPr>
          <w:p w14:paraId="4BCA4D85" w14:textId="77777777" w:rsidR="00332EBD" w:rsidRDefault="00332EBD" w:rsidP="00332EBD">
            <w:pPr>
              <w:ind w:right="12"/>
              <w:jc w:val="both"/>
              <w:rPr>
                <w:b/>
                <w:bCs/>
              </w:rPr>
            </w:pPr>
            <w:r>
              <w:rPr>
                <w:b/>
                <w:bCs/>
              </w:rPr>
              <w:t>Sabiedrisko pakalpojumu regulēšanas komisija, 04.08.2021. Nr. 1-2.43/2170</w:t>
            </w:r>
          </w:p>
          <w:p w14:paraId="2B0CCF8B" w14:textId="77777777" w:rsidR="00332EBD" w:rsidRDefault="00332EBD" w:rsidP="00332EBD">
            <w:pPr>
              <w:ind w:right="12"/>
              <w:jc w:val="both"/>
            </w:pPr>
          </w:p>
          <w:p w14:paraId="2582D460" w14:textId="77777777" w:rsidR="00332EBD" w:rsidRDefault="00332EBD" w:rsidP="00332EBD">
            <w:pPr>
              <w:ind w:right="12"/>
              <w:jc w:val="both"/>
            </w:pPr>
            <w:r>
              <w:lastRenderedPageBreak/>
              <w:t>1.1.</w:t>
            </w:r>
            <w:r>
              <w:tab/>
              <w:t>Likumprojekta 1.pantā paredzētā Elektroenerģijas tirgus likuma 1.panta otrās daļas 1.punkts definē terminu “</w:t>
            </w:r>
            <w:proofErr w:type="spellStart"/>
            <w:r>
              <w:t>agregēšana</w:t>
            </w:r>
            <w:proofErr w:type="spellEnd"/>
            <w:r>
              <w:t xml:space="preserve">”, 9.punkts definē terminu “atjaunojamo energoresursu elektroenerģijas pirkuma līgums”, 13.punkts definē terminu “balansēšanas pakalpojumu sniedzējs”, 28.punkts definē terminu “izkliedētā ražošana” un 49.punkts definē terminu “neatkarīgs </w:t>
            </w:r>
            <w:proofErr w:type="spellStart"/>
            <w:r>
              <w:t>agregators</w:t>
            </w:r>
            <w:proofErr w:type="spellEnd"/>
            <w:r>
              <w:t xml:space="preserve">”. Atbilstoši Ministru kabineta 2009.gada 3.februāra noteikumiem Nr.108 “Normatīvo aktu projektu sagatavošanas noteikumi” (turpmāk – MK noteikumi Nr.108) likumprojekta sākuma pantos secīgi raksta likumā lietoto terminu skaidrojumu, ja nepieciešams. Regulators atkārtoti norāda, ka nedz Likumprojektā, nedz Elektroenerģijas tirgus likumā netiek lietoti minētie termini, tādēļ ir izslēdzami no Likumprojekta, vai arī Likumprojektu nepieciešams papildināt ar tiesību normām, kurās minētie termini tiek izmantoti. Regulators nepiekrīt izziņā minētajam, ka neizmantotie termini ir saglabājami, jo tos izmantos Ministru kabineta noteikumos vai vēlākās Likumprojekta redakcijās. Eiropas Parlamenta un Padomes 2019.gada 5.jūnija Direktīvā (ES) 2019/944 par kopīgiem noteikumiem attiecībā uz elektroenerģijas iekšējo tirgu un ar ko groza Direktīvu 2012/27/ES (turpmāk – Direktīva Nr.2019/944) noteiktos terminus un ar tiem saistīto regulējumu var pārņemt ar attiecīgiem terminiem un regulējumu Ministra kabineta noteikumos, tos nav nepieciešams obligāti iekļaut likumos. Savukārt attiecībā uz izziņā minēto par vēlākām Likumprojekta redakcijām Regulators norāda, ka </w:t>
            </w:r>
            <w:r>
              <w:lastRenderedPageBreak/>
              <w:t>Likumprojekta sūtīšana saskaņošanai, neiekļaujot tajā visas paredzētās normas, ir nepamatota rīcība.</w:t>
            </w:r>
          </w:p>
          <w:p w14:paraId="49D58037" w14:textId="77777777" w:rsidR="00332EBD" w:rsidRDefault="00332EBD" w:rsidP="00332EBD">
            <w:pPr>
              <w:ind w:right="12"/>
              <w:jc w:val="both"/>
              <w:rPr>
                <w:b/>
                <w:bCs/>
              </w:rPr>
            </w:pPr>
          </w:p>
        </w:tc>
        <w:tc>
          <w:tcPr>
            <w:tcW w:w="2641" w:type="dxa"/>
            <w:gridSpan w:val="3"/>
            <w:vMerge/>
          </w:tcPr>
          <w:p w14:paraId="1EA49952" w14:textId="77777777" w:rsidR="00332EBD" w:rsidRPr="67C5224C"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2B9AA260" w14:textId="77777777" w:rsidR="00332EBD" w:rsidRPr="00AB60F9" w:rsidRDefault="00332EBD" w:rsidP="00332EBD">
            <w:pPr>
              <w:jc w:val="both"/>
            </w:pPr>
          </w:p>
        </w:tc>
      </w:tr>
      <w:tr w:rsidR="00332EBD" w:rsidRPr="00AB60F9" w14:paraId="5507D4C6"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6E3C8039" w14:textId="77777777" w:rsidR="00332EBD" w:rsidRPr="00AB60F9" w:rsidRDefault="00332EBD" w:rsidP="00332EBD">
            <w:pPr>
              <w:pStyle w:val="naisc"/>
              <w:spacing w:before="0" w:after="0"/>
              <w:jc w:val="both"/>
            </w:pPr>
          </w:p>
        </w:tc>
        <w:tc>
          <w:tcPr>
            <w:tcW w:w="3336" w:type="dxa"/>
            <w:gridSpan w:val="2"/>
            <w:vMerge/>
          </w:tcPr>
          <w:p w14:paraId="220FFEB3" w14:textId="77777777" w:rsidR="00332EBD" w:rsidRPr="00AB60F9" w:rsidRDefault="00332EBD" w:rsidP="00332EBD">
            <w:pPr>
              <w:ind w:firstLine="29"/>
              <w:jc w:val="both"/>
              <w:rPr>
                <w:color w:val="000000"/>
              </w:rPr>
            </w:pPr>
          </w:p>
        </w:tc>
        <w:tc>
          <w:tcPr>
            <w:tcW w:w="5269" w:type="dxa"/>
            <w:tcBorders>
              <w:left w:val="single" w:sz="6" w:space="0" w:color="000000" w:themeColor="text1"/>
              <w:bottom w:val="single" w:sz="4" w:space="0" w:color="auto"/>
              <w:right w:val="single" w:sz="6" w:space="0" w:color="000000" w:themeColor="text1"/>
            </w:tcBorders>
          </w:tcPr>
          <w:p w14:paraId="287A90F7" w14:textId="65C41927" w:rsidR="00332EBD" w:rsidRPr="00AB60F9" w:rsidRDefault="00332EBD" w:rsidP="00332EBD">
            <w:pPr>
              <w:ind w:right="12"/>
              <w:jc w:val="both"/>
              <w:rPr>
                <w:b/>
                <w:bCs/>
              </w:rPr>
            </w:pPr>
            <w:r w:rsidRPr="00AB60F9">
              <w:rPr>
                <w:b/>
                <w:bCs/>
              </w:rPr>
              <w:t>Sabiedrisko pakalpojumu regulēšanas komisija, 04.0</w:t>
            </w:r>
            <w:r>
              <w:rPr>
                <w:b/>
                <w:bCs/>
              </w:rPr>
              <w:t>2.</w:t>
            </w:r>
            <w:r w:rsidRPr="00AB60F9">
              <w:rPr>
                <w:b/>
                <w:bCs/>
              </w:rPr>
              <w:t>202</w:t>
            </w:r>
            <w:r>
              <w:rPr>
                <w:b/>
                <w:bCs/>
              </w:rPr>
              <w:t>2</w:t>
            </w:r>
            <w:r w:rsidRPr="00AB60F9">
              <w:rPr>
                <w:b/>
                <w:bCs/>
              </w:rPr>
              <w:t>. Nr.1-2.43/</w:t>
            </w:r>
            <w:r>
              <w:rPr>
                <w:b/>
                <w:bCs/>
              </w:rPr>
              <w:t>433</w:t>
            </w:r>
          </w:p>
          <w:p w14:paraId="5AAAD365" w14:textId="145DA735" w:rsidR="00332EBD" w:rsidRPr="002B6A76" w:rsidRDefault="00332EBD" w:rsidP="00332EBD">
            <w:pPr>
              <w:ind w:right="12"/>
              <w:jc w:val="both"/>
            </w:pPr>
            <w:r>
              <w:t xml:space="preserve">1.1. </w:t>
            </w:r>
            <w:r w:rsidRPr="002B6A76">
              <w:t>Likumprojekta 1.pantā paredzētais Elektroenerģijas tirgus likuma 1.panta otrās daļas 2.punkts definē terminu “</w:t>
            </w:r>
            <w:proofErr w:type="spellStart"/>
            <w:r w:rsidRPr="002B6A76">
              <w:t>agregēšana</w:t>
            </w:r>
            <w:proofErr w:type="spellEnd"/>
            <w:r w:rsidRPr="002B6A76">
              <w:t xml:space="preserve">” un 8.punkts definē terminu “atjaunojamo energoresursu elektroenerģijas pirkuma līgums”. Atbilstoši Ministru kabineta 2009.gada 3.februāra noteikumiem Nr.108 “Normatīvo aktu projektu sagatavošanas noteikumi” (turpmāk – MK noteikumi Nr.108) likumprojekta sākuma pantos secīgi raksta likumā lietoto terminu skaidrojumu, ja nepieciešams. Regulators uztur iebildumu, ka minētie termini ir izslēdzami no Likumprojekta, jo nedz Likumprojektā, nedz Elektroenerģijas tirgus likumā tie netiek lietoti. Regulators vērš uzmanību uz nepieciešamību veikt izmaiņas izziņā, jo iepriekšējie iebildumi par minēto terminu izslēgšanu nav ņemti vērā, nevis ir ņemti vērā, kā norādīts izziņā.  </w:t>
            </w:r>
          </w:p>
        </w:tc>
        <w:tc>
          <w:tcPr>
            <w:tcW w:w="2641" w:type="dxa"/>
            <w:gridSpan w:val="3"/>
            <w:vMerge/>
          </w:tcPr>
          <w:p w14:paraId="667CB6A3" w14:textId="77777777" w:rsidR="00332EBD" w:rsidRPr="67C5224C"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59776919" w14:textId="77777777" w:rsidR="00332EBD" w:rsidRPr="00AB60F9" w:rsidRDefault="00332EBD" w:rsidP="00332EBD">
            <w:pPr>
              <w:jc w:val="both"/>
            </w:pPr>
          </w:p>
        </w:tc>
      </w:tr>
      <w:tr w:rsidR="00332EBD" w:rsidRPr="00AB60F9" w14:paraId="7B665CAC"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38B0B005" w14:textId="77777777" w:rsidR="00332EBD" w:rsidRPr="00AB60F9" w:rsidRDefault="00332EBD" w:rsidP="00332EBD">
            <w:pPr>
              <w:pStyle w:val="naisc"/>
              <w:spacing w:before="0" w:after="0"/>
              <w:jc w:val="both"/>
            </w:pPr>
          </w:p>
        </w:tc>
        <w:tc>
          <w:tcPr>
            <w:tcW w:w="3336" w:type="dxa"/>
            <w:gridSpan w:val="2"/>
            <w:vMerge/>
            <w:vAlign w:val="center"/>
          </w:tcPr>
          <w:p w14:paraId="6D5D84C9" w14:textId="77777777" w:rsidR="00332EBD" w:rsidRPr="00AB60F9" w:rsidRDefault="00332EBD" w:rsidP="00332EBD">
            <w:pPr>
              <w:pStyle w:val="naisc"/>
              <w:spacing w:before="0" w:after="0"/>
              <w:jc w:val="both"/>
            </w:pPr>
          </w:p>
        </w:tc>
        <w:tc>
          <w:tcPr>
            <w:tcW w:w="5269" w:type="dxa"/>
            <w:tcBorders>
              <w:left w:val="single" w:sz="6" w:space="0" w:color="000000" w:themeColor="text1"/>
              <w:bottom w:val="single" w:sz="4" w:space="0" w:color="auto"/>
              <w:right w:val="single" w:sz="6" w:space="0" w:color="000000" w:themeColor="text1"/>
            </w:tcBorders>
          </w:tcPr>
          <w:p w14:paraId="384EEA59" w14:textId="77777777" w:rsidR="00332EBD" w:rsidRDefault="00332EBD" w:rsidP="00332EBD">
            <w:pPr>
              <w:pStyle w:val="NoSpacing"/>
              <w:tabs>
                <w:tab w:val="left" w:pos="851"/>
                <w:tab w:val="left" w:pos="1134"/>
              </w:tabs>
              <w:ind w:left="36"/>
              <w:rPr>
                <w:b/>
                <w:bCs/>
                <w:iCs/>
                <w:szCs w:val="24"/>
              </w:rPr>
            </w:pPr>
            <w:r>
              <w:rPr>
                <w:b/>
                <w:bCs/>
                <w:iCs/>
                <w:szCs w:val="24"/>
              </w:rPr>
              <w:t>Tieslietu ministrija, 07.06.2021. 1-9.1/640</w:t>
            </w:r>
          </w:p>
          <w:p w14:paraId="46811FAA" w14:textId="77777777" w:rsidR="00332EBD" w:rsidRDefault="00332EBD" w:rsidP="00332EBD">
            <w:pPr>
              <w:pStyle w:val="NoSpacing"/>
              <w:tabs>
                <w:tab w:val="left" w:pos="851"/>
                <w:tab w:val="left" w:pos="1134"/>
              </w:tabs>
              <w:ind w:left="36"/>
              <w:rPr>
                <w:iCs/>
                <w:szCs w:val="24"/>
              </w:rPr>
            </w:pPr>
            <w:r>
              <w:rPr>
                <w:iCs/>
                <w:szCs w:val="24"/>
              </w:rPr>
              <w:t>Projekta 1. panta 16. daļa paredz papildināt Elektroenerģijas tirgus likuma (turpmāk – Likums) 1. pantu ar jaunu 37. punktu, ieviešot termina “</w:t>
            </w:r>
            <w:r>
              <w:rPr>
                <w:i/>
                <w:szCs w:val="24"/>
              </w:rPr>
              <w:t xml:space="preserve">ar frekvences kontroli nesaistīts </w:t>
            </w:r>
            <w:proofErr w:type="spellStart"/>
            <w:r>
              <w:rPr>
                <w:i/>
                <w:szCs w:val="24"/>
              </w:rPr>
              <w:t>palīgpakalpojums</w:t>
            </w:r>
            <w:proofErr w:type="spellEnd"/>
            <w:r>
              <w:rPr>
                <w:iCs/>
                <w:szCs w:val="24"/>
              </w:rPr>
              <w:t xml:space="preserve">” definīciju. Vēršam uzmanību, ka šāds termins netiek lietots ne projektā, ne spēkā esošajā likumā. Līdz ar to lūdzam apsvērt iespēju minēto terminu svītrot, vai arī, nepieciešamības gadījumā, integrēt to projekta normās, kas paredz tiesisko regulējumu par </w:t>
            </w:r>
            <w:proofErr w:type="spellStart"/>
            <w:r>
              <w:rPr>
                <w:iCs/>
                <w:szCs w:val="24"/>
              </w:rPr>
              <w:t>palīgpakalpojumu</w:t>
            </w:r>
            <w:proofErr w:type="spellEnd"/>
            <w:r>
              <w:rPr>
                <w:iCs/>
                <w:szCs w:val="24"/>
              </w:rPr>
              <w:t xml:space="preserve"> sniegšanu.</w:t>
            </w:r>
          </w:p>
          <w:p w14:paraId="37BBF793" w14:textId="09B396DB" w:rsidR="00332EBD" w:rsidRPr="009E317E" w:rsidRDefault="00332EBD" w:rsidP="00332EBD">
            <w:pPr>
              <w:ind w:firstLine="567"/>
              <w:jc w:val="both"/>
              <w:rPr>
                <w:rFonts w:eastAsia="Calibri"/>
                <w:iCs/>
                <w:lang w:eastAsia="en-US"/>
              </w:rPr>
            </w:pPr>
            <w:r>
              <w:rPr>
                <w:rFonts w:eastAsia="Calibri"/>
                <w:iCs/>
                <w:lang w:eastAsia="en-US"/>
              </w:rPr>
              <w:lastRenderedPageBreak/>
              <w:t xml:space="preserve">Minētais iebildums attiecas arī uz šā projekta panta 16. daļā izteiktajiem terminiem </w:t>
            </w:r>
            <w:r>
              <w:rPr>
                <w:rFonts w:eastAsia="Calibri"/>
                <w:i/>
                <w:lang w:eastAsia="en-US"/>
              </w:rPr>
              <w:t>“atjaunojamo energoresursu elektroenerģijas pirkuma līgums</w:t>
            </w:r>
            <w:r>
              <w:rPr>
                <w:rFonts w:eastAsia="Calibri"/>
                <w:iCs/>
                <w:lang w:eastAsia="en-US"/>
              </w:rPr>
              <w:t>” (38. punkts); “</w:t>
            </w:r>
            <w:r>
              <w:rPr>
                <w:rFonts w:eastAsia="Calibri"/>
                <w:i/>
                <w:lang w:eastAsia="en-US"/>
              </w:rPr>
              <w:t>izkliedēta ražošana</w:t>
            </w:r>
            <w:r>
              <w:rPr>
                <w:rFonts w:eastAsia="Calibri"/>
                <w:iCs/>
                <w:lang w:eastAsia="en-US"/>
              </w:rPr>
              <w:t>” (47. punkts), “</w:t>
            </w:r>
            <w:r>
              <w:rPr>
                <w:rFonts w:eastAsia="Calibri"/>
                <w:i/>
                <w:lang w:eastAsia="en-US"/>
              </w:rPr>
              <w:t xml:space="preserve">neatkarīgs </w:t>
            </w:r>
            <w:proofErr w:type="spellStart"/>
            <w:r>
              <w:rPr>
                <w:rFonts w:eastAsia="Calibri"/>
                <w:i/>
                <w:lang w:eastAsia="en-US"/>
              </w:rPr>
              <w:t>agregators</w:t>
            </w:r>
            <w:proofErr w:type="spellEnd"/>
            <w:r>
              <w:rPr>
                <w:rFonts w:eastAsia="Calibri"/>
                <w:iCs/>
                <w:lang w:eastAsia="en-US"/>
              </w:rPr>
              <w:t>” (49. punkts) un “</w:t>
            </w:r>
            <w:proofErr w:type="spellStart"/>
            <w:r>
              <w:rPr>
                <w:rFonts w:eastAsia="Calibri"/>
                <w:i/>
                <w:lang w:eastAsia="en-US"/>
              </w:rPr>
              <w:t>nebalansa</w:t>
            </w:r>
            <w:proofErr w:type="spellEnd"/>
            <w:r>
              <w:rPr>
                <w:rFonts w:eastAsia="Calibri"/>
                <w:i/>
                <w:lang w:eastAsia="en-US"/>
              </w:rPr>
              <w:t xml:space="preserve"> norēķinu periods</w:t>
            </w:r>
            <w:r>
              <w:rPr>
                <w:rFonts w:eastAsia="Calibri"/>
                <w:iCs/>
                <w:lang w:eastAsia="en-US"/>
              </w:rPr>
              <w:t>” (50. punkts).</w:t>
            </w:r>
          </w:p>
        </w:tc>
        <w:tc>
          <w:tcPr>
            <w:tcW w:w="2641" w:type="dxa"/>
            <w:gridSpan w:val="3"/>
            <w:vMerge/>
          </w:tcPr>
          <w:p w14:paraId="41159340" w14:textId="77777777" w:rsidR="00332EBD" w:rsidRPr="00AB60F9"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73BED7B6" w14:textId="77777777" w:rsidR="00332EBD" w:rsidRPr="00AB60F9" w:rsidRDefault="00332EBD" w:rsidP="00332EBD">
            <w:pPr>
              <w:jc w:val="both"/>
            </w:pPr>
          </w:p>
        </w:tc>
      </w:tr>
      <w:tr w:rsidR="00332EBD" w:rsidRPr="00AB60F9" w14:paraId="68287795"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7859C2BC" w14:textId="77777777" w:rsidR="00332EBD" w:rsidRPr="00AB60F9" w:rsidRDefault="00332EBD" w:rsidP="00332EBD">
            <w:pPr>
              <w:pStyle w:val="naisc"/>
              <w:spacing w:before="0" w:after="0"/>
              <w:jc w:val="both"/>
            </w:pPr>
          </w:p>
        </w:tc>
        <w:tc>
          <w:tcPr>
            <w:tcW w:w="3336" w:type="dxa"/>
            <w:gridSpan w:val="2"/>
            <w:vMerge/>
            <w:vAlign w:val="center"/>
          </w:tcPr>
          <w:p w14:paraId="2690B0B1" w14:textId="77777777" w:rsidR="00332EBD" w:rsidRPr="00AB60F9" w:rsidRDefault="00332EBD" w:rsidP="00332EBD">
            <w:pPr>
              <w:pStyle w:val="naisc"/>
              <w:spacing w:before="0" w:after="0"/>
              <w:jc w:val="both"/>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6E36226" w14:textId="6B7C4D89" w:rsidR="00332EBD" w:rsidRPr="00D060F5" w:rsidRDefault="00332EBD" w:rsidP="00332EBD">
            <w:pPr>
              <w:pStyle w:val="NoSpacing"/>
              <w:widowControl/>
              <w:tabs>
                <w:tab w:val="left" w:pos="993"/>
              </w:tabs>
              <w:ind w:left="62"/>
              <w:rPr>
                <w:b/>
                <w:bCs/>
                <w:szCs w:val="24"/>
              </w:rPr>
            </w:pPr>
            <w:r w:rsidRPr="00D060F5">
              <w:rPr>
                <w:b/>
                <w:bCs/>
                <w:szCs w:val="24"/>
              </w:rPr>
              <w:t>Tieslietu ministrija, 04.08.2021. Nr. b/n</w:t>
            </w:r>
          </w:p>
          <w:p w14:paraId="73807C26" w14:textId="5AE9D028" w:rsidR="00332EBD" w:rsidRPr="00E945E9" w:rsidRDefault="00332EBD" w:rsidP="00332EBD">
            <w:pPr>
              <w:pStyle w:val="NoSpacing"/>
              <w:widowControl/>
              <w:tabs>
                <w:tab w:val="left" w:pos="993"/>
              </w:tabs>
              <w:ind w:left="62"/>
              <w:rPr>
                <w:szCs w:val="24"/>
              </w:rPr>
            </w:pPr>
            <w:r w:rsidRPr="00E945E9">
              <w:rPr>
                <w:szCs w:val="24"/>
              </w:rPr>
              <w:t xml:space="preserve">Uzturam iebildumu izziņas II daļā par projekta 1.pantā paredzētajiem grozījumiem </w:t>
            </w:r>
            <w:r>
              <w:rPr>
                <w:szCs w:val="24"/>
              </w:rPr>
              <w:t>l</w:t>
            </w:r>
            <w:r w:rsidRPr="00E945E9">
              <w:rPr>
                <w:szCs w:val="24"/>
              </w:rPr>
              <w:t xml:space="preserve">ikuma 1.pantā attiecībā uz to terminu definīcijām, kas netiek tālāk lietotas ne projektā, ne citos normatīvajos aktos. Ņemot vērā, ka šie termini izriet no Direktīvas 2019/944, tie jāpārņem nacionālajos normatīvajos aktos vienlaicīgi ar regulējumu pēc būtības. Nevaram piekrist izziņā minētajam skaidrojumam, ka šie termini varētu parādīties likuma nākotnes redakcijās, jo tas nozīmē, ka Direktīva 2019/944 šobrīd netiek pārņemta korekta. Tāpat šobrīd no projekta un tā anotācijas nav skaidrs, kā attiecīgās direktīvas normas tiks pārņemtas pilnībā. Piemēram, regulējums attiecībā uz “neatkarīgu </w:t>
            </w:r>
            <w:proofErr w:type="spellStart"/>
            <w:r w:rsidRPr="00E945E9">
              <w:rPr>
                <w:szCs w:val="24"/>
              </w:rPr>
              <w:t>agregatoru</w:t>
            </w:r>
            <w:proofErr w:type="spellEnd"/>
            <w:r w:rsidRPr="00E945E9">
              <w:rPr>
                <w:szCs w:val="24"/>
              </w:rPr>
              <w:t>” iekļauts Direktīvas 2019/944 17.pantā, bet projekta anotācijas V sadaļā nav informācijas par šī direktīvas panta pārņemšanu, tāpat nav saprotams, vai attiecīgais regulējums tiks iekļauts kādos no Ministru kabineta noteikumiem, kuru izdošanu paredz projekts.</w:t>
            </w:r>
          </w:p>
          <w:p w14:paraId="2327A2A9" w14:textId="77777777" w:rsidR="00332EBD" w:rsidRPr="00E945E9" w:rsidRDefault="00332EBD" w:rsidP="00332EBD">
            <w:pPr>
              <w:pStyle w:val="NoSpacing"/>
              <w:ind w:firstLine="709"/>
              <w:rPr>
                <w:szCs w:val="24"/>
              </w:rPr>
            </w:pPr>
            <w:r w:rsidRPr="00E945E9">
              <w:rPr>
                <w:szCs w:val="24"/>
              </w:rPr>
              <w:t xml:space="preserve">Ievērojot minēto, lūdzam precizēt projektu, vai nu svītrojot projektā un likumā neizmantotos terminus, vai nu pārņemot ar šiem terminiem saistīto direktīvas regulējumu pēc būtības (t.sk. nepieciešamības gadījumā ar pilnvarojumu Ministru kabinetam), kā arī attiecīgi precizēt projekta </w:t>
            </w:r>
            <w:r w:rsidRPr="00E945E9">
              <w:rPr>
                <w:szCs w:val="24"/>
              </w:rPr>
              <w:lastRenderedPageBreak/>
              <w:t>anotācijas V</w:t>
            </w:r>
            <w:r>
              <w:rPr>
                <w:szCs w:val="24"/>
              </w:rPr>
              <w:t xml:space="preserve"> </w:t>
            </w:r>
            <w:r w:rsidRPr="00E945E9">
              <w:rPr>
                <w:szCs w:val="24"/>
              </w:rPr>
              <w:t xml:space="preserve">sadaļu. </w:t>
            </w:r>
          </w:p>
          <w:p w14:paraId="17D73CA9" w14:textId="77777777" w:rsidR="00332EBD" w:rsidRDefault="00332EBD" w:rsidP="00332EBD">
            <w:pPr>
              <w:pStyle w:val="NoSpacing"/>
              <w:tabs>
                <w:tab w:val="left" w:pos="851"/>
                <w:tab w:val="left" w:pos="1134"/>
              </w:tabs>
              <w:ind w:left="36"/>
              <w:rPr>
                <w:b/>
                <w:bCs/>
                <w:iCs/>
                <w:szCs w:val="24"/>
              </w:rPr>
            </w:pPr>
          </w:p>
        </w:tc>
        <w:tc>
          <w:tcPr>
            <w:tcW w:w="2641" w:type="dxa"/>
            <w:gridSpan w:val="3"/>
            <w:tcBorders>
              <w:left w:val="single" w:sz="6" w:space="0" w:color="000000" w:themeColor="text1"/>
              <w:bottom w:val="single" w:sz="4" w:space="0" w:color="auto"/>
            </w:tcBorders>
          </w:tcPr>
          <w:p w14:paraId="373EE860" w14:textId="1ACE9943" w:rsidR="00332EBD" w:rsidRPr="00AB60F9" w:rsidRDefault="00332EBD" w:rsidP="00332EBD">
            <w:pPr>
              <w:jc w:val="both"/>
              <w:rPr>
                <w:b/>
                <w:bCs/>
              </w:rPr>
            </w:pPr>
            <w:r>
              <w:rPr>
                <w:b/>
                <w:bCs/>
              </w:rPr>
              <w:lastRenderedPageBreak/>
              <w:t>Ņemts vērā</w:t>
            </w:r>
          </w:p>
        </w:tc>
        <w:tc>
          <w:tcPr>
            <w:tcW w:w="2994" w:type="dxa"/>
            <w:tcBorders>
              <w:top w:val="single" w:sz="4" w:space="0" w:color="auto"/>
              <w:left w:val="single" w:sz="4" w:space="0" w:color="auto"/>
              <w:bottom w:val="single" w:sz="4" w:space="0" w:color="auto"/>
            </w:tcBorders>
          </w:tcPr>
          <w:p w14:paraId="03658192" w14:textId="77777777" w:rsidR="00332EBD" w:rsidRPr="00AB60F9" w:rsidRDefault="00332EBD" w:rsidP="00332EBD">
            <w:pPr>
              <w:jc w:val="both"/>
            </w:pPr>
          </w:p>
        </w:tc>
      </w:tr>
      <w:tr w:rsidR="00332EBD" w:rsidRPr="00AB60F9" w14:paraId="2207D0A9" w14:textId="77777777" w:rsidTr="51019859">
        <w:trPr>
          <w:trHeight w:val="203"/>
        </w:trPr>
        <w:tc>
          <w:tcPr>
            <w:tcW w:w="704" w:type="dxa"/>
            <w:tcBorders>
              <w:top w:val="single" w:sz="4" w:space="0" w:color="auto"/>
              <w:left w:val="single" w:sz="6" w:space="0" w:color="000000" w:themeColor="text1"/>
              <w:bottom w:val="single" w:sz="4" w:space="0" w:color="auto"/>
              <w:right w:val="single" w:sz="6" w:space="0" w:color="000000" w:themeColor="text1"/>
            </w:tcBorders>
          </w:tcPr>
          <w:p w14:paraId="1D2BF6BE" w14:textId="77777777" w:rsidR="00332EBD" w:rsidRPr="00AB60F9" w:rsidRDefault="00332EBD" w:rsidP="00332EBD">
            <w:pPr>
              <w:pStyle w:val="naisc"/>
              <w:spacing w:before="0" w:after="0"/>
              <w:jc w:val="both"/>
            </w:pPr>
          </w:p>
        </w:tc>
        <w:tc>
          <w:tcPr>
            <w:tcW w:w="3336" w:type="dxa"/>
            <w:gridSpan w:val="2"/>
            <w:tcBorders>
              <w:top w:val="single" w:sz="4" w:space="0" w:color="auto"/>
              <w:bottom w:val="single" w:sz="4" w:space="0" w:color="auto"/>
            </w:tcBorders>
            <w:vAlign w:val="center"/>
          </w:tcPr>
          <w:p w14:paraId="3AA5A8C5" w14:textId="3167B0D0" w:rsidR="00332EBD" w:rsidRPr="00AB60F9" w:rsidRDefault="00332EBD" w:rsidP="00332EBD">
            <w:pPr>
              <w:pStyle w:val="naisc"/>
              <w:spacing w:before="0" w:after="0"/>
              <w:jc w:val="both"/>
            </w:pPr>
            <w:r w:rsidRPr="00116B47">
              <w:rPr>
                <w:rStyle w:val="normaltextrun"/>
                <w:color w:val="000000"/>
                <w:shd w:val="clear" w:color="auto" w:fill="FFFFFF"/>
              </w:rPr>
              <w:t xml:space="preserve">4) </w:t>
            </w:r>
            <w:r w:rsidRPr="00116B47">
              <w:rPr>
                <w:rStyle w:val="normaltextrun"/>
                <w:b/>
                <w:bCs/>
                <w:color w:val="000000"/>
                <w:shd w:val="clear" w:color="auto" w:fill="FFFFFF"/>
              </w:rPr>
              <w:t>aizsargātā lietotāja tirdzniecības pakalpojums</w:t>
            </w:r>
            <w:r w:rsidRPr="00116B47">
              <w:rPr>
                <w:rStyle w:val="normaltextrun"/>
                <w:color w:val="000000"/>
                <w:shd w:val="clear" w:color="auto" w:fill="FFFFFF"/>
              </w:rPr>
              <w:t xml:space="preserve"> — elektroenerģijas tirdzniecība aizsargātajam lietotājam, </w:t>
            </w:r>
            <w:r w:rsidRPr="00116B47">
              <w:rPr>
                <w:rStyle w:val="normaltextrun"/>
                <w:color w:val="242424"/>
                <w:shd w:val="clear" w:color="auto" w:fill="FFFFFF"/>
              </w:rPr>
              <w:t>piemērojot samazinātu rēķina maksu;</w:t>
            </w: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EB8C726" w14:textId="77777777" w:rsidR="00332EBD" w:rsidRPr="00AB60F9" w:rsidRDefault="00332EBD" w:rsidP="00332EBD">
            <w:pPr>
              <w:ind w:right="12"/>
              <w:jc w:val="both"/>
              <w:rPr>
                <w:b/>
                <w:bCs/>
              </w:rPr>
            </w:pPr>
            <w:r w:rsidRPr="00AB60F9">
              <w:rPr>
                <w:b/>
                <w:bCs/>
              </w:rPr>
              <w:t>Sabiedrisko pakalpojumu regulēšanas komisija, 04.0</w:t>
            </w:r>
            <w:r>
              <w:rPr>
                <w:b/>
                <w:bCs/>
              </w:rPr>
              <w:t>2.</w:t>
            </w:r>
            <w:r w:rsidRPr="00AB60F9">
              <w:rPr>
                <w:b/>
                <w:bCs/>
              </w:rPr>
              <w:t>202</w:t>
            </w:r>
            <w:r>
              <w:rPr>
                <w:b/>
                <w:bCs/>
              </w:rPr>
              <w:t>2</w:t>
            </w:r>
            <w:r w:rsidRPr="00AB60F9">
              <w:rPr>
                <w:b/>
                <w:bCs/>
              </w:rPr>
              <w:t>. Nr.1-2.43/</w:t>
            </w:r>
            <w:r>
              <w:rPr>
                <w:b/>
                <w:bCs/>
              </w:rPr>
              <w:t>433</w:t>
            </w:r>
          </w:p>
          <w:p w14:paraId="00486DEE" w14:textId="13C9A325" w:rsidR="00332EBD" w:rsidRPr="00116B47" w:rsidRDefault="00332EBD" w:rsidP="00332EBD">
            <w:pPr>
              <w:pStyle w:val="NoSpacing"/>
              <w:widowControl/>
              <w:tabs>
                <w:tab w:val="left" w:pos="993"/>
              </w:tabs>
              <w:ind w:left="62"/>
              <w:rPr>
                <w:szCs w:val="24"/>
              </w:rPr>
            </w:pPr>
            <w:r>
              <w:rPr>
                <w:szCs w:val="24"/>
              </w:rPr>
              <w:t xml:space="preserve">1.2. </w:t>
            </w:r>
            <w:r w:rsidRPr="00116B47">
              <w:rPr>
                <w:szCs w:val="24"/>
              </w:rPr>
              <w:t>Likumprojekta 1.pantā paredzētais Elektroenerģijas tirgus likuma 1.panta otrās daļas 4.punkts noteic, ka aizsargātā lietotāja tirdzniecības pakalpojums ir elektroenerģijas tirdzniecība aizsargātajam lietotājam, no valsts budžeta līdzekļiem kompensējot daļu no aizsargātā lietotāja elektroenerģijas rēķina. Rēķins ir dokuments, kuru kāds komersants izsniedz preces vai pakalpojuma saņēmējam samaksāšanai. Ievērojot minēto, Regulators norāda uz nepieciešamību precizēt aizsargātā lietotāja tirdzniecības pakalpojuma definīciju, nosakot, ka no valsts budžeta tiek kompensēta daļa no aizsargātā lietotāja maksājuma par patērēto elektroenerģiju.</w:t>
            </w:r>
          </w:p>
        </w:tc>
        <w:tc>
          <w:tcPr>
            <w:tcW w:w="2641" w:type="dxa"/>
            <w:gridSpan w:val="3"/>
            <w:tcBorders>
              <w:top w:val="single" w:sz="4" w:space="0" w:color="auto"/>
              <w:left w:val="single" w:sz="6" w:space="0" w:color="000000" w:themeColor="text1"/>
              <w:bottom w:val="single" w:sz="4" w:space="0" w:color="auto"/>
            </w:tcBorders>
          </w:tcPr>
          <w:p w14:paraId="6EAF15EE" w14:textId="7D1517ED" w:rsidR="00332EBD" w:rsidRDefault="00332EBD" w:rsidP="00332EBD">
            <w:pPr>
              <w:jc w:val="both"/>
              <w:rPr>
                <w:b/>
                <w:bCs/>
              </w:rPr>
            </w:pPr>
            <w:r w:rsidRPr="5AE310B8">
              <w:rPr>
                <w:b/>
                <w:bCs/>
              </w:rPr>
              <w:t>Ņemts vērā.</w:t>
            </w:r>
          </w:p>
          <w:p w14:paraId="4B13D06A" w14:textId="0F1A9F66" w:rsidR="00332EBD" w:rsidRDefault="00332EBD" w:rsidP="00332EBD">
            <w:pPr>
              <w:jc w:val="both"/>
              <w:rPr>
                <w:b/>
                <w:bCs/>
              </w:rPr>
            </w:pPr>
          </w:p>
          <w:p w14:paraId="75ADE733" w14:textId="2EE73537" w:rsidR="00332EBD" w:rsidRDefault="00332EBD" w:rsidP="00332EBD">
            <w:pPr>
              <w:jc w:val="both"/>
              <w:rPr>
                <w:b/>
                <w:bCs/>
              </w:rPr>
            </w:pPr>
            <w:r>
              <w:t>Precizēta 1. panta otrās daļas 4. punkta definīcija.</w:t>
            </w:r>
          </w:p>
        </w:tc>
        <w:tc>
          <w:tcPr>
            <w:tcW w:w="2994" w:type="dxa"/>
            <w:tcBorders>
              <w:top w:val="single" w:sz="4" w:space="0" w:color="auto"/>
              <w:left w:val="single" w:sz="4" w:space="0" w:color="auto"/>
              <w:bottom w:val="single" w:sz="4" w:space="0" w:color="auto"/>
            </w:tcBorders>
          </w:tcPr>
          <w:p w14:paraId="6D06C734" w14:textId="3EFECD1C" w:rsidR="00332EBD" w:rsidRPr="00AB60F9" w:rsidRDefault="00332EBD" w:rsidP="00332EBD">
            <w:pPr>
              <w:spacing w:line="257" w:lineRule="auto"/>
              <w:jc w:val="both"/>
              <w:rPr>
                <w:color w:val="242424"/>
              </w:rPr>
            </w:pPr>
            <w:r w:rsidRPr="5AE310B8">
              <w:t xml:space="preserve">4) </w:t>
            </w:r>
            <w:r w:rsidRPr="5AE310B8">
              <w:rPr>
                <w:b/>
                <w:bCs/>
              </w:rPr>
              <w:t>aizsargātā lietotāja tirdzniecības pakalpojums</w:t>
            </w:r>
            <w:r w:rsidRPr="5AE310B8">
              <w:t xml:space="preserve"> — elektroenerģijas tirdzniecība aizsargātajam lietotājam, </w:t>
            </w:r>
            <w:r w:rsidRPr="5AE310B8">
              <w:rPr>
                <w:color w:val="242424"/>
              </w:rPr>
              <w:t>piemērojot samazinātu pakalpojuma maksu rēķinā;</w:t>
            </w:r>
          </w:p>
          <w:p w14:paraId="2B8B8205" w14:textId="7BC88534" w:rsidR="00332EBD" w:rsidRPr="00AB60F9" w:rsidRDefault="00332EBD" w:rsidP="00332EBD">
            <w:pPr>
              <w:jc w:val="both"/>
            </w:pPr>
          </w:p>
        </w:tc>
      </w:tr>
      <w:tr w:rsidR="00332EBD" w:rsidRPr="00AB60F9" w14:paraId="5DA3E6A7"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2249B79E" w14:textId="77777777" w:rsidR="00332EBD" w:rsidRPr="00AB60F9" w:rsidRDefault="00332EBD" w:rsidP="00332EBD">
            <w:pPr>
              <w:pStyle w:val="naisc"/>
              <w:spacing w:before="0" w:after="0"/>
              <w:jc w:val="both"/>
            </w:pPr>
          </w:p>
        </w:tc>
        <w:tc>
          <w:tcPr>
            <w:tcW w:w="3336" w:type="dxa"/>
            <w:gridSpan w:val="2"/>
            <w:vMerge w:val="restart"/>
            <w:tcBorders>
              <w:top w:val="single" w:sz="4" w:space="0" w:color="auto"/>
              <w:left w:val="single" w:sz="6" w:space="0" w:color="000000" w:themeColor="text1"/>
              <w:right w:val="single" w:sz="6" w:space="0" w:color="000000" w:themeColor="text1"/>
            </w:tcBorders>
          </w:tcPr>
          <w:p w14:paraId="54A72625" w14:textId="77777777" w:rsidR="00332EBD" w:rsidRPr="00E53B95" w:rsidRDefault="00332EBD" w:rsidP="00332EBD">
            <w:pPr>
              <w:jc w:val="both"/>
              <w:rPr>
                <w:color w:val="000000"/>
              </w:rPr>
            </w:pPr>
            <w:r w:rsidRPr="00E53B95">
              <w:rPr>
                <w:color w:val="000000"/>
              </w:rPr>
              <w:t xml:space="preserve">6) </w:t>
            </w:r>
            <w:proofErr w:type="spellStart"/>
            <w:r w:rsidRPr="00E53B95">
              <w:rPr>
                <w:b/>
                <w:bCs/>
                <w:color w:val="000000"/>
              </w:rPr>
              <w:t>apakšlietotājs</w:t>
            </w:r>
            <w:proofErr w:type="spellEnd"/>
            <w:r w:rsidRPr="00E53B95">
              <w:rPr>
                <w:color w:val="000000"/>
              </w:rPr>
              <w:t xml:space="preserve"> - pie sadales sistēmas pieslēgts galalietotājs, kas pēc savstarpējas vienošanās izmanto cita galalietotāja īpašumā vai valdījumā esošus elektrotīklus elektroenerģijas saņemšanai;</w:t>
            </w:r>
          </w:p>
          <w:p w14:paraId="0115F368" w14:textId="77777777" w:rsidR="00332EBD" w:rsidRPr="00AB60F9" w:rsidRDefault="00332EBD" w:rsidP="00332EBD">
            <w:pPr>
              <w:pStyle w:val="naisc"/>
              <w:spacing w:before="0" w:after="0"/>
              <w:jc w:val="both"/>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B6F46FD" w14:textId="77777777" w:rsidR="00332EBD" w:rsidRPr="00AB60F9" w:rsidRDefault="00332EBD" w:rsidP="00332EBD">
            <w:pPr>
              <w:ind w:right="12"/>
              <w:jc w:val="both"/>
              <w:rPr>
                <w:b/>
                <w:bCs/>
              </w:rPr>
            </w:pPr>
            <w:r w:rsidRPr="00AB60F9">
              <w:rPr>
                <w:b/>
                <w:bCs/>
              </w:rPr>
              <w:t>Finanšu ministrija, 04.06.2021. Nr.12/A-7/3157</w:t>
            </w:r>
          </w:p>
          <w:p w14:paraId="42278970" w14:textId="670320D0" w:rsidR="00332EBD" w:rsidRDefault="00332EBD" w:rsidP="00332EBD">
            <w:pPr>
              <w:ind w:right="12"/>
              <w:jc w:val="both"/>
              <w:rPr>
                <w:b/>
                <w:bCs/>
              </w:rPr>
            </w:pPr>
            <w:r w:rsidRPr="00AB60F9">
              <w:t xml:space="preserve">Lūdzam likumprojekta 1.pantā ietvertā likuma 1.panta otrās daļas 36. punktu pirms vārda "galalietotājs" papildināt ar vārdiem "pie sadales sistēmas pieslēgts". Šāds precizējums ir nepieciešams, jo, ņemot vērā likuma 9.panta sestajā un septītajā daļā noteikto, </w:t>
            </w:r>
            <w:proofErr w:type="spellStart"/>
            <w:r w:rsidRPr="00AB60F9">
              <w:t>apakšlietotāji</w:t>
            </w:r>
            <w:proofErr w:type="spellEnd"/>
            <w:r w:rsidRPr="00AB60F9">
              <w:t xml:space="preserve"> ir pie sadales sistēmas lietotājiem pieslēgti galalietotāji.</w:t>
            </w:r>
          </w:p>
        </w:tc>
        <w:tc>
          <w:tcPr>
            <w:tcW w:w="2641" w:type="dxa"/>
            <w:gridSpan w:val="3"/>
            <w:tcBorders>
              <w:left w:val="single" w:sz="6" w:space="0" w:color="000000" w:themeColor="text1"/>
              <w:bottom w:val="single" w:sz="4" w:space="0" w:color="auto"/>
            </w:tcBorders>
          </w:tcPr>
          <w:p w14:paraId="069E59E8" w14:textId="3BF3EFED" w:rsidR="00332EBD" w:rsidRPr="00AB60F9" w:rsidRDefault="00332EBD" w:rsidP="00332EBD">
            <w:pPr>
              <w:jc w:val="both"/>
              <w:rPr>
                <w:b/>
                <w:bCs/>
              </w:rPr>
            </w:pPr>
            <w:r w:rsidRPr="6D9D89C3">
              <w:rPr>
                <w:b/>
                <w:bCs/>
              </w:rPr>
              <w:t>Ņemts vērā</w:t>
            </w:r>
          </w:p>
          <w:p w14:paraId="72FA0733" w14:textId="55F508E3" w:rsidR="00332EBD" w:rsidRPr="00AB60F9" w:rsidRDefault="00332EBD" w:rsidP="00332EBD">
            <w:pPr>
              <w:jc w:val="both"/>
              <w:rPr>
                <w:b/>
                <w:bCs/>
              </w:rPr>
            </w:pPr>
          </w:p>
          <w:p w14:paraId="01D0716C" w14:textId="01F90C88" w:rsidR="00332EBD" w:rsidRPr="00CB4383" w:rsidRDefault="00332EBD" w:rsidP="00332EBD">
            <w:pPr>
              <w:jc w:val="both"/>
            </w:pPr>
            <w:proofErr w:type="spellStart"/>
            <w:r w:rsidRPr="00CB4383">
              <w:t>Apakšlietotāju</w:t>
            </w:r>
            <w:proofErr w:type="spellEnd"/>
            <w:r w:rsidRPr="00CB4383">
              <w:t xml:space="preserve"> problemātika tiks risināta būvniecības regulējuma ietvaros.</w:t>
            </w:r>
            <w:r>
              <w:t xml:space="preserve"> Definīcija dzēsta no likumprojekta.</w:t>
            </w:r>
          </w:p>
          <w:p w14:paraId="3F781B4B" w14:textId="7B8025ED" w:rsidR="00332EBD" w:rsidRDefault="00332EBD" w:rsidP="00332EBD">
            <w:pPr>
              <w:jc w:val="both"/>
              <w:rPr>
                <w:b/>
                <w:bCs/>
              </w:rPr>
            </w:pPr>
          </w:p>
          <w:p w14:paraId="201B6C43" w14:textId="6AF1F23D" w:rsidR="00332EBD" w:rsidRDefault="00332EBD" w:rsidP="00332EBD">
            <w:pPr>
              <w:jc w:val="both"/>
            </w:pPr>
          </w:p>
          <w:p w14:paraId="7BC03991" w14:textId="00A8A787" w:rsidR="00332EBD"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349BF21C" w14:textId="1756DFD1" w:rsidR="00332EBD" w:rsidRPr="00AB60F9" w:rsidRDefault="00332EBD" w:rsidP="00332EBD">
            <w:pPr>
              <w:jc w:val="both"/>
            </w:pPr>
          </w:p>
        </w:tc>
      </w:tr>
      <w:tr w:rsidR="00332EBD" w:rsidRPr="00AB60F9" w14:paraId="303DE96F"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7ADE9CD1" w14:textId="77777777" w:rsidR="00332EBD" w:rsidRPr="00AB60F9" w:rsidRDefault="00332EBD" w:rsidP="00332EBD">
            <w:pPr>
              <w:pStyle w:val="naisc"/>
              <w:spacing w:before="0" w:after="0"/>
              <w:jc w:val="both"/>
            </w:pPr>
          </w:p>
        </w:tc>
        <w:tc>
          <w:tcPr>
            <w:tcW w:w="3336" w:type="dxa"/>
            <w:gridSpan w:val="2"/>
            <w:vMerge/>
          </w:tcPr>
          <w:p w14:paraId="4933065F"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6F7058F" w14:textId="77777777" w:rsidR="00332EBD" w:rsidRDefault="00332EBD" w:rsidP="00332EBD">
            <w:pPr>
              <w:ind w:right="12"/>
              <w:jc w:val="both"/>
              <w:rPr>
                <w:b/>
                <w:bCs/>
              </w:rPr>
            </w:pPr>
            <w:r>
              <w:rPr>
                <w:b/>
                <w:bCs/>
              </w:rPr>
              <w:t xml:space="preserve">AS “Sadales tīkls”, 12.08.2021. Nr. </w:t>
            </w:r>
            <w:r w:rsidRPr="005A0E6B">
              <w:rPr>
                <w:b/>
                <w:bCs/>
              </w:rPr>
              <w:t>Nr. 30VD00-11/1683</w:t>
            </w:r>
          </w:p>
          <w:p w14:paraId="45883B82" w14:textId="38410C54" w:rsidR="00332EBD" w:rsidRPr="00AB60F9" w:rsidRDefault="00332EBD" w:rsidP="00332EBD">
            <w:pPr>
              <w:ind w:right="12"/>
              <w:jc w:val="both"/>
              <w:rPr>
                <w:b/>
                <w:bCs/>
              </w:rPr>
            </w:pPr>
            <w:r>
              <w:rPr>
                <w:color w:val="000000"/>
              </w:rPr>
              <w:t>“</w:t>
            </w:r>
            <w:r w:rsidRPr="00E53B95">
              <w:rPr>
                <w:color w:val="000000"/>
              </w:rPr>
              <w:t>pie sadales sistēmas pieslēgts</w:t>
            </w:r>
            <w:r>
              <w:rPr>
                <w:color w:val="000000"/>
              </w:rPr>
              <w:t xml:space="preserve">” - </w:t>
            </w:r>
            <w:r>
              <w:t xml:space="preserve">Šāds ierobežojums nav pamatots, jo attiecīga situācija var veidoties arī pārvades sistēmas </w:t>
            </w:r>
            <w:proofErr w:type="spellStart"/>
            <w:r>
              <w:t>pieslēgumos</w:t>
            </w:r>
            <w:proofErr w:type="spellEnd"/>
            <w:r>
              <w:t xml:space="preserve">. </w:t>
            </w:r>
            <w:proofErr w:type="spellStart"/>
            <w:r>
              <w:t>Apakšlietotāja</w:t>
            </w:r>
            <w:proofErr w:type="spellEnd"/>
            <w:r>
              <w:t xml:space="preserve"> </w:t>
            </w:r>
            <w:r>
              <w:lastRenderedPageBreak/>
              <w:t>elektroietaises nav tiešā veidā pieslēgtas sadales sistēmai, bet gan pastarpināti caur cita galalietotāja elektroietaisēm, tāpēc ievada frāze nav korekta.</w:t>
            </w:r>
            <w:r>
              <w:rPr>
                <w:color w:val="000000"/>
              </w:rPr>
              <w:t xml:space="preserve"> </w:t>
            </w:r>
          </w:p>
        </w:tc>
        <w:tc>
          <w:tcPr>
            <w:tcW w:w="2641" w:type="dxa"/>
            <w:gridSpan w:val="3"/>
            <w:tcBorders>
              <w:bottom w:val="single" w:sz="4" w:space="0" w:color="auto"/>
            </w:tcBorders>
          </w:tcPr>
          <w:p w14:paraId="5AF17164" w14:textId="7DCB5EFF" w:rsidR="00332EBD" w:rsidRPr="00AB60F9" w:rsidRDefault="00332EBD" w:rsidP="00332EBD">
            <w:pPr>
              <w:jc w:val="both"/>
              <w:rPr>
                <w:b/>
                <w:bCs/>
              </w:rPr>
            </w:pPr>
            <w:r w:rsidRPr="0914A953">
              <w:rPr>
                <w:b/>
                <w:bCs/>
              </w:rPr>
              <w:lastRenderedPageBreak/>
              <w:t>Ņemts vērā.</w:t>
            </w:r>
          </w:p>
          <w:p w14:paraId="7E0AC2DF" w14:textId="589CAE24" w:rsidR="00332EBD" w:rsidRPr="00AB60F9" w:rsidRDefault="00332EBD" w:rsidP="00332EBD">
            <w:pPr>
              <w:jc w:val="both"/>
              <w:rPr>
                <w:b/>
                <w:bCs/>
              </w:rPr>
            </w:pPr>
          </w:p>
          <w:p w14:paraId="18BBB1EC" w14:textId="77777777" w:rsidR="00332EBD" w:rsidRPr="00CB4383" w:rsidRDefault="00332EBD" w:rsidP="00332EBD">
            <w:pPr>
              <w:jc w:val="both"/>
            </w:pPr>
            <w:proofErr w:type="spellStart"/>
            <w:r w:rsidRPr="00CB4383">
              <w:t>Apakšlietotāju</w:t>
            </w:r>
            <w:proofErr w:type="spellEnd"/>
            <w:r w:rsidRPr="00CB4383">
              <w:t xml:space="preserve"> problemātika tiks risināta būvniecības regulējuma </w:t>
            </w:r>
            <w:r w:rsidRPr="00CB4383">
              <w:lastRenderedPageBreak/>
              <w:t>ietvaros.</w:t>
            </w:r>
            <w:r>
              <w:t xml:space="preserve"> Definīcija dzēsta no likumprojekta.</w:t>
            </w:r>
          </w:p>
          <w:p w14:paraId="165FD1A1" w14:textId="3E8894A7" w:rsidR="00332EBD" w:rsidRPr="00AB60F9" w:rsidRDefault="00332EBD" w:rsidP="00332EBD">
            <w:pPr>
              <w:jc w:val="both"/>
            </w:pPr>
          </w:p>
        </w:tc>
        <w:tc>
          <w:tcPr>
            <w:tcW w:w="2994" w:type="dxa"/>
            <w:tcBorders>
              <w:top w:val="single" w:sz="4" w:space="0" w:color="auto"/>
              <w:left w:val="single" w:sz="4" w:space="0" w:color="auto"/>
              <w:bottom w:val="single" w:sz="4" w:space="0" w:color="auto"/>
            </w:tcBorders>
          </w:tcPr>
          <w:p w14:paraId="74F9DA70" w14:textId="77777777" w:rsidR="00332EBD" w:rsidRPr="00AB60F9" w:rsidRDefault="00332EBD" w:rsidP="00332EBD">
            <w:pPr>
              <w:jc w:val="both"/>
            </w:pPr>
          </w:p>
        </w:tc>
      </w:tr>
      <w:tr w:rsidR="00332EBD" w:rsidRPr="00AB60F9" w14:paraId="532BB22A"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0041D5C0" w14:textId="77777777" w:rsidR="00332EBD" w:rsidRPr="00AB60F9" w:rsidRDefault="00332EBD" w:rsidP="00332EBD">
            <w:pPr>
              <w:pStyle w:val="naisc"/>
              <w:spacing w:before="0" w:after="0"/>
              <w:jc w:val="both"/>
            </w:pPr>
          </w:p>
        </w:tc>
        <w:tc>
          <w:tcPr>
            <w:tcW w:w="3336" w:type="dxa"/>
            <w:gridSpan w:val="2"/>
            <w:vMerge/>
          </w:tcPr>
          <w:p w14:paraId="78B1C65E"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E5EC9A0" w14:textId="70C29919" w:rsidR="00332EBD" w:rsidRDefault="00332EBD" w:rsidP="00332EBD">
            <w:pPr>
              <w:ind w:right="12"/>
              <w:jc w:val="both"/>
              <w:rPr>
                <w:b/>
                <w:bCs/>
              </w:rPr>
            </w:pPr>
            <w:r>
              <w:rPr>
                <w:b/>
                <w:bCs/>
              </w:rPr>
              <w:t xml:space="preserve">AS “Sadales tīkls”, 06.02.2022. Nr. </w:t>
            </w:r>
            <w:r w:rsidRPr="005A0E6B">
              <w:rPr>
                <w:b/>
                <w:bCs/>
              </w:rPr>
              <w:t xml:space="preserve">Nr. </w:t>
            </w:r>
            <w:r w:rsidRPr="00AA537A">
              <w:rPr>
                <w:b/>
                <w:bCs/>
              </w:rPr>
              <w:t>30VD00-11/300</w:t>
            </w:r>
          </w:p>
          <w:p w14:paraId="461593FA" w14:textId="77777777" w:rsidR="00332EBD" w:rsidRPr="00BA296D" w:rsidRDefault="00332EBD" w:rsidP="00332EBD">
            <w:pPr>
              <w:pStyle w:val="CommentText"/>
              <w:jc w:val="both"/>
              <w:rPr>
                <w:i/>
                <w:iCs/>
                <w:sz w:val="24"/>
                <w:szCs w:val="24"/>
              </w:rPr>
            </w:pPr>
            <w:r w:rsidRPr="00BA296D">
              <w:rPr>
                <w:i/>
                <w:iCs/>
                <w:sz w:val="24"/>
                <w:szCs w:val="24"/>
              </w:rPr>
              <w:t xml:space="preserve">" </w:t>
            </w:r>
            <w:proofErr w:type="spellStart"/>
            <w:r w:rsidRPr="00BA296D">
              <w:rPr>
                <w:b/>
                <w:bCs/>
                <w:i/>
                <w:iCs/>
                <w:sz w:val="24"/>
                <w:szCs w:val="24"/>
              </w:rPr>
              <w:t>apakšlietotājs</w:t>
            </w:r>
            <w:proofErr w:type="spellEnd"/>
            <w:r w:rsidRPr="00BA296D">
              <w:rPr>
                <w:i/>
                <w:iCs/>
                <w:sz w:val="24"/>
                <w:szCs w:val="24"/>
              </w:rPr>
              <w:t xml:space="preserve"> - pie sistēmas pieslēgts galalietotājs, kas pēc savstarpējas vienošanās izmanto cita galalietotāja īpašumā vai valdījumā esošus elektrotīklus elektroenerģijas saņemšanai; </w:t>
            </w:r>
          </w:p>
          <w:p w14:paraId="70DB0C13" w14:textId="77777777" w:rsidR="00332EBD" w:rsidRDefault="00332EBD" w:rsidP="00332EBD">
            <w:pPr>
              <w:ind w:right="12"/>
              <w:jc w:val="both"/>
            </w:pPr>
          </w:p>
          <w:p w14:paraId="7B30A2AD" w14:textId="59140A46" w:rsidR="00332EBD" w:rsidRDefault="00332EBD" w:rsidP="00332EBD">
            <w:pPr>
              <w:ind w:right="12"/>
              <w:jc w:val="both"/>
            </w:pPr>
            <w:r>
              <w:t xml:space="preserve">"AS "Sadales tīkls" norāda, ka </w:t>
            </w:r>
            <w:proofErr w:type="spellStart"/>
            <w:r>
              <w:t>apakšlietotājs</w:t>
            </w:r>
            <w:proofErr w:type="spellEnd"/>
            <w:r>
              <w:t xml:space="preserve"> ir reāli pastāvoša loma elektroenerģijas sistēmā un elektroenerģijas tirgū, kura līdz šim nav definēta elektroenerģijas tirgus likumā. Jēdziens (bez pamatojuma likumā) jau tiek lietots Elektroenerģijas tirdzniecības un lietošanas noteikumos.</w:t>
            </w:r>
          </w:p>
          <w:p w14:paraId="5713F704" w14:textId="3A615B21" w:rsidR="00332EBD" w:rsidRPr="00AA537A" w:rsidRDefault="00332EBD" w:rsidP="00332EBD">
            <w:pPr>
              <w:ind w:right="12"/>
              <w:jc w:val="both"/>
            </w:pPr>
            <w:r>
              <w:t xml:space="preserve">AS "Sadales tīkls" ieskatā likumā kā minimums ir jābūt šim jēdzienam, pat ja no likumprojekta tiek izdzēsti citi punkti, kas noteica </w:t>
            </w:r>
            <w:proofErr w:type="spellStart"/>
            <w:r>
              <w:t>apakšlietotāju</w:t>
            </w:r>
            <w:proofErr w:type="spellEnd"/>
            <w:r>
              <w:t xml:space="preserve"> tiesības un pienākumus.</w:t>
            </w:r>
          </w:p>
        </w:tc>
        <w:tc>
          <w:tcPr>
            <w:tcW w:w="2641" w:type="dxa"/>
            <w:gridSpan w:val="3"/>
            <w:tcBorders>
              <w:top w:val="single" w:sz="4" w:space="0" w:color="auto"/>
              <w:bottom w:val="single" w:sz="4" w:space="0" w:color="auto"/>
            </w:tcBorders>
          </w:tcPr>
          <w:p w14:paraId="6D97865D" w14:textId="63F76056" w:rsidR="00332EBD" w:rsidRPr="0914A953" w:rsidRDefault="00332EBD" w:rsidP="00332EBD">
            <w:pPr>
              <w:jc w:val="both"/>
              <w:rPr>
                <w:b/>
                <w:bCs/>
              </w:rPr>
            </w:pPr>
            <w:r>
              <w:rPr>
                <w:b/>
                <w:bCs/>
              </w:rPr>
              <w:t>Ņ</w:t>
            </w:r>
            <w:r w:rsidRPr="5AE310B8">
              <w:rPr>
                <w:b/>
                <w:bCs/>
              </w:rPr>
              <w:t>emts vērā.</w:t>
            </w:r>
          </w:p>
          <w:p w14:paraId="20D14835" w14:textId="7DDD8AD4" w:rsidR="00332EBD" w:rsidRPr="0914A953" w:rsidRDefault="00332EBD" w:rsidP="00332EBD">
            <w:pPr>
              <w:jc w:val="both"/>
            </w:pPr>
          </w:p>
          <w:p w14:paraId="33F827D9" w14:textId="5792CBB7" w:rsidR="00332EBD" w:rsidRPr="0914A953" w:rsidRDefault="00332EBD" w:rsidP="00332EBD">
            <w:pPr>
              <w:jc w:val="both"/>
            </w:pPr>
            <w:r>
              <w:rPr>
                <w:color w:val="000000" w:themeColor="text1"/>
              </w:rPr>
              <w:t xml:space="preserve">Termins netiek lietots Likumā, tomēr </w:t>
            </w:r>
            <w:proofErr w:type="spellStart"/>
            <w:r>
              <w:rPr>
                <w:color w:val="000000" w:themeColor="text1"/>
              </w:rPr>
              <w:t>apakšlietotāju</w:t>
            </w:r>
            <w:proofErr w:type="spellEnd"/>
            <w:r>
              <w:rPr>
                <w:color w:val="000000" w:themeColor="text1"/>
              </w:rPr>
              <w:t xml:space="preserve"> problemātika tiks risināta būvniecības regulējuma ietvaros.</w:t>
            </w:r>
          </w:p>
        </w:tc>
        <w:tc>
          <w:tcPr>
            <w:tcW w:w="2994" w:type="dxa"/>
            <w:tcBorders>
              <w:top w:val="single" w:sz="4" w:space="0" w:color="auto"/>
              <w:left w:val="single" w:sz="4" w:space="0" w:color="auto"/>
              <w:bottom w:val="single" w:sz="4" w:space="0" w:color="auto"/>
            </w:tcBorders>
          </w:tcPr>
          <w:p w14:paraId="521D900A" w14:textId="77777777" w:rsidR="00332EBD" w:rsidRPr="00AB60F9" w:rsidRDefault="00332EBD" w:rsidP="00332EBD">
            <w:pPr>
              <w:jc w:val="both"/>
            </w:pPr>
          </w:p>
        </w:tc>
      </w:tr>
      <w:tr w:rsidR="00332EBD" w:rsidRPr="00AB60F9" w14:paraId="110D561A"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54656B90" w14:textId="77777777" w:rsidR="00332EBD" w:rsidRPr="00AB60F9" w:rsidRDefault="00332EBD" w:rsidP="00332EBD">
            <w:pPr>
              <w:pStyle w:val="naisc"/>
              <w:spacing w:before="0" w:after="0"/>
              <w:jc w:val="both"/>
            </w:pPr>
          </w:p>
        </w:tc>
        <w:tc>
          <w:tcPr>
            <w:tcW w:w="3336" w:type="dxa"/>
            <w:gridSpan w:val="2"/>
            <w:vMerge/>
          </w:tcPr>
          <w:p w14:paraId="51DC4EE0"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63C9AF2" w14:textId="2E1028B3" w:rsidR="00332EBD" w:rsidRDefault="00332EBD" w:rsidP="00332EBD">
            <w:pPr>
              <w:ind w:right="12"/>
              <w:contextualSpacing/>
              <w:jc w:val="both"/>
              <w:rPr>
                <w:b/>
                <w:bCs/>
              </w:rPr>
            </w:pPr>
            <w:r>
              <w:rPr>
                <w:b/>
                <w:bCs/>
              </w:rPr>
              <w:t>Sabiedrisko pakalpojumu regulēšanas komisija, 04.06.2021. Nr.1-2.43/1598</w:t>
            </w:r>
          </w:p>
          <w:p w14:paraId="0E113B84" w14:textId="77777777" w:rsidR="00332EBD" w:rsidRDefault="00332EBD" w:rsidP="00332EBD">
            <w:pPr>
              <w:pStyle w:val="ListParagraph"/>
              <w:spacing w:after="60" w:line="240" w:lineRule="auto"/>
              <w:ind w:left="0"/>
              <w:jc w:val="both"/>
              <w:rPr>
                <w:rFonts w:ascii="Times New Roman" w:hAnsi="Times New Roman"/>
                <w:sz w:val="24"/>
                <w:szCs w:val="24"/>
              </w:rPr>
            </w:pPr>
            <w:r>
              <w:rPr>
                <w:rFonts w:ascii="Times New Roman" w:hAnsi="Times New Roman"/>
                <w:sz w:val="24"/>
                <w:szCs w:val="24"/>
              </w:rPr>
              <w:t xml:space="preserve">Anotācijā skaidrots, ka </w:t>
            </w:r>
            <w:proofErr w:type="spellStart"/>
            <w:r>
              <w:rPr>
                <w:rFonts w:ascii="Times New Roman" w:hAnsi="Times New Roman"/>
                <w:sz w:val="24"/>
                <w:szCs w:val="24"/>
              </w:rPr>
              <w:t>apakšlietotāja</w:t>
            </w:r>
            <w:proofErr w:type="spellEnd"/>
            <w:r>
              <w:rPr>
                <w:rFonts w:ascii="Times New Roman" w:hAnsi="Times New Roman"/>
                <w:sz w:val="24"/>
                <w:szCs w:val="24"/>
              </w:rPr>
              <w:t xml:space="preserve"> definīcijas ieviešana un ar to saistīta regulējuma noteikšana ir solis virzienā, lai pārskatāmā termiņā nodrošinātu </w:t>
            </w:r>
            <w:proofErr w:type="spellStart"/>
            <w:r>
              <w:rPr>
                <w:rFonts w:ascii="Times New Roman" w:hAnsi="Times New Roman"/>
                <w:sz w:val="24"/>
                <w:szCs w:val="24"/>
              </w:rPr>
              <w:t>apakšlietotājiem</w:t>
            </w:r>
            <w:proofErr w:type="spellEnd"/>
            <w:r>
              <w:rPr>
                <w:rFonts w:ascii="Times New Roman" w:hAnsi="Times New Roman"/>
                <w:sz w:val="24"/>
                <w:szCs w:val="24"/>
              </w:rPr>
              <w:t xml:space="preserve"> iespēju vienlīdz efektīvi kā galalietotājiem piedalīties elektroenerģijas tirgū ar vienlīdzīgiem elektroenerģijas uzskaites apstākļiem (precizitāti, iespēju izvērtēt patēriņu un tā vēsturi atbilstoši </w:t>
            </w:r>
            <w:proofErr w:type="spellStart"/>
            <w:r>
              <w:rPr>
                <w:rFonts w:ascii="Times New Roman" w:hAnsi="Times New Roman"/>
                <w:sz w:val="24"/>
                <w:szCs w:val="24"/>
              </w:rPr>
              <w:t>nebalansa</w:t>
            </w:r>
            <w:proofErr w:type="spellEnd"/>
            <w:r>
              <w:rPr>
                <w:rFonts w:ascii="Times New Roman" w:hAnsi="Times New Roman"/>
                <w:sz w:val="24"/>
                <w:szCs w:val="24"/>
              </w:rPr>
              <w:t xml:space="preserve"> norēķinu perioda intervālam). Regulators norāda, ka atbilstoši Elektroenerģijas tirgus likuma 8.panta otrajai daļai Regulators nosaka vienotus sistēmas pieslēguma noteikumus </w:t>
            </w:r>
            <w:r>
              <w:rPr>
                <w:rFonts w:ascii="Times New Roman" w:hAnsi="Times New Roman"/>
                <w:sz w:val="24"/>
                <w:szCs w:val="24"/>
              </w:rPr>
              <w:lastRenderedPageBreak/>
              <w:t xml:space="preserve">elektroenerģijas lietotājiem. Pamatojoties uz Regulatora 2018.gada 27.marta lēmumā Nr.1/7 “Sistēmas pieslēguma noteikumi elektroenerģijas sistēmas dalībniekiem” noteikto, </w:t>
            </w:r>
            <w:proofErr w:type="spellStart"/>
            <w:r>
              <w:rPr>
                <w:rFonts w:ascii="Times New Roman" w:hAnsi="Times New Roman"/>
                <w:sz w:val="24"/>
                <w:szCs w:val="24"/>
              </w:rPr>
              <w:t>apakšlietotājs</w:t>
            </w:r>
            <w:proofErr w:type="spellEnd"/>
            <w:r>
              <w:rPr>
                <w:rFonts w:ascii="Times New Roman" w:hAnsi="Times New Roman"/>
                <w:sz w:val="24"/>
                <w:szCs w:val="24"/>
              </w:rPr>
              <w:t xml:space="preserve"> var ierīkot </w:t>
            </w:r>
            <w:proofErr w:type="spellStart"/>
            <w:r>
              <w:rPr>
                <w:rFonts w:ascii="Times New Roman" w:hAnsi="Times New Roman"/>
                <w:sz w:val="24"/>
                <w:szCs w:val="24"/>
              </w:rPr>
              <w:t>pieslēgumu</w:t>
            </w:r>
            <w:proofErr w:type="spellEnd"/>
            <w:r>
              <w:rPr>
                <w:rFonts w:ascii="Times New Roman" w:hAnsi="Times New Roman"/>
                <w:sz w:val="24"/>
                <w:szCs w:val="24"/>
              </w:rPr>
              <w:t xml:space="preserve"> elektroenerģijas pārvades vai sadales sistēmai, kura ietvaros tiek uzstādīts </w:t>
            </w:r>
            <w:proofErr w:type="spellStart"/>
            <w:r>
              <w:rPr>
                <w:rFonts w:ascii="Times New Roman" w:hAnsi="Times New Roman"/>
                <w:sz w:val="24"/>
                <w:szCs w:val="24"/>
              </w:rPr>
              <w:t>komercuzskaites</w:t>
            </w:r>
            <w:proofErr w:type="spellEnd"/>
            <w:r>
              <w:rPr>
                <w:rFonts w:ascii="Times New Roman" w:hAnsi="Times New Roman"/>
                <w:sz w:val="24"/>
                <w:szCs w:val="24"/>
              </w:rPr>
              <w:t xml:space="preserve"> mēraparāts,  kļūstot par elektroenerģijas tirgus dalībnieku.  </w:t>
            </w:r>
          </w:p>
          <w:p w14:paraId="4624E555" w14:textId="77777777" w:rsidR="00332EBD" w:rsidRDefault="00332EBD" w:rsidP="00332EBD">
            <w:pPr>
              <w:pStyle w:val="ListParagraph"/>
              <w:spacing w:after="60" w:line="240" w:lineRule="auto"/>
              <w:ind w:left="0"/>
              <w:jc w:val="both"/>
              <w:rPr>
                <w:rFonts w:ascii="Times New Roman" w:hAnsi="Times New Roman"/>
                <w:sz w:val="24"/>
                <w:szCs w:val="24"/>
              </w:rPr>
            </w:pPr>
            <w:r>
              <w:rPr>
                <w:rFonts w:ascii="Times New Roman" w:hAnsi="Times New Roman"/>
                <w:color w:val="000000" w:themeColor="text1"/>
                <w:sz w:val="24"/>
                <w:szCs w:val="24"/>
              </w:rPr>
              <w:t xml:space="preserve">Ievērojot minēto un to, ka regulējums attiecībā uz </w:t>
            </w:r>
            <w:proofErr w:type="spellStart"/>
            <w:r>
              <w:rPr>
                <w:rFonts w:ascii="Times New Roman" w:hAnsi="Times New Roman"/>
                <w:color w:val="000000" w:themeColor="text1"/>
                <w:sz w:val="24"/>
                <w:szCs w:val="24"/>
              </w:rPr>
              <w:t>apkašlietotājiem</w:t>
            </w:r>
            <w:proofErr w:type="spellEnd"/>
            <w:r>
              <w:rPr>
                <w:rFonts w:ascii="Times New Roman" w:hAnsi="Times New Roman"/>
                <w:color w:val="000000" w:themeColor="text1"/>
                <w:sz w:val="24"/>
                <w:szCs w:val="24"/>
              </w:rPr>
              <w:t xml:space="preserve"> ir noteikts Ministru kabineta 2014.gada 21.janvāra noteikumos Nr.50 “Elektroenerģijas tirdzniecības un lietošanas noteikumi” (turpmāk – MK noteikumi Nr.50), tostarp MK noteikumu Nr.50 74.punkts noteic, ka </w:t>
            </w:r>
            <w:proofErr w:type="spellStart"/>
            <w:r>
              <w:rPr>
                <w:rFonts w:ascii="Times New Roman" w:hAnsi="Times New Roman"/>
                <w:color w:val="000000" w:themeColor="text1"/>
                <w:sz w:val="24"/>
                <w:szCs w:val="24"/>
              </w:rPr>
              <w:t>apakšlietotājs</w:t>
            </w:r>
            <w:proofErr w:type="spellEnd"/>
            <w:r>
              <w:rPr>
                <w:rFonts w:ascii="Times New Roman" w:hAnsi="Times New Roman"/>
                <w:color w:val="000000" w:themeColor="text1"/>
                <w:sz w:val="24"/>
                <w:szCs w:val="24"/>
              </w:rPr>
              <w:t xml:space="preserve"> var kļūt par lietotāju, pieprasot licencētam sistēmas operatoram elektroenerģijas pieslēgumu, un ka Likumprojektā nav noteiktas nekādas </w:t>
            </w:r>
            <w:proofErr w:type="spellStart"/>
            <w:r>
              <w:rPr>
                <w:rFonts w:ascii="Times New Roman" w:hAnsi="Times New Roman"/>
                <w:color w:val="000000" w:themeColor="text1"/>
                <w:sz w:val="24"/>
                <w:szCs w:val="24"/>
              </w:rPr>
              <w:t>apakšlietotāja</w:t>
            </w:r>
            <w:proofErr w:type="spellEnd"/>
            <w:r>
              <w:rPr>
                <w:rFonts w:ascii="Times New Roman" w:hAnsi="Times New Roman"/>
                <w:color w:val="000000" w:themeColor="text1"/>
                <w:sz w:val="24"/>
                <w:szCs w:val="24"/>
              </w:rPr>
              <w:t xml:space="preserve"> tiesības un pienākumi Elektroenerģijas tirgus likuma izpratnē, Regulatora ieskatā, no Likumprojekta jāizslēdz Li</w:t>
            </w:r>
            <w:r>
              <w:rPr>
                <w:rFonts w:ascii="Times New Roman" w:hAnsi="Times New Roman"/>
                <w:sz w:val="24"/>
                <w:szCs w:val="24"/>
              </w:rPr>
              <w:t>kumprojekta 1.pantā paredzētais Elektroenerģijas tirgus likuma 1.panta otrās daļas 36.punkts, kas skaidro terminu “</w:t>
            </w:r>
            <w:proofErr w:type="spellStart"/>
            <w:r>
              <w:rPr>
                <w:rFonts w:ascii="Times New Roman" w:hAnsi="Times New Roman"/>
                <w:sz w:val="24"/>
                <w:szCs w:val="24"/>
              </w:rPr>
              <w:t>apakšlietotājs</w:t>
            </w:r>
            <w:proofErr w:type="spellEnd"/>
            <w:r>
              <w:rPr>
                <w:rFonts w:ascii="Times New Roman" w:hAnsi="Times New Roman"/>
                <w:sz w:val="24"/>
                <w:szCs w:val="24"/>
              </w:rPr>
              <w:t xml:space="preserve">”. </w:t>
            </w:r>
          </w:p>
          <w:p w14:paraId="107ED86E" w14:textId="77777777" w:rsidR="00332EBD" w:rsidRDefault="00332EBD" w:rsidP="00332EBD">
            <w:pPr>
              <w:pStyle w:val="ListParagraph"/>
              <w:spacing w:after="60" w:line="240" w:lineRule="auto"/>
              <w:ind w:left="0"/>
              <w:jc w:val="both"/>
              <w:rPr>
                <w:rFonts w:ascii="Times New Roman" w:hAnsi="Times New Roman"/>
                <w:sz w:val="24"/>
                <w:szCs w:val="24"/>
              </w:rPr>
            </w:pPr>
            <w:r>
              <w:rPr>
                <w:rFonts w:ascii="Times New Roman" w:hAnsi="Times New Roman"/>
                <w:sz w:val="24"/>
                <w:szCs w:val="24"/>
              </w:rPr>
              <w:t>Attiecīgi no Likumprojekta 3.pantā paredzētā Elektroenerģijas tirgus likuma 5.</w:t>
            </w:r>
            <w:r>
              <w:rPr>
                <w:rFonts w:ascii="Times New Roman" w:hAnsi="Times New Roman"/>
                <w:sz w:val="24"/>
                <w:szCs w:val="24"/>
                <w:vertAlign w:val="superscript"/>
              </w:rPr>
              <w:t>1</w:t>
            </w:r>
            <w:r>
              <w:rPr>
                <w:rFonts w:ascii="Times New Roman" w:hAnsi="Times New Roman"/>
                <w:sz w:val="24"/>
                <w:szCs w:val="24"/>
              </w:rPr>
              <w:t xml:space="preserve">panta trešās daļas izslēdzami vārdi “un galalietotājiem, kas nodrošina elektroapgādi </w:t>
            </w:r>
            <w:proofErr w:type="spellStart"/>
            <w:r>
              <w:rPr>
                <w:rFonts w:ascii="Times New Roman" w:hAnsi="Times New Roman"/>
                <w:sz w:val="24"/>
                <w:szCs w:val="24"/>
              </w:rPr>
              <w:t>apakšlietotājiem</w:t>
            </w:r>
            <w:proofErr w:type="spellEnd"/>
            <w:r>
              <w:rPr>
                <w:rFonts w:ascii="Times New Roman" w:hAnsi="Times New Roman"/>
                <w:sz w:val="24"/>
                <w:szCs w:val="24"/>
              </w:rPr>
              <w:t xml:space="preserve">”, jo pienākums lietotājiem, kuri pa savā īpašumā vai valdījumā esošajiem elektrotīkliem piegādā elektroenerģiju </w:t>
            </w:r>
            <w:proofErr w:type="spellStart"/>
            <w:r>
              <w:rPr>
                <w:rFonts w:ascii="Times New Roman" w:hAnsi="Times New Roman"/>
                <w:sz w:val="24"/>
                <w:szCs w:val="24"/>
              </w:rPr>
              <w:t>apakšlietotājiem</w:t>
            </w:r>
            <w:proofErr w:type="spellEnd"/>
            <w:r>
              <w:rPr>
                <w:rFonts w:ascii="Times New Roman" w:hAnsi="Times New Roman"/>
                <w:sz w:val="24"/>
                <w:szCs w:val="24"/>
              </w:rPr>
              <w:t xml:space="preserve">, izmantot elektroenerģijas tirgus datu apmaiņas un uzglabāšanas platformu radīs nepamatotu administratīvo slogu minētajiem lietotājiem, ka arī Regulatoram uzraugot likumā </w:t>
            </w:r>
            <w:r>
              <w:rPr>
                <w:rFonts w:ascii="Times New Roman" w:hAnsi="Times New Roman"/>
                <w:sz w:val="24"/>
                <w:szCs w:val="24"/>
              </w:rPr>
              <w:lastRenderedPageBreak/>
              <w:t xml:space="preserve">minētās prasības izpildi, turklāt neradīs iespēju </w:t>
            </w:r>
            <w:proofErr w:type="spellStart"/>
            <w:r>
              <w:rPr>
                <w:rFonts w:ascii="Times New Roman" w:hAnsi="Times New Roman"/>
                <w:sz w:val="24"/>
                <w:szCs w:val="24"/>
              </w:rPr>
              <w:t>apakšlietotājiem</w:t>
            </w:r>
            <w:proofErr w:type="spellEnd"/>
            <w:r>
              <w:rPr>
                <w:rFonts w:ascii="Times New Roman" w:hAnsi="Times New Roman"/>
                <w:sz w:val="24"/>
                <w:szCs w:val="24"/>
              </w:rPr>
              <w:t xml:space="preserve"> kļūt par lietotājiem un nenodrošinās </w:t>
            </w:r>
            <w:proofErr w:type="spellStart"/>
            <w:r>
              <w:rPr>
                <w:rFonts w:ascii="Times New Roman" w:hAnsi="Times New Roman"/>
                <w:sz w:val="24"/>
                <w:szCs w:val="24"/>
              </w:rPr>
              <w:t>apakšlietotāju</w:t>
            </w:r>
            <w:proofErr w:type="spellEnd"/>
            <w:r>
              <w:rPr>
                <w:rFonts w:ascii="Times New Roman" w:hAnsi="Times New Roman"/>
                <w:sz w:val="24"/>
                <w:szCs w:val="24"/>
              </w:rPr>
              <w:t xml:space="preserve"> interešu aizsardzību.</w:t>
            </w:r>
          </w:p>
          <w:p w14:paraId="6D41B2AC" w14:textId="77777777" w:rsidR="00332EBD" w:rsidRDefault="00332EBD" w:rsidP="00332EBD">
            <w:pPr>
              <w:pStyle w:val="ListParagraph"/>
              <w:spacing w:after="60" w:line="240" w:lineRule="auto"/>
              <w:ind w:left="0"/>
              <w:jc w:val="both"/>
              <w:rPr>
                <w:rFonts w:ascii="Times New Roman" w:hAnsi="Times New Roman"/>
                <w:color w:val="000000" w:themeColor="text1"/>
                <w:sz w:val="24"/>
                <w:szCs w:val="24"/>
              </w:rPr>
            </w:pPr>
            <w:r>
              <w:rPr>
                <w:rFonts w:ascii="Times New Roman" w:hAnsi="Times New Roman"/>
                <w:sz w:val="24"/>
                <w:szCs w:val="24"/>
              </w:rPr>
              <w:t xml:space="preserve">Vienlaikus jāizslēdz Likumprojekta 6.pantā paredzētā Elektroenerģijas tirgus likuma 9.panta sestā daļa, jo šāds regulējums jau ir noteikts </w:t>
            </w:r>
            <w:r>
              <w:rPr>
                <w:rFonts w:ascii="Times New Roman" w:hAnsi="Times New Roman"/>
                <w:color w:val="000000" w:themeColor="text1"/>
                <w:sz w:val="24"/>
                <w:szCs w:val="24"/>
              </w:rPr>
              <w:t xml:space="preserve">MK noteikumu Nr.50 70.punktā. </w:t>
            </w:r>
            <w:r>
              <w:rPr>
                <w:rFonts w:ascii="Times New Roman" w:hAnsi="Times New Roman"/>
                <w:sz w:val="24"/>
                <w:szCs w:val="24"/>
              </w:rPr>
              <w:t xml:space="preserve">Tāpat izslēdzama Likumprojekta 6.pantā paredzētajā Elektroenerģijas tirgus likuma 9.panta septītā daļa, jo, elektroenerģijas sadales sistēmas operatoram nodrošinot  </w:t>
            </w:r>
            <w:proofErr w:type="spellStart"/>
            <w:r>
              <w:rPr>
                <w:rFonts w:ascii="Times New Roman" w:hAnsi="Times New Roman"/>
                <w:sz w:val="24"/>
                <w:szCs w:val="24"/>
              </w:rPr>
              <w:t>apakšlietotāja</w:t>
            </w:r>
            <w:proofErr w:type="spellEnd"/>
            <w:r>
              <w:rPr>
                <w:rFonts w:ascii="Times New Roman" w:hAnsi="Times New Roman"/>
                <w:sz w:val="24"/>
                <w:szCs w:val="24"/>
              </w:rPr>
              <w:t xml:space="preserve"> elektroenerģijas uzskaiti, </w:t>
            </w:r>
            <w:proofErr w:type="spellStart"/>
            <w:r>
              <w:rPr>
                <w:rFonts w:ascii="Times New Roman" w:hAnsi="Times New Roman"/>
                <w:sz w:val="24"/>
                <w:szCs w:val="24"/>
              </w:rPr>
              <w:t>apakšlietotāja</w:t>
            </w:r>
            <w:proofErr w:type="spellEnd"/>
            <w:r>
              <w:rPr>
                <w:rFonts w:ascii="Times New Roman" w:hAnsi="Times New Roman"/>
                <w:sz w:val="24"/>
                <w:szCs w:val="24"/>
              </w:rPr>
              <w:t xml:space="preserve"> iespējas piedalīties elektroenerģijas tirgū nemainās, bet sistēmas operatoram rodas papildu izmaksas, kuras segs visi lietotāji, kuri izmanto elektroenerģija sadales sistēmu.</w:t>
            </w:r>
          </w:p>
          <w:p w14:paraId="0BCABFDE" w14:textId="77777777" w:rsidR="00332EBD" w:rsidRPr="00AB60F9" w:rsidRDefault="00332EBD" w:rsidP="00332EBD">
            <w:pPr>
              <w:ind w:right="12"/>
              <w:jc w:val="both"/>
              <w:rPr>
                <w:b/>
                <w:bCs/>
              </w:rPr>
            </w:pPr>
          </w:p>
        </w:tc>
        <w:tc>
          <w:tcPr>
            <w:tcW w:w="2641" w:type="dxa"/>
            <w:gridSpan w:val="3"/>
            <w:tcBorders>
              <w:top w:val="single" w:sz="4" w:space="0" w:color="auto"/>
            </w:tcBorders>
          </w:tcPr>
          <w:p w14:paraId="0C7071F7" w14:textId="2ADC14AA" w:rsidR="00332EBD" w:rsidRDefault="00332EBD" w:rsidP="00332EBD">
            <w:pPr>
              <w:pStyle w:val="Style2"/>
              <w:ind w:firstLine="0"/>
              <w:rPr>
                <w:rFonts w:eastAsia="Times New Roman"/>
                <w:b/>
              </w:rPr>
            </w:pPr>
            <w:r>
              <w:rPr>
                <w:rFonts w:eastAsia="Times New Roman"/>
                <w:b/>
              </w:rPr>
              <w:lastRenderedPageBreak/>
              <w:t>Ņemts vērā.</w:t>
            </w:r>
          </w:p>
          <w:p w14:paraId="50D0BF69" w14:textId="77777777" w:rsidR="00332EBD" w:rsidRDefault="00332EBD" w:rsidP="00332EBD">
            <w:pPr>
              <w:pStyle w:val="Style2"/>
              <w:ind w:firstLine="0"/>
              <w:rPr>
                <w:rFonts w:eastAsia="Times New Roman"/>
              </w:rPr>
            </w:pPr>
          </w:p>
          <w:p w14:paraId="29EF99C1" w14:textId="77777777" w:rsidR="00332EBD" w:rsidRPr="00CB4383" w:rsidRDefault="00332EBD" w:rsidP="00332EBD">
            <w:pPr>
              <w:jc w:val="both"/>
            </w:pPr>
            <w:proofErr w:type="spellStart"/>
            <w:r w:rsidRPr="00CB4383">
              <w:t>Apakšlietotāju</w:t>
            </w:r>
            <w:proofErr w:type="spellEnd"/>
            <w:r w:rsidRPr="00CB4383">
              <w:t xml:space="preserve"> problemātika tiks risināta būvniecības regulējuma ietvaros.</w:t>
            </w:r>
            <w:r>
              <w:t xml:space="preserve"> Definīcija dzēsta no likumprojekta.</w:t>
            </w:r>
          </w:p>
          <w:p w14:paraId="7C2F6EFA" w14:textId="354818E3" w:rsidR="00332EBD" w:rsidRPr="00AB60F9"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42C16A07" w14:textId="77777777" w:rsidR="00332EBD" w:rsidRPr="00AB60F9" w:rsidRDefault="00332EBD" w:rsidP="00332EBD">
            <w:pPr>
              <w:jc w:val="both"/>
            </w:pPr>
          </w:p>
        </w:tc>
      </w:tr>
      <w:tr w:rsidR="00332EBD" w:rsidRPr="00AB60F9" w14:paraId="3B998E1A"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3E14B421" w14:textId="77777777" w:rsidR="00332EBD" w:rsidRPr="00AB60F9" w:rsidRDefault="00332EBD" w:rsidP="00332EBD">
            <w:pPr>
              <w:pStyle w:val="naisc"/>
              <w:spacing w:before="0" w:after="0"/>
              <w:jc w:val="both"/>
            </w:pPr>
          </w:p>
        </w:tc>
        <w:tc>
          <w:tcPr>
            <w:tcW w:w="3336" w:type="dxa"/>
            <w:gridSpan w:val="2"/>
            <w:vMerge/>
          </w:tcPr>
          <w:p w14:paraId="3B4F2A35"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4506D52" w14:textId="77777777" w:rsidR="00332EBD" w:rsidRDefault="00332EBD" w:rsidP="00332EBD">
            <w:pPr>
              <w:ind w:right="12"/>
              <w:jc w:val="both"/>
              <w:rPr>
                <w:b/>
                <w:bCs/>
              </w:rPr>
            </w:pPr>
            <w:r>
              <w:rPr>
                <w:b/>
                <w:bCs/>
              </w:rPr>
              <w:t>SIA “AJ Power”, 04.06.2021. Nr.AJP-21/059</w:t>
            </w:r>
          </w:p>
          <w:p w14:paraId="2C7ED2F5" w14:textId="77777777" w:rsidR="00332EBD" w:rsidRDefault="00332EBD" w:rsidP="00332EBD">
            <w:pPr>
              <w:jc w:val="both"/>
              <w:rPr>
                <w:color w:val="000000" w:themeColor="text1"/>
              </w:rPr>
            </w:pPr>
            <w:r>
              <w:rPr>
                <w:color w:val="000000" w:themeColor="text1"/>
              </w:rPr>
              <w:t xml:space="preserve">Lūdzam izslēgt no ETL prasības pret lietotājiem, kuriem ir pievienoti </w:t>
            </w:r>
            <w:proofErr w:type="spellStart"/>
            <w:r>
              <w:rPr>
                <w:color w:val="000000" w:themeColor="text1"/>
              </w:rPr>
              <w:t>apakšlietotāji</w:t>
            </w:r>
            <w:proofErr w:type="spellEnd"/>
            <w:r>
              <w:rPr>
                <w:color w:val="000000" w:themeColor="text1"/>
              </w:rPr>
              <w:t xml:space="preserve">, piem., 5.1panta (3) daļas pirmais teikums un 9. panta 6. un 7. punkts, kas uzliek lietotājam pienākumu nodrošināt </w:t>
            </w:r>
            <w:proofErr w:type="spellStart"/>
            <w:r>
              <w:rPr>
                <w:color w:val="000000" w:themeColor="text1"/>
              </w:rPr>
              <w:t>apakšlietotājam</w:t>
            </w:r>
            <w:proofErr w:type="spellEnd"/>
            <w:r>
              <w:rPr>
                <w:color w:val="000000" w:themeColor="text1"/>
              </w:rPr>
              <w:t xml:space="preserve"> tādas pašas tīkla kvalitātes prasības, kādi tie ir noteikti sistēmas operatoram, kā arī piedalīties datu apmaiņā, izmantojot sadales operatora saziņas platformu. Vēlamies vērst uzmanību, ka šāda redakcija iejaucās brīvā tirgus attiecības starp lietotāju un </w:t>
            </w:r>
            <w:proofErr w:type="spellStart"/>
            <w:r>
              <w:rPr>
                <w:color w:val="000000" w:themeColor="text1"/>
              </w:rPr>
              <w:t>apakšlietotāju</w:t>
            </w:r>
            <w:proofErr w:type="spellEnd"/>
            <w:r>
              <w:rPr>
                <w:color w:val="000000" w:themeColor="text1"/>
              </w:rPr>
              <w:t xml:space="preserve">, kuras līdz šim ir noteiktas divpusējo līgumu ietvaros. Situācijās, kurās </w:t>
            </w:r>
            <w:proofErr w:type="spellStart"/>
            <w:r>
              <w:rPr>
                <w:color w:val="000000" w:themeColor="text1"/>
              </w:rPr>
              <w:t>apakšlietotājs</w:t>
            </w:r>
            <w:proofErr w:type="spellEnd"/>
            <w:r>
              <w:rPr>
                <w:color w:val="000000" w:themeColor="text1"/>
              </w:rPr>
              <w:t xml:space="preserve"> uzskata, ka tam tiek nesamērīgi piemērotas jebkādas izmaksas, viņam ir tiesības vērsties Sabiedrisko pakalpojumu regulēšanas komisijā vai veidot tiešo pieslēgumu sadales tīklam. Esošā likuma redakcija uzliekt </w:t>
            </w:r>
            <w:r>
              <w:rPr>
                <w:color w:val="000000" w:themeColor="text1"/>
              </w:rPr>
              <w:lastRenderedPageBreak/>
              <w:t xml:space="preserve">nesamērīgu administratīvo slogu lietotājam ar </w:t>
            </w:r>
            <w:proofErr w:type="spellStart"/>
            <w:r>
              <w:rPr>
                <w:color w:val="000000" w:themeColor="text1"/>
              </w:rPr>
              <w:t>apakšlietotāju</w:t>
            </w:r>
            <w:proofErr w:type="spellEnd"/>
            <w:r>
              <w:rPr>
                <w:color w:val="000000" w:themeColor="text1"/>
              </w:rPr>
              <w:t>, kuram primārā darbība nav elektroenerģijas tirdzniecība.</w:t>
            </w:r>
          </w:p>
          <w:p w14:paraId="67131363" w14:textId="77777777" w:rsidR="00332EBD" w:rsidRPr="00AB60F9" w:rsidRDefault="00332EBD" w:rsidP="00332EBD">
            <w:pPr>
              <w:ind w:right="12"/>
              <w:jc w:val="both"/>
              <w:rPr>
                <w:b/>
                <w:bCs/>
              </w:rPr>
            </w:pPr>
          </w:p>
        </w:tc>
        <w:tc>
          <w:tcPr>
            <w:tcW w:w="2641" w:type="dxa"/>
            <w:gridSpan w:val="3"/>
          </w:tcPr>
          <w:p w14:paraId="57325DC2" w14:textId="7DCB5EFF" w:rsidR="00332EBD" w:rsidRPr="00AB60F9" w:rsidRDefault="00332EBD" w:rsidP="00332EBD">
            <w:pPr>
              <w:jc w:val="both"/>
              <w:rPr>
                <w:b/>
                <w:bCs/>
              </w:rPr>
            </w:pPr>
            <w:r w:rsidRPr="0914A953">
              <w:rPr>
                <w:b/>
                <w:bCs/>
              </w:rPr>
              <w:lastRenderedPageBreak/>
              <w:t>Ņemts vērā.</w:t>
            </w:r>
          </w:p>
          <w:p w14:paraId="663D992A" w14:textId="589CAE24" w:rsidR="00332EBD" w:rsidRPr="00AB60F9" w:rsidRDefault="00332EBD" w:rsidP="00332EBD">
            <w:pPr>
              <w:jc w:val="both"/>
              <w:rPr>
                <w:b/>
                <w:bCs/>
              </w:rPr>
            </w:pPr>
          </w:p>
          <w:p w14:paraId="4F843C04" w14:textId="77777777" w:rsidR="00332EBD" w:rsidRPr="00CB4383" w:rsidRDefault="00332EBD" w:rsidP="00332EBD">
            <w:pPr>
              <w:jc w:val="both"/>
            </w:pPr>
            <w:proofErr w:type="spellStart"/>
            <w:r w:rsidRPr="00CB4383">
              <w:t>Apakšlietotāju</w:t>
            </w:r>
            <w:proofErr w:type="spellEnd"/>
            <w:r w:rsidRPr="00CB4383">
              <w:t xml:space="preserve"> problemātika tiks risināta būvniecības regulējuma ietvaros.</w:t>
            </w:r>
            <w:r>
              <w:t xml:space="preserve"> Definīcija dzēsta no likumprojekta.</w:t>
            </w:r>
          </w:p>
          <w:p w14:paraId="61DB9887" w14:textId="00A8A787" w:rsidR="00332EBD" w:rsidRPr="00AB60F9"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40774B89" w14:textId="77777777" w:rsidR="00332EBD" w:rsidRPr="00AB60F9" w:rsidRDefault="00332EBD" w:rsidP="00332EBD">
            <w:pPr>
              <w:jc w:val="both"/>
            </w:pPr>
          </w:p>
        </w:tc>
      </w:tr>
      <w:tr w:rsidR="00332EBD" w:rsidRPr="00AB60F9" w14:paraId="2441A8AF" w14:textId="77777777" w:rsidTr="51019859">
        <w:trPr>
          <w:trHeight w:val="203"/>
        </w:trPr>
        <w:tc>
          <w:tcPr>
            <w:tcW w:w="704" w:type="dxa"/>
            <w:tcBorders>
              <w:left w:val="single" w:sz="6" w:space="0" w:color="000000" w:themeColor="text1"/>
              <w:bottom w:val="single" w:sz="4" w:space="0" w:color="auto"/>
              <w:right w:val="single" w:sz="6" w:space="0" w:color="000000" w:themeColor="text1"/>
            </w:tcBorders>
          </w:tcPr>
          <w:p w14:paraId="50591154" w14:textId="77777777" w:rsidR="00332EBD" w:rsidRPr="00AB60F9" w:rsidRDefault="00332EBD" w:rsidP="00332EBD">
            <w:pPr>
              <w:pStyle w:val="naisc"/>
              <w:spacing w:before="0" w:after="0"/>
              <w:jc w:val="both"/>
            </w:pPr>
          </w:p>
        </w:tc>
        <w:tc>
          <w:tcPr>
            <w:tcW w:w="3336" w:type="dxa"/>
            <w:gridSpan w:val="2"/>
            <w:vMerge/>
          </w:tcPr>
          <w:p w14:paraId="03FAA633"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537983A" w14:textId="77777777" w:rsidR="00332EBD" w:rsidRDefault="00332EBD" w:rsidP="00332EBD">
            <w:pPr>
              <w:ind w:right="12"/>
              <w:jc w:val="both"/>
              <w:rPr>
                <w:b/>
                <w:bCs/>
              </w:rPr>
            </w:pPr>
            <w:r>
              <w:rPr>
                <w:b/>
                <w:bCs/>
              </w:rPr>
              <w:t>Sabiedrisko pakalpojumu regulēšanas komisija, 04.08.2021. Nr. 1-2.43/2170</w:t>
            </w:r>
          </w:p>
          <w:p w14:paraId="70D7E440" w14:textId="77777777" w:rsidR="00332EBD" w:rsidRDefault="00332EBD" w:rsidP="00332EBD">
            <w:pPr>
              <w:ind w:right="12"/>
              <w:jc w:val="both"/>
            </w:pPr>
          </w:p>
          <w:p w14:paraId="255C5CC5" w14:textId="77777777" w:rsidR="00332EBD" w:rsidRDefault="00332EBD" w:rsidP="00332EBD">
            <w:pPr>
              <w:ind w:right="12"/>
              <w:jc w:val="both"/>
            </w:pPr>
            <w:r>
              <w:t xml:space="preserve">Saskaņā ar Elektroenerģijas tirgus likumā pašlaik noteikto regulējumu elektroenerģijas transportēšana valsts teritorijā un piegāde līdz galalietotāja objektam notiek, izmantojot pārvades un sadales sistēmu operatoru elektrotīklus. Jāuzsver, ka tieši elektroenerģijas sistēmu operatoru darbība ir priekšnoteikums arī sekmīgai elektroenerģijas tirgus darbībai, kas balstīta uz sistēmas operatoru un elektroenerģijas tirgotāju profesionalitāti un sadarbību, ņemot vērā tiesību aktos sistēmas operatoram un tirgotājam noteikto sabiedrisko pakalpojumu sniedzēja statusu un no tā izrietošos pienākumus un atbildību. </w:t>
            </w:r>
          </w:p>
          <w:p w14:paraId="635FAC3C" w14:textId="77777777" w:rsidR="00332EBD" w:rsidRDefault="00332EBD" w:rsidP="00332EBD">
            <w:pPr>
              <w:ind w:right="12"/>
              <w:jc w:val="both"/>
            </w:pPr>
            <w:r>
              <w:t xml:space="preserve">Atšķirībā no minētā, gan saskaņā ar spēkā esošo, gan Likumprojektā ietverto regulējumu lietotāja – </w:t>
            </w:r>
            <w:proofErr w:type="spellStart"/>
            <w:r>
              <w:t>apakšlietotāja</w:t>
            </w:r>
            <w:proofErr w:type="spellEnd"/>
            <w:r>
              <w:t xml:space="preserve"> tiesiskās attiecības tiek dibinātas uz civiltiesiskas vienošanās pamata. Elektroenerģijas piegādi </w:t>
            </w:r>
            <w:proofErr w:type="spellStart"/>
            <w:r>
              <w:t>apakšlietotājiem</w:t>
            </w:r>
            <w:proofErr w:type="spellEnd"/>
            <w:r>
              <w:t xml:space="preserve"> nodrošina elektroenerģijas lietotājs jeb subjekts, kura profesionālā darbība nav saistīta ar elektroenerģijas piegādi un kura rīcībā objektīvi var nebūt līdzekļu, lai nodrošinātu elektrotīklu uzturēšanu un elektroenerģijas piegādes kvalitāti atbilstoši prasībām, kas tiesību aktos noteiktas sistēmas operatoram. </w:t>
            </w:r>
          </w:p>
          <w:p w14:paraId="685F5C40" w14:textId="77777777" w:rsidR="00332EBD" w:rsidRDefault="00332EBD" w:rsidP="00332EBD">
            <w:pPr>
              <w:ind w:right="12"/>
              <w:jc w:val="both"/>
            </w:pPr>
            <w:r>
              <w:t xml:space="preserve">Lietotāja – </w:t>
            </w:r>
            <w:proofErr w:type="spellStart"/>
            <w:r>
              <w:t>apakšlietotāja</w:t>
            </w:r>
            <w:proofErr w:type="spellEnd"/>
            <w:r>
              <w:t xml:space="preserve"> tiesisko attiecību regulējums, kas Ministru kabineta noteikumos bija </w:t>
            </w:r>
            <w:r>
              <w:lastRenderedPageBreak/>
              <w:t xml:space="preserve">ietverts jau pirms Elektroenerģijas tirgus likuma pieņemšanas, tika noteikts, ņemot vērā, ka vēsturiski elektroenerģijas lietotāju (dārzkopības un garāžu kooperatīvās sabiedrības, rūpniecisko teritoriju īpašnieki un citi subjekti) īpašumā bija elektrotīkli, kurus to īpašnieki nevēlējās nodot sistēmas operatoram vai kurus saistībā ar to neatbilstošu tehnisko stāvokli sistēmas operators nevēlējās pārņemt. Tomēr šādu attiecību regulējums netika nostiprināts Elektroenerģijas tirgus likumā un to nebūtu pamata darīt arī turpmāk, ievērojot, ka elektroenerģijas piegādi </w:t>
            </w:r>
            <w:proofErr w:type="spellStart"/>
            <w:r>
              <w:t>apakšlietotājam</w:t>
            </w:r>
            <w:proofErr w:type="spellEnd"/>
            <w:r>
              <w:t xml:space="preserve"> faktiski nodrošina subjekts, kuram nav atbilstošu zināšanu, profesionālo iemaņu un arī finansiālo resursu, kas nepieciešami, lai uzturētu elektrotīklus un nodrošinātu drošu elektroenerģijas transportēšanu noteiktā kvalitātē. </w:t>
            </w:r>
          </w:p>
          <w:p w14:paraId="2D62F704" w14:textId="77777777" w:rsidR="00332EBD" w:rsidRDefault="00332EBD" w:rsidP="00332EBD">
            <w:pPr>
              <w:ind w:right="12"/>
              <w:jc w:val="both"/>
            </w:pPr>
            <w:r>
              <w:t xml:space="preserve">Saskaņā ar Elektroenerģijas tirgus likuma 9.panta otro daļu sistēmas operatoram tā licences darbības zonā un termiņā ir pastāvīgas saistības nodrošināt sistēmas dalībniekiem nepieciešamo pieslēgumu attiecīgai sistēmai saskaņā ar Regulatora noteiktajiem vienotiem sistēmas pieslēguma noteikumiem, ja sistēmas dalībnieks izpilda sistēmas operatora noteiktās tehniskās prasības pieslēguma ierīkošanai. Tātad, vismaz kopš Elektroenerģijas tirgus likuma pieņemšanas jebkurai personai ir tiesības un iespēja kļūt par elektroenerģijas lietotāju, pieslēdzot savas elektroietaises sistēmas operatora elektrotīklam. Tikai šāds </w:t>
            </w:r>
            <w:proofErr w:type="spellStart"/>
            <w:r>
              <w:t>pieslēgums</w:t>
            </w:r>
            <w:proofErr w:type="spellEnd"/>
            <w:r>
              <w:t xml:space="preserve"> nodrošina personai iespēju izmantot divu sabiedrisko pakalpojumu sniedzēju (sistēmas operatora un elektroenerģijas tirgotāja) pakalpojumus un saņemt </w:t>
            </w:r>
            <w:r>
              <w:lastRenderedPageBreak/>
              <w:t xml:space="preserve">elektroenerģiju noteiktā kvalitātē, kā arī izmantot elektroenerģijas tirgus sniegtās iespējas.  </w:t>
            </w:r>
          </w:p>
          <w:p w14:paraId="48AB2048" w14:textId="77777777" w:rsidR="00332EBD" w:rsidRDefault="00332EBD" w:rsidP="00332EBD">
            <w:pPr>
              <w:ind w:right="12"/>
              <w:jc w:val="both"/>
            </w:pPr>
            <w:r>
              <w:t xml:space="preserve">Likumprojekta 1.pantā paredzētā Elektroenerģijas tirgus likuma 1.panta otrās daļas 5.punktā ietvertā </w:t>
            </w:r>
            <w:proofErr w:type="spellStart"/>
            <w:r>
              <w:t>apakšlietotāja</w:t>
            </w:r>
            <w:proofErr w:type="spellEnd"/>
            <w:r>
              <w:t xml:space="preserve"> definīcija ir pretrunā ar citās tiesību normās noteikto regulējumu un neatbilst faktiskajai situācijai. Atbilstoši Enerģētikas likuma 1.panta 43.punktam sistēma ir pārvades un sadales tīkli (..) un cita manta, kas nepieciešama enerģijas pārvadei, uzglabāšanai un sadalei un kas ir energoapgādes komersanta īpašumā vai lietošanā (..). Atbilstoši Enerģētikas likuma 18.pantam (..) elektroenerģijas apgādes instalācijas, kuras atrodas ēku un būvju iekšienē un kuras izmanto vienīgi šo ēku un būvju apgādei ar elektroenerģiju, izņemot energoapgādes komersantu uzstādītus kontroles aparātus un mēraparātus, ir galveno lietu — šo ēku un būvju — blakus lietas. Ievērojot minēto, galalietotāja īpašumā vai valdījumā esošus elektrotīklus, tostarp ēku un būvju iekšienē vai lietotāja īpašuma teritorijā esošos elektrotīklus, nevar uzskatīt par elektroenerģijas sistēmas daļu, jo tie nav energoapgādes komersanta īpašumā vai lietošanā. Līdz ar to galalietotāja (</w:t>
            </w:r>
            <w:proofErr w:type="spellStart"/>
            <w:r>
              <w:t>apakšlietotāja</w:t>
            </w:r>
            <w:proofErr w:type="spellEnd"/>
            <w:r>
              <w:t xml:space="preserve">), kas pēc savstarpējas vienošanās izmanto cita galalietotāja īpašumā vai valdījumā esošus elektrotīklus, elektroietaises nevar uzskatīt par tādām, kas būtu pieslēgtas pie sadales sistēmas, jo starp </w:t>
            </w:r>
            <w:proofErr w:type="spellStart"/>
            <w:r>
              <w:t>apakšlietotāja</w:t>
            </w:r>
            <w:proofErr w:type="spellEnd"/>
            <w:r>
              <w:t xml:space="preserve"> elektroietaisēm un sadales sistēmu atrodas lietotāja elektrotīkls. </w:t>
            </w:r>
          </w:p>
          <w:p w14:paraId="68023D1A" w14:textId="77777777" w:rsidR="00332EBD" w:rsidRDefault="00332EBD" w:rsidP="00332EBD">
            <w:pPr>
              <w:ind w:right="12"/>
              <w:jc w:val="both"/>
            </w:pPr>
            <w:r>
              <w:t xml:space="preserve">Likumprojekta 6.pantā paredzētajā Elektroenerģijas tirgus likuma 9.panta sestajā daļā ietverto regulējumu, Regulatora ieskatā, vismaz daļa lietotāju objektīvi nespēs izpildīt vai arī, ievērojot iespējamās </w:t>
            </w:r>
            <w:r>
              <w:lastRenderedPageBreak/>
              <w:t xml:space="preserve">papildu izmaksas, nevēlēsies pildīt. Pirmkārt, minētais saistīts ar to, ka elektroenerģijas piegādes kvalitāte un drošums atkarīgs no elektrotīkla tehniskā stāvokļa, kas savukārt atkarīgs no personas, kurai elektrotīkls pieder, kompetences un finansiālajām iespējām. Ministru kabineta 2014.gada 21.janvāra noteikumu Nr.50 “Elektroenerģijas tirdzniecības un lietošanas noteikumi” (turpmāk – Noteikumi) 46. un 47.punktā ir noteikta lietotāja atbildība par tam piederošo elektroietaišu uzturēšanu un apkalpošanu. Tomēr, ievērojot, ka tikai neliela daļa lietotāju nodrošina elektroenerģijas piegādi </w:t>
            </w:r>
            <w:proofErr w:type="spellStart"/>
            <w:r>
              <w:t>apakšlietotājiem</w:t>
            </w:r>
            <w:proofErr w:type="spellEnd"/>
            <w:r>
              <w:t xml:space="preserve">, Regulatora ieskatā, šī atbildība būtībā ir saistīta ar lietotāja nevis </w:t>
            </w:r>
            <w:proofErr w:type="spellStart"/>
            <w:r>
              <w:t>apakšlietotāju</w:t>
            </w:r>
            <w:proofErr w:type="spellEnd"/>
            <w:r>
              <w:t xml:space="preserve"> interesēm un noteikta, lai uzsvērtu, ka sistēmas operators neatbild par elektroietaišu piederības robežas lietotāja pusē esošo elektrotīklu tehnisko stāvokli un uzturēšanu. Savukārt, lai lietotājs </w:t>
            </w:r>
            <w:proofErr w:type="spellStart"/>
            <w:r>
              <w:t>apakšlietotājiem</w:t>
            </w:r>
            <w:proofErr w:type="spellEnd"/>
            <w:r>
              <w:t xml:space="preserve"> nodrošinātu elektroenerģijas piegādes kvalitāti un drošumu, kas atbilst prasībām, kuras tiesību aktos noteiktas sistēmas operatoram, lietotājam var būt nepieciešami papildu līdzekļi elektrotīkla tehniskā stāvokļa nodrošināšanai. Turklāt gadījumos, kad lietotāja elektrotīkli izbūvēti pirms desmit un vairāk gadiem un nav pienācīgi uzturēti, šie līdzekļi var būt ievērojami. Otrkārt, ievērojot, ka lietotāja – </w:t>
            </w:r>
            <w:proofErr w:type="spellStart"/>
            <w:r>
              <w:t>apakšlietotāja</w:t>
            </w:r>
            <w:proofErr w:type="spellEnd"/>
            <w:r>
              <w:t xml:space="preserve"> tiesiskās attiecības tiek dibinātas un pastāv uz civiltiesiskas vienošanās pamata, pusēm ir tiesības vienoties arī par norēķinu jautājumiem. Līdz ar to </w:t>
            </w:r>
            <w:proofErr w:type="spellStart"/>
            <w:r>
              <w:t>apakšlietotāja</w:t>
            </w:r>
            <w:proofErr w:type="spellEnd"/>
            <w:r>
              <w:t xml:space="preserve"> patērētā elektroenerģijas daudzuma noteikšanai pašlaik var neizmantot </w:t>
            </w:r>
            <w:proofErr w:type="spellStart"/>
            <w:r>
              <w:t>komercuzskaites</w:t>
            </w:r>
            <w:proofErr w:type="spellEnd"/>
            <w:r>
              <w:t xml:space="preserve"> mēraparātus, ja puses tā vienojas. Savukārt, ja </w:t>
            </w:r>
            <w:proofErr w:type="spellStart"/>
            <w:r>
              <w:lastRenderedPageBreak/>
              <w:t>komercuzskaites</w:t>
            </w:r>
            <w:proofErr w:type="spellEnd"/>
            <w:r>
              <w:t xml:space="preserve"> mēraparāts tiek izmantots, normatīvie akti neuzliek lietotājam pienākumu to verificēt. Uzliekot lietotājam sistēmas operatora pienākumus attiecībā uz elektroenerģijas uzskaiti, lietotājiem būs jāiegādājas atbilstoši </w:t>
            </w:r>
            <w:proofErr w:type="spellStart"/>
            <w:r>
              <w:t>komercuzskaites</w:t>
            </w:r>
            <w:proofErr w:type="spellEnd"/>
            <w:r>
              <w:t xml:space="preserve"> mēraparāti, kā arī jānodrošina to uzstādīšana un periodiska verificēšana, kas arī saistīts ar noteiktām izmaksām. </w:t>
            </w:r>
          </w:p>
          <w:p w14:paraId="38EEEB35" w14:textId="77777777" w:rsidR="00332EBD" w:rsidRDefault="00332EBD" w:rsidP="00332EBD">
            <w:pPr>
              <w:ind w:right="12"/>
              <w:jc w:val="both"/>
            </w:pPr>
            <w:r>
              <w:t xml:space="preserve">Saistībā ar </w:t>
            </w:r>
            <w:proofErr w:type="spellStart"/>
            <w:r>
              <w:t>apakšlietotāju</w:t>
            </w:r>
            <w:proofErr w:type="spellEnd"/>
            <w:r>
              <w:t xml:space="preserve"> izlietotās elektroenerģijas uzskaiti Likumprojekta 6.pants paredz papildināt Elektroenerģijas tirgus likuma 9.pantu ar septīto daļu. Tomēr minētā norma faktiski neuzliek pienākumus ne lietotājam, ne sadales sistēmas operatoram. Tātad lietotājs var nevērsties pie sadales sistēmas operatora, lai tas nodrošina </w:t>
            </w:r>
            <w:proofErr w:type="spellStart"/>
            <w:r>
              <w:t>apakšlietotāju</w:t>
            </w:r>
            <w:proofErr w:type="spellEnd"/>
            <w:r>
              <w:t xml:space="preserve"> izlietotās elektroenerģijas uzskaiti, bet sistēmas operators var atteikties to nodrošināt. Ja sistēmas operators tomēr uzņemtos ne tikai lietotājam piegādātā kopējā elektroenerģijas daudzuma, bet arī pa lietotāja elektrotīklu katram </w:t>
            </w:r>
            <w:proofErr w:type="spellStart"/>
            <w:r>
              <w:t>apakšlietotājam</w:t>
            </w:r>
            <w:proofErr w:type="spellEnd"/>
            <w:r>
              <w:t xml:space="preserve"> piegādātās elektroenerģijas daudzuma uzskaiti, ievērojot lietotājiem piederošo elektrotīklu īpatnības un zudumus lietotāja elektrotīklos, kopējais lietotājam piegādātās elektroenerģijas daudzums varētu atšķirties no attiecīgā lietotāja </w:t>
            </w:r>
            <w:proofErr w:type="spellStart"/>
            <w:r>
              <w:t>apakšlietotājiem</w:t>
            </w:r>
            <w:proofErr w:type="spellEnd"/>
            <w:r>
              <w:t xml:space="preserve"> piegādātā elektroenerģijas apjoma summas. Tas savukārt varētu būt pamats domstarpībām, kurās iesaistīti sistēmas operators, lietotājs, </w:t>
            </w:r>
            <w:proofErr w:type="spellStart"/>
            <w:r>
              <w:t>apakšlietotāji</w:t>
            </w:r>
            <w:proofErr w:type="spellEnd"/>
            <w:r>
              <w:t xml:space="preserve"> un to izvēlēti tirgotāji. Līdz ar to minētā norma būtībā nerisina problēmas, kas saistītas ar </w:t>
            </w:r>
            <w:proofErr w:type="spellStart"/>
            <w:r>
              <w:t>apakšlietotāju</w:t>
            </w:r>
            <w:proofErr w:type="spellEnd"/>
            <w:r>
              <w:t xml:space="preserve"> izlietotās elektroenerģijas daudzuma uzskaiti, lai </w:t>
            </w:r>
            <w:proofErr w:type="spellStart"/>
            <w:r>
              <w:t>apakšlietotājs</w:t>
            </w:r>
            <w:proofErr w:type="spellEnd"/>
            <w:r>
              <w:t xml:space="preserve"> varētu norēķināties ar tā izvēlētu tirgotāju.</w:t>
            </w:r>
          </w:p>
          <w:p w14:paraId="40C22526" w14:textId="77777777" w:rsidR="00332EBD" w:rsidRDefault="00332EBD" w:rsidP="00332EBD">
            <w:pPr>
              <w:ind w:right="12"/>
              <w:jc w:val="both"/>
            </w:pPr>
            <w:r>
              <w:lastRenderedPageBreak/>
              <w:t xml:space="preserve">Ievērojot iepriekš minēto, arī pienākums galalietotājiem, kuri nodrošina elektroapgādi </w:t>
            </w:r>
            <w:proofErr w:type="spellStart"/>
            <w:r>
              <w:t>apakšlietotājiem</w:t>
            </w:r>
            <w:proofErr w:type="spellEnd"/>
            <w:r>
              <w:t xml:space="preserve">, izmantot datu platformu, kas Likumprojekta 4.pantā noteikts ar grozījumu Elektroenerģijas tirgus likuma 5.1panta trešajā daļā, būtībā var izradīties neizpildāms un nenodrošinās </w:t>
            </w:r>
            <w:proofErr w:type="spellStart"/>
            <w:r>
              <w:t>apakšlietotājiem</w:t>
            </w:r>
            <w:proofErr w:type="spellEnd"/>
            <w:r>
              <w:t xml:space="preserve"> iespēju piedalīties elektroenerģijas tirgū. </w:t>
            </w:r>
          </w:p>
          <w:p w14:paraId="7317F4EC" w14:textId="77777777" w:rsidR="00332EBD" w:rsidRDefault="00332EBD" w:rsidP="00332EBD">
            <w:pPr>
              <w:ind w:right="12"/>
              <w:jc w:val="both"/>
            </w:pPr>
            <w:r>
              <w:t xml:space="preserve">Ņemot vērā visu iepriekš minēto, vismaz daļa lietotāju varētu pieņemt lēmumu neturpināt nodrošināt elektroenerģijas piegādi </w:t>
            </w:r>
            <w:proofErr w:type="spellStart"/>
            <w:r>
              <w:t>apakšlietotājiem</w:t>
            </w:r>
            <w:proofErr w:type="spellEnd"/>
            <w:r>
              <w:t xml:space="preserve">. Šādā gadījumā, ja lietotājs likumā noteikto pienākumu un ar to saistīto izmaksu dēļ nespēs vai nevēlēsies pildīt Likumprojektā noteiktās prasības, daļa </w:t>
            </w:r>
            <w:proofErr w:type="spellStart"/>
            <w:r>
              <w:t>apakšlietotāju</w:t>
            </w:r>
            <w:proofErr w:type="spellEnd"/>
            <w:r>
              <w:t xml:space="preserve"> varētu zaudēt iespēju elektroenerģiju lietot vispār, jo </w:t>
            </w:r>
            <w:proofErr w:type="spellStart"/>
            <w:r>
              <w:t>apakšlietotāja</w:t>
            </w:r>
            <w:proofErr w:type="spellEnd"/>
            <w:r>
              <w:t xml:space="preserve"> elektroietaises sistēmas operatora elektrotīklam nav tieši pieslēgtas un saņemt elektroenerģiju no tā nebūs iespējams, neierīkojot attiecīgu pieslēgumu. </w:t>
            </w:r>
          </w:p>
          <w:p w14:paraId="791C04EE" w14:textId="77777777" w:rsidR="00332EBD" w:rsidRDefault="00332EBD" w:rsidP="00332EBD">
            <w:pPr>
              <w:ind w:right="12"/>
              <w:jc w:val="both"/>
            </w:pPr>
            <w:r>
              <w:t>Likumprojekta anotācijā ir konstatēts, ka salīdzinoši lielai daļai galalietotāju (</w:t>
            </w:r>
            <w:proofErr w:type="spellStart"/>
            <w:r>
              <w:t>apakšlietotāju</w:t>
            </w:r>
            <w:proofErr w:type="spellEnd"/>
            <w:r>
              <w:t xml:space="preserve">) nav iespēju brīvi izvēlēties elektroenerģijas tirgotāju, jo elektroenerģijas piegādi tiem nodrošina cits galalietotājs pa saviem iekšējiem elektrotīkliem. Tomēr anotācijā nav vērtēti iemesli, kuru dēļ daļa vēsturisko </w:t>
            </w:r>
            <w:proofErr w:type="spellStart"/>
            <w:r>
              <w:t>apakšlietotāju</w:t>
            </w:r>
            <w:proofErr w:type="spellEnd"/>
            <w:r>
              <w:t xml:space="preserve"> joprojām nav kļuvuši par lietotājiem, kā arī iemesli, kuru dēļ </w:t>
            </w:r>
            <w:proofErr w:type="spellStart"/>
            <w:r>
              <w:t>jaunbūvējamie</w:t>
            </w:r>
            <w:proofErr w:type="spellEnd"/>
            <w:r>
              <w:t xml:space="preserve"> objekti (daudzdzīvokļu ēku dzīvokļi, dzīvojamās ēkas privātmāju ciematos) netiek tieši pieslēgti sadales sistēmai un šo objektu īpašnieki kļūst par </w:t>
            </w:r>
            <w:proofErr w:type="spellStart"/>
            <w:r>
              <w:t>apakšlietotājiem</w:t>
            </w:r>
            <w:proofErr w:type="spellEnd"/>
            <w:r>
              <w:t xml:space="preserve">, nevis lietotājiem. Tātad, raksturojot pašreizējo situāciju, būtībā ir norādīta tikai problēma, kuras risināšanai Likumprojekts </w:t>
            </w:r>
            <w:r>
              <w:lastRenderedPageBreak/>
              <w:t>paredzēts, bet nav vērtēti šīs problēmas cēloņi, kas savukārt liedz novērtēt Likumprojektā ietvertā regulējuma nepieciešamību un lietderību.</w:t>
            </w:r>
          </w:p>
          <w:p w14:paraId="42F620C3" w14:textId="77777777" w:rsidR="00332EBD" w:rsidRDefault="00332EBD" w:rsidP="00332EBD">
            <w:pPr>
              <w:ind w:right="12"/>
              <w:jc w:val="both"/>
            </w:pPr>
            <w:r>
              <w:t xml:space="preserve">Saskaņā ar Regulatora rīcībā esošo informāciju lietotājiem piederošo elektrotīklu tehniskais stāvoklis ir ļoti atšķirīgs. Lai gan Likumprojektā ir noteikti pienākumi elektroenerģijas lietotājiem, kuri piegādā elektroenerģiju </w:t>
            </w:r>
            <w:proofErr w:type="spellStart"/>
            <w:r>
              <w:t>apakšlietotājiem</w:t>
            </w:r>
            <w:proofErr w:type="spellEnd"/>
            <w:r>
              <w:t xml:space="preserve">, Likumprojekta anotācijā nav informācijas par to, ka būtu apzinātas šādiem lietotājiem piederošo elektrotīklu īpatnības un faktiskais tehniskais stāvoklis. Anotācijā nav arī informācijas par plānotā regulējuma finansiālo ietekmi uz šādiem lietotājiem un administratīvo slogu, kas tiem tiks radīts. Līdz ar to anotācijā nav informācijas, no kuras būtu pamats uzskatīt, ka lietotāji, kuriem ar likumu tiek noteikti sadales sistēmas operatora pienākumi, vēlēsies un objektīvi spēs turpināt ilgtermiņā nodrošināt elektroenerģijas piegādi </w:t>
            </w:r>
            <w:proofErr w:type="spellStart"/>
            <w:r>
              <w:t>apakšlietotājiem</w:t>
            </w:r>
            <w:proofErr w:type="spellEnd"/>
            <w:r>
              <w:t xml:space="preserve">.  </w:t>
            </w:r>
          </w:p>
          <w:p w14:paraId="7753ADE1" w14:textId="77777777" w:rsidR="00332EBD" w:rsidRDefault="00332EBD" w:rsidP="00332EBD">
            <w:pPr>
              <w:ind w:right="12"/>
              <w:jc w:val="both"/>
            </w:pPr>
            <w:r>
              <w:t xml:space="preserve">No anotācijas izriet, ka Likumprojekta mērķis ir rast iespēju jebkurai personai, kura lieto elektroenerģiju (arī pašreizējiem </w:t>
            </w:r>
            <w:proofErr w:type="spellStart"/>
            <w:r>
              <w:t>apakšlietotājiem</w:t>
            </w:r>
            <w:proofErr w:type="spellEnd"/>
            <w:r>
              <w:t xml:space="preserve">), pirkt elektroenerģiju tieši no elektroenerģijas tirgotāja. Vienlaikus izteikts apgalvojums, ka </w:t>
            </w:r>
            <w:proofErr w:type="spellStart"/>
            <w:r>
              <w:t>apakšlietotāja</w:t>
            </w:r>
            <w:proofErr w:type="spellEnd"/>
            <w:r>
              <w:t xml:space="preserve"> definīcijas ieviešana un ar to saistīta regulējuma noteikšana ir solis virzienā, lai pārskatāmā termiņā nodrošinātu šā mērķa sasniegšanu. Tomēr Likumprojekta anotācijā nav informācijas par to, ka būtu vērtēti  iespējamie alternatīvie risinājumi, kas veicinātu esošo </w:t>
            </w:r>
            <w:proofErr w:type="spellStart"/>
            <w:r>
              <w:t>apakšlietotāju</w:t>
            </w:r>
            <w:proofErr w:type="spellEnd"/>
            <w:r>
              <w:t xml:space="preserve"> kļūšanu par lietotājiem – risinājumi, kas veicinātu </w:t>
            </w:r>
            <w:proofErr w:type="spellStart"/>
            <w:r>
              <w:t>apakšlietotāju</w:t>
            </w:r>
            <w:proofErr w:type="spellEnd"/>
            <w:r>
              <w:t xml:space="preserve"> objektu pieslēgšanu tieši elektroenerģijas sadales sistēmai, kā arī mazinātu jaunu </w:t>
            </w:r>
            <w:proofErr w:type="spellStart"/>
            <w:r>
              <w:t>apakšlietotāju</w:t>
            </w:r>
            <w:proofErr w:type="spellEnd"/>
            <w:r>
              <w:t xml:space="preserve"> skaita </w:t>
            </w:r>
            <w:r>
              <w:lastRenderedPageBreak/>
              <w:t xml:space="preserve">pieaugumu, piemēram, normatīvajos aktos nosakot pienākumu </w:t>
            </w:r>
            <w:proofErr w:type="spellStart"/>
            <w:r>
              <w:t>jaunbūvējamos</w:t>
            </w:r>
            <w:proofErr w:type="spellEnd"/>
            <w:r>
              <w:t xml:space="preserve"> objektus (dzīvokļus un ēkas privātmāju ciematos) pieslēgt tieši sadales sistēmai. </w:t>
            </w:r>
          </w:p>
          <w:p w14:paraId="60429728" w14:textId="77777777" w:rsidR="00332EBD" w:rsidRDefault="00332EBD" w:rsidP="00332EBD">
            <w:pPr>
              <w:ind w:right="12"/>
              <w:jc w:val="both"/>
            </w:pPr>
            <w:r>
              <w:t xml:space="preserve">Anotācijā nav informācijas par to, kas un kādā veidā kontrolēs to, kā lietotāji izpilda Likumprojektā noteiktos sistēmas operatora pienākumus. Attiecīga regulējuma nav arī  Likumprojektā. Ievērojot, ka </w:t>
            </w:r>
            <w:proofErr w:type="spellStart"/>
            <w:r>
              <w:t>apakšlietotāju</w:t>
            </w:r>
            <w:proofErr w:type="spellEnd"/>
            <w:r>
              <w:t xml:space="preserve"> objekti nav pieslēgti sadales sistēmai, no anotācijas un Likumprojekta nav arī saprotams, kas un kādā veidā nodrošinās elektroenerģijas piegādes pārtraukšanu gadījumos, kad </w:t>
            </w:r>
            <w:proofErr w:type="spellStart"/>
            <w:r>
              <w:t>apakšlietotājs</w:t>
            </w:r>
            <w:proofErr w:type="spellEnd"/>
            <w:r>
              <w:t xml:space="preserve"> nenorēķinās ar tirgotāju par saņemto elektroenerģiju, vai citos gadījumos, kad elektroenerģijas piegādi pārtraukt ir tiesīgs sistēmas operators. Ievērojot Likumprojektā ietverto regulējumu un to, ka no lietotājiem nebūtu pamata sagaidīt sistēmas operatora kompetenci dažādu jautājumu risināšanā, Regulatora ieskatā, var palielināties domstarpības starp lietotāju un </w:t>
            </w:r>
            <w:proofErr w:type="spellStart"/>
            <w:r>
              <w:t>apakšlietotāju</w:t>
            </w:r>
            <w:proofErr w:type="spellEnd"/>
            <w:r>
              <w:t xml:space="preserve">, tirgotāju un </w:t>
            </w:r>
            <w:proofErr w:type="spellStart"/>
            <w:r>
              <w:t>apakšlietotāju</w:t>
            </w:r>
            <w:proofErr w:type="spellEnd"/>
            <w:r>
              <w:t>, kā arī starp citiem subjektiem gan saistībā ar elektroenerģijas piegādes kvalitāti, gan norēķiniem. Līdz ar to var palielināties gan tiesu noslodze strīdu izskatīšanā, gan valsts pārvaldes iestāžu noslodze dažādu iesniegumu izskatīšanā.</w:t>
            </w:r>
          </w:p>
          <w:p w14:paraId="41C6AE78" w14:textId="28C35BC4" w:rsidR="00332EBD" w:rsidRPr="00AB60F9" w:rsidRDefault="00332EBD" w:rsidP="00332EBD">
            <w:pPr>
              <w:ind w:right="12"/>
              <w:jc w:val="both"/>
              <w:rPr>
                <w:b/>
                <w:bCs/>
              </w:rPr>
            </w:pPr>
            <w:r>
              <w:t>Ievērojot visu iepriekš minēto, anotācijā faktiski nav sniegts pietiekams pamatojums, kādēļ Likumprojektā ietvertais regulējums būtu uzskatāms par atbilstošāko un lietderīgāko risinājumu anotācijā norādītā mērķa sasniegšanai.</w:t>
            </w:r>
          </w:p>
        </w:tc>
        <w:tc>
          <w:tcPr>
            <w:tcW w:w="2641" w:type="dxa"/>
            <w:gridSpan w:val="3"/>
            <w:tcBorders>
              <w:left w:val="single" w:sz="6" w:space="0" w:color="000000" w:themeColor="text1"/>
              <w:bottom w:val="single" w:sz="4" w:space="0" w:color="auto"/>
              <w:right w:val="single" w:sz="6" w:space="0" w:color="000000" w:themeColor="text1"/>
            </w:tcBorders>
          </w:tcPr>
          <w:p w14:paraId="6EC28833" w14:textId="7DCB5EFF" w:rsidR="00332EBD" w:rsidRPr="00AB60F9" w:rsidRDefault="00332EBD" w:rsidP="00332EBD">
            <w:pPr>
              <w:jc w:val="both"/>
              <w:rPr>
                <w:b/>
                <w:bCs/>
              </w:rPr>
            </w:pPr>
            <w:r w:rsidRPr="0914A953">
              <w:rPr>
                <w:b/>
                <w:bCs/>
              </w:rPr>
              <w:lastRenderedPageBreak/>
              <w:t>Ņemts vērā.</w:t>
            </w:r>
          </w:p>
          <w:p w14:paraId="0123B7D9" w14:textId="589CAE24" w:rsidR="00332EBD" w:rsidRPr="00AB60F9" w:rsidRDefault="00332EBD" w:rsidP="00332EBD">
            <w:pPr>
              <w:jc w:val="both"/>
              <w:rPr>
                <w:b/>
                <w:bCs/>
              </w:rPr>
            </w:pPr>
          </w:p>
          <w:p w14:paraId="3FA37875" w14:textId="77777777" w:rsidR="00332EBD" w:rsidRPr="00CB4383" w:rsidRDefault="00332EBD" w:rsidP="00332EBD">
            <w:pPr>
              <w:jc w:val="both"/>
            </w:pPr>
            <w:proofErr w:type="spellStart"/>
            <w:r w:rsidRPr="00CB4383">
              <w:t>Apakšlietotāju</w:t>
            </w:r>
            <w:proofErr w:type="spellEnd"/>
            <w:r w:rsidRPr="00CB4383">
              <w:t xml:space="preserve"> problemātika tiks risināta būvniecības regulējuma ietvaros.</w:t>
            </w:r>
            <w:r>
              <w:t xml:space="preserve"> Definīcija dzēsta no likumprojekta.</w:t>
            </w:r>
          </w:p>
          <w:p w14:paraId="7E20176B" w14:textId="11E6AEB9" w:rsidR="00332EBD" w:rsidRPr="00AB60F9"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302F5E4E" w14:textId="77777777" w:rsidR="00332EBD" w:rsidRPr="00AB60F9" w:rsidRDefault="00332EBD" w:rsidP="00332EBD">
            <w:pPr>
              <w:jc w:val="both"/>
            </w:pPr>
          </w:p>
        </w:tc>
      </w:tr>
      <w:tr w:rsidR="00332EBD" w:rsidRPr="00AB60F9" w14:paraId="15AD2A0A" w14:textId="77777777" w:rsidTr="51019859">
        <w:trPr>
          <w:trHeight w:val="203"/>
        </w:trPr>
        <w:tc>
          <w:tcPr>
            <w:tcW w:w="704" w:type="dxa"/>
            <w:tcBorders>
              <w:top w:val="single" w:sz="4" w:space="0" w:color="auto"/>
              <w:left w:val="single" w:sz="6" w:space="0" w:color="000000" w:themeColor="text1"/>
              <w:bottom w:val="single" w:sz="4" w:space="0" w:color="auto"/>
              <w:right w:val="single" w:sz="6" w:space="0" w:color="000000" w:themeColor="text1"/>
            </w:tcBorders>
          </w:tcPr>
          <w:p w14:paraId="5BEA7A0D" w14:textId="77777777" w:rsidR="00332EBD" w:rsidRPr="00AB60F9" w:rsidRDefault="00332EBD" w:rsidP="00332EBD">
            <w:pPr>
              <w:pStyle w:val="naisc"/>
              <w:spacing w:before="0" w:after="0"/>
              <w:jc w:val="both"/>
            </w:pPr>
          </w:p>
        </w:tc>
        <w:tc>
          <w:tcPr>
            <w:tcW w:w="3336" w:type="dxa"/>
            <w:gridSpan w:val="2"/>
            <w:tcBorders>
              <w:top w:val="single" w:sz="4" w:space="0" w:color="auto"/>
              <w:bottom w:val="single" w:sz="4" w:space="0" w:color="auto"/>
            </w:tcBorders>
          </w:tcPr>
          <w:p w14:paraId="4D591CB0" w14:textId="5F82AFB8" w:rsidR="00332EBD" w:rsidRPr="00E53B95" w:rsidRDefault="00332EBD" w:rsidP="00332EBD">
            <w:pPr>
              <w:jc w:val="both"/>
              <w:rPr>
                <w:color w:val="000000"/>
              </w:rPr>
            </w:pPr>
            <w:r w:rsidRPr="00BB2799">
              <w:rPr>
                <w:rStyle w:val="normaltextrun"/>
                <w:color w:val="000000"/>
                <w:shd w:val="clear" w:color="auto" w:fill="FFFFFF"/>
              </w:rPr>
              <w:t xml:space="preserve">12) </w:t>
            </w:r>
            <w:r w:rsidRPr="00BB2799">
              <w:rPr>
                <w:rStyle w:val="normaltextrun"/>
                <w:b/>
                <w:bCs/>
                <w:color w:val="000000"/>
                <w:shd w:val="clear" w:color="auto" w:fill="FFFFFF"/>
              </w:rPr>
              <w:t xml:space="preserve">balansēšanas pakalpojumu sniedzējs </w:t>
            </w:r>
            <w:r w:rsidRPr="00BB2799">
              <w:rPr>
                <w:rStyle w:val="normaltextrun"/>
                <w:color w:val="000000"/>
                <w:shd w:val="clear" w:color="auto" w:fill="FFFFFF"/>
              </w:rPr>
              <w:t xml:space="preserve">- tirgus dalībnieks, kas pārvades sistēmu operatoram </w:t>
            </w:r>
            <w:r w:rsidRPr="00BB2799">
              <w:rPr>
                <w:rStyle w:val="normaltextrun"/>
                <w:color w:val="000000"/>
                <w:shd w:val="clear" w:color="auto" w:fill="FFFFFF"/>
              </w:rPr>
              <w:lastRenderedPageBreak/>
              <w:t>nodrošina balansēšanas enerģiju un/vai balansēšanas jaudu;</w:t>
            </w:r>
            <w:r w:rsidRPr="00BB2799">
              <w:rPr>
                <w:rStyle w:val="eop"/>
                <w:color w:val="000000"/>
                <w:shd w:val="clear" w:color="auto" w:fill="FFFFFF"/>
              </w:rPr>
              <w:t> </w:t>
            </w: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6284CD1" w14:textId="77777777" w:rsidR="00332EBD" w:rsidRPr="00AB60F9" w:rsidRDefault="00332EBD" w:rsidP="00332EBD">
            <w:pPr>
              <w:ind w:right="12"/>
              <w:jc w:val="both"/>
              <w:rPr>
                <w:b/>
                <w:bCs/>
              </w:rPr>
            </w:pPr>
            <w:r w:rsidRPr="00AB60F9">
              <w:rPr>
                <w:b/>
                <w:bCs/>
              </w:rPr>
              <w:lastRenderedPageBreak/>
              <w:t>Sabiedrisko pakalpojumu regulēšanas komisija, 04.0</w:t>
            </w:r>
            <w:r>
              <w:rPr>
                <w:b/>
                <w:bCs/>
              </w:rPr>
              <w:t>2.</w:t>
            </w:r>
            <w:r w:rsidRPr="00AB60F9">
              <w:rPr>
                <w:b/>
                <w:bCs/>
              </w:rPr>
              <w:t>202</w:t>
            </w:r>
            <w:r>
              <w:rPr>
                <w:b/>
                <w:bCs/>
              </w:rPr>
              <w:t>2</w:t>
            </w:r>
            <w:r w:rsidRPr="00AB60F9">
              <w:rPr>
                <w:b/>
                <w:bCs/>
              </w:rPr>
              <w:t>. Nr.1-2.43/</w:t>
            </w:r>
            <w:r>
              <w:rPr>
                <w:b/>
                <w:bCs/>
              </w:rPr>
              <w:t>433</w:t>
            </w:r>
          </w:p>
          <w:p w14:paraId="6EAE6F37" w14:textId="2D5736BD" w:rsidR="00332EBD" w:rsidRPr="00BB2799" w:rsidRDefault="00332EBD" w:rsidP="00332EBD">
            <w:pPr>
              <w:ind w:right="12"/>
              <w:jc w:val="both"/>
            </w:pPr>
            <w:r>
              <w:lastRenderedPageBreak/>
              <w:t xml:space="preserve">1.4. </w:t>
            </w:r>
            <w:r w:rsidRPr="00BB2799">
              <w:t>Likumprojekta 1.pantā paredzētā Elektroenerģijas tirgus likuma 1.panta otrās daļas 12.punktā jāaizstāj vārds “sistēmu” ar vārdu “sistēmas”, jo pārvades sistēmas operators ir atbildīgs par vienas sistēmas drošu darbību.</w:t>
            </w:r>
          </w:p>
        </w:tc>
        <w:tc>
          <w:tcPr>
            <w:tcW w:w="2641" w:type="dxa"/>
            <w:gridSpan w:val="3"/>
            <w:tcBorders>
              <w:top w:val="single" w:sz="4" w:space="0" w:color="auto"/>
              <w:left w:val="single" w:sz="6" w:space="0" w:color="000000" w:themeColor="text1"/>
              <w:bottom w:val="single" w:sz="4" w:space="0" w:color="auto"/>
              <w:right w:val="single" w:sz="6" w:space="0" w:color="000000" w:themeColor="text1"/>
            </w:tcBorders>
          </w:tcPr>
          <w:p w14:paraId="34ED84AC" w14:textId="2994EFF2" w:rsidR="00332EBD" w:rsidRPr="0914A953" w:rsidRDefault="00332EBD" w:rsidP="00332EBD">
            <w:pPr>
              <w:jc w:val="both"/>
              <w:rPr>
                <w:b/>
                <w:bCs/>
              </w:rPr>
            </w:pPr>
            <w:r w:rsidRPr="5AE310B8">
              <w:rPr>
                <w:b/>
                <w:bCs/>
              </w:rPr>
              <w:lastRenderedPageBreak/>
              <w:t>Ņemts vērā.</w:t>
            </w:r>
          </w:p>
        </w:tc>
        <w:tc>
          <w:tcPr>
            <w:tcW w:w="2994" w:type="dxa"/>
            <w:tcBorders>
              <w:top w:val="single" w:sz="4" w:space="0" w:color="auto"/>
              <w:left w:val="single" w:sz="4" w:space="0" w:color="auto"/>
              <w:bottom w:val="single" w:sz="4" w:space="0" w:color="auto"/>
            </w:tcBorders>
          </w:tcPr>
          <w:p w14:paraId="72165600" w14:textId="7F144292" w:rsidR="00332EBD" w:rsidRPr="00AB60F9" w:rsidRDefault="00332EBD" w:rsidP="00332EBD">
            <w:pPr>
              <w:spacing w:line="257" w:lineRule="auto"/>
              <w:jc w:val="both"/>
            </w:pPr>
            <w:r w:rsidRPr="5AE310B8">
              <w:t xml:space="preserve">12) </w:t>
            </w:r>
            <w:r w:rsidRPr="5AE310B8">
              <w:rPr>
                <w:b/>
                <w:bCs/>
              </w:rPr>
              <w:t xml:space="preserve">balansēšanas pakalpojumu sniedzējs </w:t>
            </w:r>
            <w:r w:rsidRPr="5AE310B8">
              <w:t xml:space="preserve">- tirgus dalībnieks, kas </w:t>
            </w:r>
            <w:r w:rsidRPr="5AE310B8">
              <w:lastRenderedPageBreak/>
              <w:t>pārvades sistēmas operatoram nodrošina balansēšanas enerģiju un/vai balansēšanas jaudu;</w:t>
            </w:r>
          </w:p>
          <w:p w14:paraId="17077F59" w14:textId="39912205" w:rsidR="00332EBD" w:rsidRPr="00AB60F9" w:rsidRDefault="00332EBD" w:rsidP="00332EBD">
            <w:pPr>
              <w:jc w:val="both"/>
            </w:pPr>
          </w:p>
        </w:tc>
      </w:tr>
      <w:tr w:rsidR="00332EBD" w:rsidRPr="00AB60F9" w14:paraId="7024283A" w14:textId="77777777" w:rsidTr="51019859">
        <w:tc>
          <w:tcPr>
            <w:tcW w:w="704" w:type="dxa"/>
            <w:tcBorders>
              <w:left w:val="single" w:sz="6" w:space="0" w:color="000000" w:themeColor="text1"/>
              <w:bottom w:val="single" w:sz="4" w:space="0" w:color="auto"/>
              <w:right w:val="single" w:sz="6" w:space="0" w:color="000000" w:themeColor="text1"/>
            </w:tcBorders>
          </w:tcPr>
          <w:p w14:paraId="12D39E4D"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nil"/>
              <w:right w:val="single" w:sz="6" w:space="0" w:color="000000" w:themeColor="text1"/>
            </w:tcBorders>
          </w:tcPr>
          <w:p w14:paraId="4589D971" w14:textId="77777777" w:rsidR="00332EBD" w:rsidRPr="00E53B95" w:rsidRDefault="00332EBD" w:rsidP="00332EBD">
            <w:pPr>
              <w:ind w:firstLine="11"/>
              <w:jc w:val="both"/>
              <w:rPr>
                <w:color w:val="000000"/>
              </w:rPr>
            </w:pPr>
            <w:r w:rsidRPr="00E53B95">
              <w:rPr>
                <w:color w:val="000000"/>
              </w:rPr>
              <w:t xml:space="preserve">16) </w:t>
            </w:r>
            <w:r w:rsidRPr="00E53B95">
              <w:rPr>
                <w:b/>
                <w:bCs/>
                <w:color w:val="000000"/>
              </w:rPr>
              <w:t>elektroenerģijas pārvade</w:t>
            </w:r>
            <w:r w:rsidRPr="00E53B95">
              <w:rPr>
                <w:color w:val="000000"/>
              </w:rPr>
              <w:t xml:space="preserve"> — elektroenerģijas transportēšana, kas neietver elektroenerģijas tirdzniecību, savstarpēji savienotā augstsprieguma sistēmā, lai elektroenerģiju piegādātu enerģijas lietotājiem, tostarp sistēmas pieslēguma jaudas nodrošināšana;</w:t>
            </w:r>
          </w:p>
          <w:p w14:paraId="238BE33F" w14:textId="77777777" w:rsidR="00332EBD" w:rsidRPr="00E53B95" w:rsidRDefault="00332EBD" w:rsidP="00332EBD">
            <w:pPr>
              <w:ind w:firstLine="11"/>
              <w:jc w:val="both"/>
              <w:rPr>
                <w:color w:val="000000"/>
              </w:rPr>
            </w:pPr>
            <w:r w:rsidRPr="00E53B95">
              <w:rPr>
                <w:color w:val="000000"/>
              </w:rPr>
              <w:t xml:space="preserve">18) </w:t>
            </w:r>
            <w:r w:rsidRPr="00E53B95">
              <w:rPr>
                <w:b/>
                <w:bCs/>
                <w:color w:val="000000"/>
              </w:rPr>
              <w:t>elektroenerģijas sadale</w:t>
            </w:r>
            <w:r w:rsidRPr="00E53B95">
              <w:rPr>
                <w:color w:val="000000"/>
              </w:rPr>
              <w:t xml:space="preserve"> — elektroenerģijas transportēšana, kas neietver elektroenerģijas tirdzniecību, vidēja un zema sprieguma sadales sistēmā, lai to piegādātu enerģijas lietotājiem, tostarp sistēmas pieslēguma jaudas nodrošināšana;</w:t>
            </w:r>
          </w:p>
          <w:p w14:paraId="1D735D38"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6DCBEC6E" w14:textId="5B0F6EA8"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433A35EA" w14:textId="77777777" w:rsidR="00332EBD" w:rsidRPr="00AB60F9" w:rsidRDefault="00332EBD" w:rsidP="00332EBD">
            <w:pPr>
              <w:pStyle w:val="ListParagraph"/>
              <w:spacing w:after="60" w:line="240" w:lineRule="auto"/>
              <w:ind w:left="0"/>
              <w:jc w:val="both"/>
              <w:rPr>
                <w:rFonts w:ascii="Times New Roman" w:hAnsi="Times New Roman"/>
                <w:sz w:val="24"/>
                <w:szCs w:val="24"/>
              </w:rPr>
            </w:pPr>
            <w:r w:rsidRPr="00AB60F9">
              <w:rPr>
                <w:rFonts w:ascii="Times New Roman" w:hAnsi="Times New Roman"/>
                <w:sz w:val="24"/>
                <w:szCs w:val="24"/>
              </w:rPr>
              <w:t xml:space="preserve">Elektroenerģijas tirgus likuma 1.panta otrās daļas 9. un 11.punkts noteic, ka elektroenerģijas pārvade un sadale ir elektroenerģijas transportēšana attiecīga sprieguma sistēmā, lai piegādātu elektroenerģiju lietotājam. Likumprojekta 1.pantā paredzēts papildināt minēto terminu “elektroenerģijas pārvade” un “elektroenerģijas sadale” skaidrojumu ar norādi, ka elektroenerģijas transportēšana ietver sistēmas jaudas nodrošināšanu. Elektroenerģijas tirgus likuma 1.panta otrās daļas 9. un 11.punktā noteikto terminu “elektroenerģijas pārvade” un “elektroenerģijas sadale” skaidrojumi precīzi atbilst Eiropas Parlamenta un Padomes 2019.gada 5.jūnija Direktīvas (ES) 2019/944 par kopīgiem noteikumiem attiecībā uz elektroenerģijas iekšējo tirgu un ar ko groza Direktīvu 2012/27/ES (turpmāk – Direktīva Nr.2019/944) 2.panta 28. un 34.punktā noteiktajam, kā arī Enerģētikas likuma 1.panta 13.un 15.punktā noteiktajam. Ņemot vērā nepieciešamību nodrošināt saskaņotu terminu “elektroenerģijas pārvade” un “elektroenerģijas sadale” skaidrojumu dažādos normatīvajos aktos, tādējādi garantējot elektroenerģijas tirgus regulējuma uztveramību un skaidrību, kā arī ievērojot, ka sistēmas pieslēguma jaudas nodrošināšana ir tikai viena no elektroenerģija sistēmas operatoru veicamajām darbībām </w:t>
            </w:r>
            <w:r w:rsidRPr="00AB60F9">
              <w:rPr>
                <w:rFonts w:ascii="Times New Roman" w:hAnsi="Times New Roman"/>
                <w:sz w:val="24"/>
                <w:szCs w:val="24"/>
              </w:rPr>
              <w:lastRenderedPageBreak/>
              <w:t>elektroenerģijas transportēšanas nodrošināšanai, Regulators ieskatā, grozījumi Elektroenerģijas tirgus likuma 1.panta 9. un 11.punktā nav veicami.</w:t>
            </w:r>
          </w:p>
        </w:tc>
        <w:tc>
          <w:tcPr>
            <w:tcW w:w="2641" w:type="dxa"/>
            <w:gridSpan w:val="3"/>
            <w:tcBorders>
              <w:left w:val="single" w:sz="6" w:space="0" w:color="000000" w:themeColor="text1"/>
              <w:bottom w:val="nil"/>
              <w:right w:val="single" w:sz="6" w:space="0" w:color="000000" w:themeColor="text1"/>
            </w:tcBorders>
          </w:tcPr>
          <w:p w14:paraId="5C22C11B" w14:textId="70465B4A" w:rsidR="00332EBD" w:rsidRPr="00AB60F9" w:rsidRDefault="00332EBD" w:rsidP="00332EBD">
            <w:pPr>
              <w:jc w:val="both"/>
              <w:rPr>
                <w:b/>
                <w:bCs/>
              </w:rPr>
            </w:pPr>
            <w:r w:rsidRPr="00AB60F9">
              <w:rPr>
                <w:b/>
                <w:bCs/>
              </w:rPr>
              <w:lastRenderedPageBreak/>
              <w:t>Daļēji ņemts vērā.</w:t>
            </w:r>
          </w:p>
          <w:p w14:paraId="722AC777" w14:textId="49EBE527" w:rsidR="00332EBD" w:rsidRPr="00AB60F9" w:rsidRDefault="00332EBD" w:rsidP="00332EBD">
            <w:pPr>
              <w:jc w:val="both"/>
            </w:pPr>
          </w:p>
          <w:p w14:paraId="232D2E97" w14:textId="4506E344" w:rsidR="00332EBD" w:rsidRPr="00AB60F9" w:rsidRDefault="00332EBD" w:rsidP="00332EBD">
            <w:pPr>
              <w:jc w:val="both"/>
            </w:pPr>
            <w:r w:rsidRPr="00AB60F9">
              <w:t xml:space="preserve">Vēršam uzmanību, ka sākotnējā redakcijā tikai elektroenerģijas sadales definīcija tika papildināta ar jaudas nodrošināšanu, bet ievērojot Regulatora sākotnējo atzinumu, arī pārvades definīcija tika papildināta ar pieslēguma jaudas nodrošināšanu. </w:t>
            </w:r>
          </w:p>
          <w:p w14:paraId="2B3338E3" w14:textId="41B1C1DD" w:rsidR="00332EBD" w:rsidRPr="00AB60F9" w:rsidRDefault="00332EBD" w:rsidP="00332EBD">
            <w:pPr>
              <w:jc w:val="both"/>
            </w:pPr>
            <w:r w:rsidRPr="00AB60F9">
              <w:t>Būtiski, ka pieslēguma jaudas nodrošināšana tiek ietverta definīcijā, ievērojot to, ka arī norēķinot</w:t>
            </w:r>
            <w:r>
              <w:t>ies</w:t>
            </w:r>
            <w:r w:rsidRPr="00AB60F9">
              <w:t xml:space="preserve"> par sistēmas pakalpojumiem, galalietotājs maksā arī fiksēto maksu par pieslēguma jaudas nodrošināšanu, kas ir noteikta kā daļa no sadales un pārvades.</w:t>
            </w:r>
          </w:p>
        </w:tc>
        <w:tc>
          <w:tcPr>
            <w:tcW w:w="2994" w:type="dxa"/>
            <w:tcBorders>
              <w:top w:val="single" w:sz="4" w:space="0" w:color="auto"/>
              <w:left w:val="single" w:sz="4" w:space="0" w:color="auto"/>
              <w:bottom w:val="single" w:sz="4" w:space="0" w:color="auto"/>
            </w:tcBorders>
          </w:tcPr>
          <w:p w14:paraId="3CB2977E" w14:textId="42DBA8F4" w:rsidR="00332EBD" w:rsidRDefault="00332EBD" w:rsidP="00332EBD">
            <w:pPr>
              <w:jc w:val="both"/>
            </w:pPr>
            <w:r w:rsidRPr="00CB4383">
              <w:t xml:space="preserve">15) </w:t>
            </w:r>
            <w:r w:rsidRPr="00CB4383">
              <w:rPr>
                <w:b/>
                <w:bCs/>
              </w:rPr>
              <w:t>elektroenerģijas pārvade</w:t>
            </w:r>
            <w:r w:rsidRPr="00CB4383">
              <w:t xml:space="preserve"> — elektroenerģijas transportēšana, kas neietver elektroenerģijas tirdzniecību, savstarpēji savienotā augstsprieguma sistēmā, lai elektroenerģiju piegādātu enerģijas lietotājiem, tostarp sistēmas pieslēguma jaudas nodrošināšana;</w:t>
            </w:r>
          </w:p>
          <w:p w14:paraId="7FED7EC4" w14:textId="55251525" w:rsidR="00332EBD" w:rsidRDefault="00332EBD" w:rsidP="00332EBD">
            <w:pPr>
              <w:jc w:val="both"/>
            </w:pPr>
          </w:p>
          <w:p w14:paraId="48E5A4D2" w14:textId="77777777" w:rsidR="00332EBD" w:rsidRPr="00CB4383" w:rsidRDefault="00332EBD" w:rsidP="00332EBD">
            <w:pPr>
              <w:jc w:val="both"/>
            </w:pPr>
            <w:r w:rsidRPr="00CB4383">
              <w:t xml:space="preserve">17) </w:t>
            </w:r>
            <w:r w:rsidRPr="00CB4383">
              <w:rPr>
                <w:b/>
                <w:bCs/>
              </w:rPr>
              <w:t>elektroenerģijas sadale</w:t>
            </w:r>
            <w:r w:rsidRPr="00CB4383">
              <w:t xml:space="preserve"> — elektroenerģijas transportēšana, kas neietver elektroenerģijas tirdzniecību, vidēja un zema sprieguma sadales sistēmā, lai to piegādātu enerģijas lietotājiem, tostarp sistēmas pieslēguma jaudas nodrošināšana;</w:t>
            </w:r>
          </w:p>
          <w:p w14:paraId="0AA914AC" w14:textId="77777777" w:rsidR="00332EBD" w:rsidRPr="00CB4383" w:rsidRDefault="00332EBD" w:rsidP="00332EBD">
            <w:pPr>
              <w:jc w:val="both"/>
            </w:pPr>
          </w:p>
          <w:p w14:paraId="671A1F00" w14:textId="77777777" w:rsidR="00332EBD" w:rsidRPr="00AB60F9" w:rsidRDefault="00332EBD" w:rsidP="00332EBD">
            <w:pPr>
              <w:jc w:val="both"/>
            </w:pPr>
          </w:p>
        </w:tc>
      </w:tr>
      <w:tr w:rsidR="00332EBD" w:rsidRPr="00AB60F9" w14:paraId="61D17491" w14:textId="77777777" w:rsidTr="51019859">
        <w:tc>
          <w:tcPr>
            <w:tcW w:w="704" w:type="dxa"/>
            <w:tcBorders>
              <w:left w:val="single" w:sz="6" w:space="0" w:color="000000" w:themeColor="text1"/>
              <w:bottom w:val="single" w:sz="4" w:space="0" w:color="auto"/>
              <w:right w:val="single" w:sz="6" w:space="0" w:color="000000" w:themeColor="text1"/>
            </w:tcBorders>
          </w:tcPr>
          <w:p w14:paraId="43426ECA"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6" w:space="0" w:color="000000" w:themeColor="text1"/>
              <w:bottom w:val="single" w:sz="4" w:space="0" w:color="auto"/>
              <w:right w:val="single" w:sz="6" w:space="0" w:color="000000" w:themeColor="text1"/>
            </w:tcBorders>
          </w:tcPr>
          <w:p w14:paraId="1C7DCEE3" w14:textId="77777777" w:rsidR="00332EBD" w:rsidRPr="00E53B95" w:rsidRDefault="00332EBD" w:rsidP="00332EBD">
            <w:pPr>
              <w:pStyle w:val="naisc"/>
              <w:spacing w:after="0"/>
              <w:jc w:val="both"/>
              <w:rPr>
                <w:rFonts w:eastAsia="Calibri"/>
              </w:rPr>
            </w:pPr>
            <w:r w:rsidRPr="00E53B95">
              <w:rPr>
                <w:rFonts w:eastAsia="Calibri"/>
              </w:rPr>
              <w:t xml:space="preserve">22) </w:t>
            </w:r>
            <w:r w:rsidRPr="00E53B95">
              <w:rPr>
                <w:rFonts w:eastAsia="Calibri"/>
                <w:b/>
                <w:bCs/>
              </w:rPr>
              <w:t>elektroenerģijas tirgus</w:t>
            </w:r>
            <w:r w:rsidRPr="00E53B95">
              <w:rPr>
                <w:rFonts w:eastAsia="Calibri"/>
              </w:rPr>
              <w:t xml:space="preserve"> - tirgus, kurā pārdod elektroenerģiju, tostarp </w:t>
            </w:r>
            <w:proofErr w:type="spellStart"/>
            <w:r w:rsidRPr="00E53B95">
              <w:rPr>
                <w:rFonts w:eastAsia="Calibri"/>
              </w:rPr>
              <w:t>ārpusbiržas</w:t>
            </w:r>
            <w:proofErr w:type="spellEnd"/>
            <w:r w:rsidRPr="00E53B95">
              <w:rPr>
                <w:rFonts w:eastAsia="Calibri"/>
              </w:rPr>
              <w:t xml:space="preserve"> tirgus un elektroenerģijas biržas, jaudu un </w:t>
            </w:r>
            <w:proofErr w:type="spellStart"/>
            <w:r w:rsidRPr="00E53B95">
              <w:rPr>
                <w:rFonts w:eastAsia="Calibri"/>
              </w:rPr>
              <w:t>palīgpakalpojumu</w:t>
            </w:r>
            <w:proofErr w:type="spellEnd"/>
            <w:r w:rsidRPr="00E53B95">
              <w:rPr>
                <w:rFonts w:eastAsia="Calibri"/>
              </w:rPr>
              <w:t xml:space="preserve"> tirgus visos termiņos, tostarp nākotnes, nākamās dienas un tekošās dienas tirgus;</w:t>
            </w:r>
          </w:p>
          <w:p w14:paraId="66A11106" w14:textId="77777777" w:rsidR="00332EBD" w:rsidRPr="00E53B95" w:rsidRDefault="00332EBD" w:rsidP="00332EBD">
            <w:pPr>
              <w:ind w:firstLine="11"/>
              <w:jc w:val="both"/>
              <w:rPr>
                <w:color w:val="000000"/>
              </w:rPr>
            </w:pPr>
          </w:p>
        </w:tc>
        <w:tc>
          <w:tcPr>
            <w:tcW w:w="5269" w:type="dxa"/>
            <w:tcBorders>
              <w:left w:val="single" w:sz="6" w:space="0" w:color="000000" w:themeColor="text1"/>
              <w:bottom w:val="single" w:sz="4" w:space="0" w:color="auto"/>
              <w:right w:val="single" w:sz="6" w:space="0" w:color="000000" w:themeColor="text1"/>
            </w:tcBorders>
          </w:tcPr>
          <w:p w14:paraId="2176A1E0" w14:textId="1B6710C8"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4C17049F" w14:textId="5F2CC5D2" w:rsidR="00332EBD" w:rsidRPr="00AB60F9" w:rsidRDefault="00332EBD" w:rsidP="00332EBD">
            <w:pPr>
              <w:ind w:right="12"/>
              <w:jc w:val="both"/>
              <w:rPr>
                <w:b/>
                <w:bCs/>
              </w:rPr>
            </w:pPr>
            <w:r w:rsidRPr="00AB60F9">
              <w:rPr>
                <w:color w:val="000000"/>
                <w:shd w:val="clear" w:color="auto" w:fill="FFFFFF"/>
              </w:rPr>
              <w:t xml:space="preserve">Kaut arī termina “elektroenerģijas tirgus” skaidrojums Likumprojekta 1.pantā paredzētājā Elektroenerģijas tirgus likuma 1.panta otrās daļas 44.punktā ir tieši pārņemts no Direktīvas Nr.2019/944 (2.panta 9.punkts), norādāms, ka balansēšanu netirgo, jo atbilstoši Komisijas 2017.gada 23.novembra Regulas (ES) 2017/2195, ar ko izveido elektroenerģijas balansēšanas vadlīnijas 2.panta 1.punktam balansēšana ir visas darbības un procesi visos laikposmos, ar kuru palīdzību pārvades sistēmas operators nepārtraukti nodrošina sistēmas frekvences uzturēšanu iepriekšdefinētā stabilitātes diapazonā. Regulatora ieskatā, termina “elektroenerģijas tirgus” skaidrojumā būtu jāizmanto termins “balansēšanas tirgus” vai “balansēšanas pakalpojums” un turklāt jāņem vērā, ka balansēšanas pakalpojums ir viens no </w:t>
            </w:r>
            <w:proofErr w:type="spellStart"/>
            <w:r w:rsidRPr="00AB60F9">
              <w:rPr>
                <w:color w:val="000000"/>
                <w:shd w:val="clear" w:color="auto" w:fill="FFFFFF"/>
              </w:rPr>
              <w:t>palīgpakalpojumiem</w:t>
            </w:r>
            <w:proofErr w:type="spellEnd"/>
            <w:r w:rsidRPr="00AB60F9">
              <w:rPr>
                <w:color w:val="000000"/>
                <w:shd w:val="clear" w:color="auto" w:fill="FFFFFF"/>
              </w:rPr>
              <w:t xml:space="preserve">. </w:t>
            </w:r>
          </w:p>
        </w:tc>
        <w:tc>
          <w:tcPr>
            <w:tcW w:w="2641" w:type="dxa"/>
            <w:gridSpan w:val="3"/>
            <w:tcBorders>
              <w:left w:val="single" w:sz="6" w:space="0" w:color="000000" w:themeColor="text1"/>
              <w:bottom w:val="single" w:sz="4" w:space="0" w:color="auto"/>
              <w:right w:val="single" w:sz="6" w:space="0" w:color="000000" w:themeColor="text1"/>
            </w:tcBorders>
          </w:tcPr>
          <w:p w14:paraId="2A1921C1" w14:textId="53ADF303" w:rsidR="00332EBD" w:rsidRPr="00AB60F9" w:rsidRDefault="00332EBD" w:rsidP="00332EBD">
            <w:pPr>
              <w:jc w:val="both"/>
              <w:rPr>
                <w:b/>
                <w:bCs/>
              </w:rPr>
            </w:pPr>
            <w:r w:rsidRPr="00AB60F9">
              <w:rPr>
                <w:b/>
              </w:rPr>
              <w:t>Ņemts vērā.</w:t>
            </w:r>
          </w:p>
        </w:tc>
        <w:tc>
          <w:tcPr>
            <w:tcW w:w="2994" w:type="dxa"/>
            <w:tcBorders>
              <w:top w:val="single" w:sz="4" w:space="0" w:color="auto"/>
              <w:left w:val="single" w:sz="4" w:space="0" w:color="auto"/>
              <w:bottom w:val="single" w:sz="4" w:space="0" w:color="auto"/>
            </w:tcBorders>
          </w:tcPr>
          <w:p w14:paraId="563B211B" w14:textId="77777777" w:rsidR="00332EBD" w:rsidRPr="00CB4383" w:rsidRDefault="00332EBD" w:rsidP="00332EBD">
            <w:pPr>
              <w:jc w:val="both"/>
            </w:pPr>
            <w:r w:rsidRPr="00CB4383">
              <w:t xml:space="preserve">21) </w:t>
            </w:r>
            <w:r w:rsidRPr="00CB4383">
              <w:rPr>
                <w:b/>
                <w:bCs/>
              </w:rPr>
              <w:t>elektroenerģijas tirgus</w:t>
            </w:r>
            <w:r w:rsidRPr="00CB4383">
              <w:t xml:space="preserve"> - tirgus, kurā pārdod elektroenerģiju, tostarp </w:t>
            </w:r>
            <w:proofErr w:type="spellStart"/>
            <w:r w:rsidRPr="00CB4383">
              <w:t>ārpusbiržas</w:t>
            </w:r>
            <w:proofErr w:type="spellEnd"/>
            <w:r w:rsidRPr="00CB4383">
              <w:t xml:space="preserve"> tirgus un elektroenerģijas biržas, jaudu un </w:t>
            </w:r>
            <w:proofErr w:type="spellStart"/>
            <w:r w:rsidRPr="00CB4383">
              <w:t>palīgpakalpojumu</w:t>
            </w:r>
            <w:proofErr w:type="spellEnd"/>
            <w:r w:rsidRPr="00CB4383">
              <w:t xml:space="preserve"> tirgus visos termiņos, tostarp nākotnes, nākamās dienas un tekošās dienas tirgus;</w:t>
            </w:r>
          </w:p>
          <w:p w14:paraId="2130A25C" w14:textId="1E12E72B" w:rsidR="00332EBD" w:rsidRPr="00AB60F9" w:rsidRDefault="00332EBD" w:rsidP="00332EBD">
            <w:pPr>
              <w:jc w:val="both"/>
            </w:pPr>
          </w:p>
        </w:tc>
      </w:tr>
      <w:tr w:rsidR="00332EBD" w:rsidRPr="00AB60F9" w14:paraId="6A274137" w14:textId="77777777" w:rsidTr="51019859">
        <w:tc>
          <w:tcPr>
            <w:tcW w:w="704" w:type="dxa"/>
            <w:tcBorders>
              <w:left w:val="single" w:sz="6" w:space="0" w:color="000000" w:themeColor="text1"/>
              <w:bottom w:val="single" w:sz="4" w:space="0" w:color="auto"/>
              <w:right w:val="single" w:sz="6" w:space="0" w:color="000000" w:themeColor="text1"/>
            </w:tcBorders>
          </w:tcPr>
          <w:p w14:paraId="3628221F"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tcPr>
          <w:p w14:paraId="01BE50D1" w14:textId="77777777" w:rsidR="00332EBD" w:rsidRPr="00E53B95" w:rsidRDefault="00332EBD" w:rsidP="00332EBD">
            <w:pPr>
              <w:ind w:firstLine="11"/>
              <w:jc w:val="both"/>
              <w:rPr>
                <w:color w:val="000000"/>
              </w:rPr>
            </w:pPr>
            <w:r w:rsidRPr="00E53B95">
              <w:rPr>
                <w:color w:val="000000"/>
              </w:rPr>
              <w:t xml:space="preserve">24) </w:t>
            </w:r>
            <w:r w:rsidRPr="00E53B95">
              <w:rPr>
                <w:b/>
                <w:bCs/>
                <w:color w:val="000000"/>
              </w:rPr>
              <w:t>elektroenerģijas tirgus dalībnieki</w:t>
            </w:r>
            <w:r w:rsidRPr="00E53B95">
              <w:rPr>
                <w:color w:val="000000"/>
              </w:rPr>
              <w:t xml:space="preserve"> — elektroenerģijas ražotāji, tirgotāji, </w:t>
            </w:r>
            <w:proofErr w:type="spellStart"/>
            <w:r w:rsidRPr="00E53B95">
              <w:rPr>
                <w:color w:val="000000"/>
              </w:rPr>
              <w:t>agregatori</w:t>
            </w:r>
            <w:proofErr w:type="spellEnd"/>
            <w:r w:rsidRPr="00E53B95">
              <w:rPr>
                <w:color w:val="000000"/>
              </w:rPr>
              <w:t xml:space="preserve">, elektroenerģijas </w:t>
            </w:r>
            <w:proofErr w:type="spellStart"/>
            <w:r w:rsidRPr="00E53B95">
              <w:rPr>
                <w:color w:val="000000"/>
              </w:rPr>
              <w:t>uzkrātuvju</w:t>
            </w:r>
            <w:proofErr w:type="spellEnd"/>
            <w:r w:rsidRPr="00E53B95">
              <w:rPr>
                <w:color w:val="000000"/>
              </w:rPr>
              <w:t xml:space="preserve"> operatori un galalietotāji, kas darbojas elektroenerģijas tirgū saskaņā ar brīvprātīgas līdzdalības principu;</w:t>
            </w:r>
          </w:p>
          <w:p w14:paraId="0BF4225D" w14:textId="77777777" w:rsidR="00332EBD" w:rsidRPr="00AB60F9" w:rsidRDefault="00332EBD" w:rsidP="00332EBD">
            <w:pPr>
              <w:ind w:firstLine="11"/>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2FD70F18" w14:textId="3CF62D00"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686AE63B" w14:textId="6FF49C7D" w:rsidR="00332EBD" w:rsidRPr="00AB60F9" w:rsidRDefault="00332EBD" w:rsidP="00332EBD">
            <w:pPr>
              <w:jc w:val="both"/>
            </w:pPr>
            <w:r w:rsidRPr="00AB60F9">
              <w:t xml:space="preserve">Ar Likumprojekta 1.pantu tiek veikti grozījumi Elektroenerģijas tirgus likuma 1.panta otrās daļas 18.punktā, nosakot, ka elektroenerģijas </w:t>
            </w:r>
            <w:proofErr w:type="spellStart"/>
            <w:r w:rsidRPr="00AB60F9">
              <w:t>uzkrātuvju</w:t>
            </w:r>
            <w:proofErr w:type="spellEnd"/>
            <w:r w:rsidRPr="00AB60F9">
              <w:t xml:space="preserve"> operatori ir elektroenerģijas tirgus dalībnieki. Regulators vērš uzmanību, ka elektroenerģijas </w:t>
            </w:r>
            <w:proofErr w:type="spellStart"/>
            <w:r w:rsidRPr="00AB60F9">
              <w:t>uzkrātuvju</w:t>
            </w:r>
            <w:proofErr w:type="spellEnd"/>
            <w:r w:rsidRPr="00AB60F9">
              <w:t xml:space="preserve"> operatori ir uzskatāmi par elektroenerģijas tirgus dalībniekiem un arī par elektroenerģijas sistēmas dalībniekiem, jo to īpašumā vai valdījumā ir elektroenerģijas </w:t>
            </w:r>
            <w:proofErr w:type="spellStart"/>
            <w:r w:rsidRPr="00AB60F9">
              <w:lastRenderedPageBreak/>
              <w:t>uzkrātuves</w:t>
            </w:r>
            <w:proofErr w:type="spellEnd"/>
            <w:r w:rsidRPr="00AB60F9">
              <w:t>, kas nav pilnībā integrētas tīkla komponentes. Līdz ar to Likumprojekta 1.pantā jāparedz attiecīgi grozījumi Elektroenerģijas tirgus likuma 1.panta otrās daļas 12.punktā</w:t>
            </w:r>
            <w:r>
              <w:t>.</w:t>
            </w:r>
          </w:p>
        </w:tc>
        <w:tc>
          <w:tcPr>
            <w:tcW w:w="2641" w:type="dxa"/>
            <w:gridSpan w:val="3"/>
            <w:tcBorders>
              <w:left w:val="single" w:sz="6" w:space="0" w:color="000000" w:themeColor="text1"/>
              <w:bottom w:val="single" w:sz="4" w:space="0" w:color="auto"/>
              <w:right w:val="single" w:sz="4" w:space="0" w:color="auto"/>
            </w:tcBorders>
          </w:tcPr>
          <w:p w14:paraId="680F4F74" w14:textId="584410DC" w:rsidR="00332EBD" w:rsidRPr="00AB60F9" w:rsidRDefault="00332EBD" w:rsidP="00332EBD">
            <w:pPr>
              <w:jc w:val="both"/>
              <w:rPr>
                <w:b/>
              </w:rPr>
            </w:pPr>
            <w:r w:rsidRPr="00AB60F9">
              <w:rPr>
                <w:b/>
                <w:bCs/>
              </w:rPr>
              <w:lastRenderedPageBreak/>
              <w:t>Ņemts vērā.</w:t>
            </w:r>
          </w:p>
        </w:tc>
        <w:tc>
          <w:tcPr>
            <w:tcW w:w="2994" w:type="dxa"/>
            <w:vMerge w:val="restart"/>
            <w:tcBorders>
              <w:top w:val="single" w:sz="4" w:space="0" w:color="auto"/>
              <w:left w:val="single" w:sz="4" w:space="0" w:color="auto"/>
              <w:bottom w:val="single" w:sz="4" w:space="0" w:color="auto"/>
            </w:tcBorders>
          </w:tcPr>
          <w:p w14:paraId="1FDDEFEF" w14:textId="77777777" w:rsidR="00332EBD" w:rsidRPr="00CB4383" w:rsidRDefault="00332EBD" w:rsidP="00332EBD">
            <w:pPr>
              <w:jc w:val="both"/>
            </w:pPr>
            <w:r w:rsidRPr="00CB4383">
              <w:t xml:space="preserve">18) </w:t>
            </w:r>
            <w:r w:rsidRPr="00CB4383">
              <w:rPr>
                <w:b/>
                <w:bCs/>
              </w:rPr>
              <w:t>elektroenerģijas sistēmas dalībnieki</w:t>
            </w:r>
            <w:r w:rsidRPr="00CB4383">
              <w:t xml:space="preserve"> — elektroenerģijas ražotāji, pārvades sistēmas operators, sadales sistēmas operatori un galalietotāji;</w:t>
            </w:r>
          </w:p>
          <w:p w14:paraId="2E68162B" w14:textId="5DBC6790" w:rsidR="00332EBD" w:rsidRPr="00AB60F9" w:rsidRDefault="00332EBD" w:rsidP="00332EBD">
            <w:pPr>
              <w:jc w:val="both"/>
            </w:pPr>
          </w:p>
        </w:tc>
      </w:tr>
      <w:tr w:rsidR="00332EBD" w:rsidRPr="00AB60F9" w14:paraId="56276AED" w14:textId="77777777" w:rsidTr="51019859">
        <w:tc>
          <w:tcPr>
            <w:tcW w:w="704" w:type="dxa"/>
            <w:tcBorders>
              <w:left w:val="single" w:sz="6" w:space="0" w:color="000000" w:themeColor="text1"/>
              <w:bottom w:val="single" w:sz="4" w:space="0" w:color="auto"/>
              <w:right w:val="single" w:sz="6" w:space="0" w:color="000000" w:themeColor="text1"/>
            </w:tcBorders>
          </w:tcPr>
          <w:p w14:paraId="10EBBA5B" w14:textId="77777777" w:rsidR="00332EBD" w:rsidRPr="00AB60F9" w:rsidRDefault="00332EBD" w:rsidP="00332EBD">
            <w:pPr>
              <w:pStyle w:val="naisc"/>
              <w:spacing w:before="0" w:after="0"/>
              <w:jc w:val="both"/>
            </w:pPr>
          </w:p>
        </w:tc>
        <w:tc>
          <w:tcPr>
            <w:tcW w:w="3336" w:type="dxa"/>
            <w:gridSpan w:val="2"/>
            <w:vMerge/>
          </w:tcPr>
          <w:p w14:paraId="3E58F80B" w14:textId="77777777" w:rsidR="00332EBD" w:rsidRPr="00AB60F9" w:rsidRDefault="00332EBD" w:rsidP="00332EBD">
            <w:pPr>
              <w:ind w:firstLine="11"/>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66154D6" w14:textId="77777777" w:rsidR="00332EBD" w:rsidRPr="009354F0" w:rsidRDefault="00332EBD" w:rsidP="00332EBD">
            <w:pPr>
              <w:ind w:right="12"/>
              <w:jc w:val="both"/>
              <w:rPr>
                <w:b/>
                <w:bCs/>
              </w:rPr>
            </w:pPr>
            <w:r w:rsidRPr="009354F0">
              <w:rPr>
                <w:b/>
                <w:bCs/>
              </w:rPr>
              <w:t>Sabiedrisko pakalpojumu regulēšanas komisija, 04.08.2021. Nr. 1-2.43/2170</w:t>
            </w:r>
          </w:p>
          <w:p w14:paraId="50682507" w14:textId="77777777" w:rsidR="00332EBD" w:rsidRDefault="00332EBD" w:rsidP="00332EBD">
            <w:pPr>
              <w:ind w:right="12"/>
              <w:jc w:val="both"/>
            </w:pPr>
          </w:p>
          <w:p w14:paraId="7630A6AB" w14:textId="52C0FAF3" w:rsidR="00332EBD" w:rsidRPr="009354F0" w:rsidRDefault="00332EBD" w:rsidP="00332EBD">
            <w:pPr>
              <w:ind w:right="12"/>
              <w:jc w:val="both"/>
            </w:pPr>
            <w:r w:rsidRPr="009354F0">
              <w:t xml:space="preserve">Ar Likumprojekta 1.pantā paredzēto Elektroenerģijas tirgus likuma 1.panta otrās daļas 19. un 24.punktu elektroenerģijas </w:t>
            </w:r>
            <w:proofErr w:type="spellStart"/>
            <w:r w:rsidRPr="009354F0">
              <w:t>uzkrātuvju</w:t>
            </w:r>
            <w:proofErr w:type="spellEnd"/>
            <w:r w:rsidRPr="009354F0">
              <w:t xml:space="preserve"> operatori ir noteikti kā elektroenerģijas sistēmas un elektroenerģijas tirgus dalībnieki. Regulators norāda uz nepieciešamību papildināt Likumprojekta 1.pantā paredzēto Elektroenerģijas tirgus likuma 1.panta otro daļu ar jaunu punktu, ar kuru tiek skaidrots termins “elektroenerģijas </w:t>
            </w:r>
            <w:proofErr w:type="spellStart"/>
            <w:r w:rsidRPr="009354F0">
              <w:t>uzkrātuves</w:t>
            </w:r>
            <w:proofErr w:type="spellEnd"/>
            <w:r w:rsidRPr="009354F0">
              <w:t xml:space="preserve"> operators”, kā arī Likumprojektā ietvert jaunu pantu, kurā noteikts elektroenerģijas </w:t>
            </w:r>
            <w:proofErr w:type="spellStart"/>
            <w:r w:rsidRPr="009354F0">
              <w:t>uzkrātuves</w:t>
            </w:r>
            <w:proofErr w:type="spellEnd"/>
            <w:r w:rsidRPr="009354F0">
              <w:t xml:space="preserve"> operatora darbības regulējums.</w:t>
            </w:r>
          </w:p>
        </w:tc>
        <w:tc>
          <w:tcPr>
            <w:tcW w:w="2641" w:type="dxa"/>
            <w:gridSpan w:val="3"/>
            <w:tcBorders>
              <w:left w:val="single" w:sz="6" w:space="0" w:color="000000" w:themeColor="text1"/>
              <w:bottom w:val="single" w:sz="4" w:space="0" w:color="auto"/>
              <w:right w:val="single" w:sz="4" w:space="0" w:color="auto"/>
            </w:tcBorders>
          </w:tcPr>
          <w:p w14:paraId="1AC52CDF" w14:textId="2AA576CC" w:rsidR="00332EBD" w:rsidRPr="00AB60F9" w:rsidRDefault="00332EBD" w:rsidP="00332EBD">
            <w:pPr>
              <w:jc w:val="both"/>
              <w:rPr>
                <w:b/>
                <w:bCs/>
              </w:rPr>
            </w:pPr>
            <w:r w:rsidRPr="25155968">
              <w:rPr>
                <w:b/>
                <w:bCs/>
              </w:rPr>
              <w:t>Ņemts vērā.</w:t>
            </w:r>
          </w:p>
          <w:p w14:paraId="435D46AB" w14:textId="095CA8DA" w:rsidR="00332EBD" w:rsidRPr="00C41DF6" w:rsidRDefault="00332EBD" w:rsidP="00332EBD">
            <w:pPr>
              <w:jc w:val="both"/>
            </w:pPr>
          </w:p>
          <w:p w14:paraId="4376E4CF" w14:textId="422815AB" w:rsidR="00332EBD" w:rsidRPr="00C41DF6" w:rsidRDefault="00332EBD" w:rsidP="00332EBD">
            <w:pPr>
              <w:jc w:val="both"/>
            </w:pPr>
            <w:r w:rsidRPr="00C41DF6">
              <w:t xml:space="preserve">Elektroenerģijas </w:t>
            </w:r>
            <w:proofErr w:type="spellStart"/>
            <w:r w:rsidRPr="00C41DF6">
              <w:t>uzkrātuvju</w:t>
            </w:r>
            <w:proofErr w:type="spellEnd"/>
            <w:r w:rsidRPr="00C41DF6">
              <w:t xml:space="preserve"> operatori tiek svītroti no tirgus dalībnieka un sistēmas dalībnie</w:t>
            </w:r>
            <w:r>
              <w:t>k</w:t>
            </w:r>
            <w:r w:rsidRPr="00C41DF6">
              <w:t>a definīcijas.</w:t>
            </w:r>
          </w:p>
        </w:tc>
        <w:tc>
          <w:tcPr>
            <w:tcW w:w="2994" w:type="dxa"/>
            <w:vMerge/>
          </w:tcPr>
          <w:p w14:paraId="4334A840" w14:textId="77777777" w:rsidR="00332EBD" w:rsidRPr="00AB60F9" w:rsidRDefault="00332EBD" w:rsidP="00332EBD">
            <w:pPr>
              <w:jc w:val="both"/>
            </w:pPr>
          </w:p>
        </w:tc>
      </w:tr>
      <w:tr w:rsidR="00332EBD" w:rsidRPr="00AB60F9" w14:paraId="15B927EB" w14:textId="77777777" w:rsidTr="51019859">
        <w:tc>
          <w:tcPr>
            <w:tcW w:w="704" w:type="dxa"/>
            <w:tcBorders>
              <w:left w:val="single" w:sz="6" w:space="0" w:color="000000" w:themeColor="text1"/>
              <w:bottom w:val="single" w:sz="4" w:space="0" w:color="auto"/>
              <w:right w:val="single" w:sz="6" w:space="0" w:color="000000" w:themeColor="text1"/>
            </w:tcBorders>
          </w:tcPr>
          <w:p w14:paraId="7EFDD3C3" w14:textId="77777777" w:rsidR="00332EBD" w:rsidRPr="00AB60F9" w:rsidRDefault="00332EBD" w:rsidP="00332EBD">
            <w:pPr>
              <w:pStyle w:val="naisc"/>
              <w:spacing w:before="0" w:after="0"/>
              <w:jc w:val="both"/>
            </w:pPr>
          </w:p>
        </w:tc>
        <w:tc>
          <w:tcPr>
            <w:tcW w:w="3336" w:type="dxa"/>
            <w:gridSpan w:val="2"/>
            <w:vMerge/>
          </w:tcPr>
          <w:p w14:paraId="6AB1D88C"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43CD64AD" w14:textId="77777777" w:rsidR="00332EBD" w:rsidRPr="00AB60F9" w:rsidRDefault="00332EBD" w:rsidP="00332EBD">
            <w:pPr>
              <w:ind w:right="12"/>
              <w:jc w:val="both"/>
              <w:rPr>
                <w:b/>
                <w:bCs/>
              </w:rPr>
            </w:pPr>
            <w:r w:rsidRPr="00AB60F9">
              <w:rPr>
                <w:b/>
                <w:bCs/>
              </w:rPr>
              <w:t>Finanšu ministrija, 04.06.2021. Nr.12/A-7/3157</w:t>
            </w:r>
          </w:p>
          <w:p w14:paraId="399C1751" w14:textId="77777777" w:rsidR="00332EBD" w:rsidRPr="00AB60F9" w:rsidRDefault="00332EBD" w:rsidP="00332EBD">
            <w:pPr>
              <w:ind w:right="12"/>
              <w:jc w:val="both"/>
              <w:rPr>
                <w:b/>
                <w:bCs/>
              </w:rPr>
            </w:pPr>
            <w:r w:rsidRPr="00AB60F9">
              <w:t>Lūdzam likumprojekta 1.pantā ietvertā Elektroenerģijas tirgus likuma (turpmāk – likums) 1.panta otrās daļas 18.punktā aiz vārda "</w:t>
            </w:r>
            <w:proofErr w:type="spellStart"/>
            <w:r w:rsidRPr="00AB60F9">
              <w:t>agregatori</w:t>
            </w:r>
            <w:proofErr w:type="spellEnd"/>
            <w:r w:rsidRPr="00AB60F9">
              <w:t xml:space="preserve">" svītrot vārdus "elektroenerģijas </w:t>
            </w:r>
            <w:proofErr w:type="spellStart"/>
            <w:r w:rsidRPr="00AB60F9">
              <w:t>uzkrātuvju</w:t>
            </w:r>
            <w:proofErr w:type="spellEnd"/>
            <w:r w:rsidRPr="00AB60F9">
              <w:t xml:space="preserve"> operatori", jo likumprojektā nav definēts, kas ir elektroenerģijas </w:t>
            </w:r>
            <w:proofErr w:type="spellStart"/>
            <w:r w:rsidRPr="00AB60F9">
              <w:t>uzkrātuves</w:t>
            </w:r>
            <w:proofErr w:type="spellEnd"/>
            <w:r w:rsidRPr="00AB60F9">
              <w:t xml:space="preserve"> operators un nekur turpmāk tekstā netiek lietots šāds termins. Papildus minētajam šāda redakcija radītu pretrunu ar likuma 1.panta šī panta otrās daļas 52.punktu saskaņā ar kuru elektroenerģijas </w:t>
            </w:r>
            <w:proofErr w:type="spellStart"/>
            <w:r w:rsidRPr="00AB60F9">
              <w:t>uzkrātuve</w:t>
            </w:r>
            <w:proofErr w:type="spellEnd"/>
            <w:r w:rsidRPr="00AB60F9">
              <w:t xml:space="preserve"> ir arī pārvades vai sadales sistēmā integrēta sastāvdaļa, tostarp elektroenerģijas </w:t>
            </w:r>
            <w:proofErr w:type="spellStart"/>
            <w:r w:rsidRPr="00AB60F9">
              <w:t>uzkrātuve</w:t>
            </w:r>
            <w:proofErr w:type="spellEnd"/>
            <w:r w:rsidRPr="00AB60F9">
              <w:t xml:space="preserve">, ko izmanto pārvades sistēmas drošas un stabilas darbības nodrošināšanai, bet ne balansēšanas </w:t>
            </w:r>
            <w:r w:rsidRPr="00AB60F9">
              <w:lastRenderedPageBreak/>
              <w:t xml:space="preserve">vai pārslodzes novēršanai. Attiecīgi, skatot abas tiesību normas kopā, secināms, ka arī pārvades sistēmas operators varētu būt elektroenerģijas </w:t>
            </w:r>
            <w:proofErr w:type="spellStart"/>
            <w:r w:rsidRPr="00AB60F9">
              <w:t>uzkrātuves</w:t>
            </w:r>
            <w:proofErr w:type="spellEnd"/>
            <w:r w:rsidRPr="00AB60F9">
              <w:t xml:space="preserve"> operators, kas saskaņā ar piedāvāto 18.punkta redakciju padarītu tos par tirgus dalībniekiem, kas savukārt būtu pretrunā ar likuma 12.panta pirmo daļu.</w:t>
            </w:r>
          </w:p>
        </w:tc>
        <w:tc>
          <w:tcPr>
            <w:tcW w:w="2641" w:type="dxa"/>
            <w:gridSpan w:val="3"/>
            <w:tcBorders>
              <w:left w:val="single" w:sz="6" w:space="0" w:color="000000" w:themeColor="text1"/>
              <w:bottom w:val="single" w:sz="4" w:space="0" w:color="auto"/>
              <w:right w:val="single" w:sz="4" w:space="0" w:color="auto"/>
            </w:tcBorders>
          </w:tcPr>
          <w:p w14:paraId="7ABC9A4B" w14:textId="4D4A0957" w:rsidR="00332EBD" w:rsidRPr="00AB60F9" w:rsidRDefault="00332EBD" w:rsidP="00332EBD">
            <w:pPr>
              <w:jc w:val="both"/>
              <w:rPr>
                <w:b/>
                <w:bCs/>
                <w:color w:val="000000" w:themeColor="text1"/>
              </w:rPr>
            </w:pPr>
            <w:r>
              <w:rPr>
                <w:b/>
                <w:bCs/>
                <w:color w:val="000000" w:themeColor="text1"/>
              </w:rPr>
              <w:lastRenderedPageBreak/>
              <w:t>Ņ</w:t>
            </w:r>
            <w:r w:rsidRPr="00AB60F9">
              <w:rPr>
                <w:b/>
                <w:bCs/>
                <w:color w:val="000000" w:themeColor="text1"/>
              </w:rPr>
              <w:t>emts vērā.</w:t>
            </w:r>
          </w:p>
          <w:p w14:paraId="3437496E" w14:textId="2C553B07" w:rsidR="00332EBD" w:rsidRPr="00AB60F9" w:rsidRDefault="00332EBD" w:rsidP="00332EBD">
            <w:pPr>
              <w:jc w:val="both"/>
              <w:rPr>
                <w:color w:val="000000" w:themeColor="text1"/>
              </w:rPr>
            </w:pPr>
          </w:p>
        </w:tc>
        <w:tc>
          <w:tcPr>
            <w:tcW w:w="2994" w:type="dxa"/>
            <w:vMerge/>
          </w:tcPr>
          <w:p w14:paraId="4808D3FB" w14:textId="77777777" w:rsidR="00332EBD" w:rsidRPr="00AB60F9" w:rsidRDefault="00332EBD" w:rsidP="00332EBD">
            <w:pPr>
              <w:jc w:val="both"/>
            </w:pPr>
          </w:p>
        </w:tc>
      </w:tr>
      <w:tr w:rsidR="00332EBD" w:rsidRPr="00AB60F9" w14:paraId="68288ACB" w14:textId="77777777" w:rsidTr="51019859">
        <w:tc>
          <w:tcPr>
            <w:tcW w:w="704" w:type="dxa"/>
            <w:tcBorders>
              <w:left w:val="single" w:sz="6" w:space="0" w:color="000000" w:themeColor="text1"/>
              <w:bottom w:val="single" w:sz="4" w:space="0" w:color="auto"/>
              <w:right w:val="single" w:sz="6" w:space="0" w:color="000000" w:themeColor="text1"/>
            </w:tcBorders>
          </w:tcPr>
          <w:p w14:paraId="0A4391E3" w14:textId="77777777" w:rsidR="00332EBD" w:rsidRPr="00AB60F9" w:rsidRDefault="00332EBD" w:rsidP="00332EBD">
            <w:pPr>
              <w:pStyle w:val="naisc"/>
              <w:spacing w:before="0" w:after="0"/>
              <w:jc w:val="both"/>
            </w:pPr>
          </w:p>
        </w:tc>
        <w:tc>
          <w:tcPr>
            <w:tcW w:w="3336" w:type="dxa"/>
            <w:gridSpan w:val="2"/>
            <w:tcBorders>
              <w:bottom w:val="nil"/>
            </w:tcBorders>
          </w:tcPr>
          <w:p w14:paraId="541AD044" w14:textId="77777777" w:rsidR="00332EBD" w:rsidRPr="00E53B95" w:rsidRDefault="00332EBD" w:rsidP="00332EBD">
            <w:pPr>
              <w:pStyle w:val="naisc"/>
              <w:spacing w:after="0"/>
              <w:jc w:val="both"/>
              <w:rPr>
                <w:rFonts w:eastAsia="Calibri"/>
              </w:rPr>
            </w:pPr>
            <w:r w:rsidRPr="00E53B95">
              <w:rPr>
                <w:rFonts w:eastAsia="Calibri"/>
              </w:rPr>
              <w:t xml:space="preserve">26) </w:t>
            </w:r>
            <w:r w:rsidRPr="00E53B95">
              <w:rPr>
                <w:rFonts w:eastAsia="Calibri"/>
                <w:b/>
                <w:bCs/>
              </w:rPr>
              <w:t xml:space="preserve">elektroenerģijas </w:t>
            </w:r>
            <w:proofErr w:type="spellStart"/>
            <w:r w:rsidRPr="00E53B95">
              <w:rPr>
                <w:rFonts w:eastAsia="Calibri"/>
                <w:b/>
                <w:bCs/>
              </w:rPr>
              <w:t>uzkrātuve</w:t>
            </w:r>
            <w:proofErr w:type="spellEnd"/>
            <w:r w:rsidRPr="00E53B95">
              <w:rPr>
                <w:rFonts w:eastAsia="Calibri"/>
              </w:rPr>
              <w:t xml:space="preserve"> -  ietaise vai ietaišu kopums, kurā notiek enerģijas uzkrāšana vēlākai izmantošanai;</w:t>
            </w:r>
          </w:p>
          <w:p w14:paraId="5D407679"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23B4A27D" w14:textId="656C0482"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63CA4A75"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shd w:val="clear" w:color="auto" w:fill="FFFFFF"/>
              </w:rPr>
            </w:pPr>
            <w:r w:rsidRPr="00AB60F9">
              <w:rPr>
                <w:rFonts w:ascii="Times New Roman" w:hAnsi="Times New Roman"/>
                <w:color w:val="000000"/>
                <w:sz w:val="24"/>
                <w:szCs w:val="24"/>
                <w:shd w:val="clear" w:color="auto" w:fill="FFFFFF"/>
              </w:rPr>
              <w:t xml:space="preserve">Ievērojot, ka elektroenerģijas </w:t>
            </w:r>
            <w:proofErr w:type="spellStart"/>
            <w:r w:rsidRPr="00AB60F9">
              <w:rPr>
                <w:rFonts w:ascii="Times New Roman" w:hAnsi="Times New Roman"/>
                <w:color w:val="000000"/>
                <w:sz w:val="24"/>
                <w:szCs w:val="24"/>
                <w:shd w:val="clear" w:color="auto" w:fill="FFFFFF"/>
              </w:rPr>
              <w:t>uzkrātuves</w:t>
            </w:r>
            <w:proofErr w:type="spellEnd"/>
            <w:r w:rsidRPr="00AB60F9">
              <w:rPr>
                <w:rFonts w:ascii="Times New Roman" w:hAnsi="Times New Roman"/>
                <w:color w:val="000000"/>
                <w:sz w:val="24"/>
                <w:szCs w:val="24"/>
                <w:shd w:val="clear" w:color="auto" w:fill="FFFFFF"/>
              </w:rPr>
              <w:t>, piemēram, var piederēt aktīvajiem lietotājiem, kuri uzkrāto elektroenerģiju var izmantot paša patēriņam, nenododot to sistēmas operatora elektrotīklā, Likumprojekta 1.pantā paredzētais Elektroenerģijas tirgus likuma 1.panta otrās daļas 46.punkts izsakāms šādā redakcijā:</w:t>
            </w:r>
          </w:p>
          <w:p w14:paraId="0D0DE4F7" w14:textId="62975B6B" w:rsidR="00332EBD" w:rsidRPr="00AB60F9" w:rsidRDefault="00332EBD" w:rsidP="00332EBD">
            <w:pPr>
              <w:ind w:right="12"/>
              <w:jc w:val="both"/>
              <w:rPr>
                <w:b/>
                <w:bCs/>
              </w:rPr>
            </w:pPr>
            <w:r w:rsidRPr="00AB60F9">
              <w:rPr>
                <w:color w:val="000000"/>
                <w:shd w:val="clear" w:color="auto" w:fill="FFFFFF"/>
              </w:rPr>
              <w:t xml:space="preserve">“46) elektroenerģijas </w:t>
            </w:r>
            <w:proofErr w:type="spellStart"/>
            <w:r w:rsidRPr="00AB60F9">
              <w:rPr>
                <w:color w:val="000000"/>
                <w:shd w:val="clear" w:color="auto" w:fill="FFFFFF"/>
              </w:rPr>
              <w:t>uzkrātuve</w:t>
            </w:r>
            <w:proofErr w:type="spellEnd"/>
            <w:r w:rsidRPr="00AB60F9">
              <w:rPr>
                <w:color w:val="000000"/>
                <w:shd w:val="clear" w:color="auto" w:fill="FFFFFF"/>
              </w:rPr>
              <w:t xml:space="preserve"> – ietaise vai ietaišu kopums, kurā notiek enerģijas uzkrāšana vēlākai izmantošanai;”</w:t>
            </w:r>
          </w:p>
        </w:tc>
        <w:tc>
          <w:tcPr>
            <w:tcW w:w="2641" w:type="dxa"/>
            <w:gridSpan w:val="3"/>
            <w:tcBorders>
              <w:left w:val="single" w:sz="6" w:space="0" w:color="000000" w:themeColor="text1"/>
              <w:bottom w:val="single" w:sz="4" w:space="0" w:color="auto"/>
              <w:right w:val="single" w:sz="4" w:space="0" w:color="auto"/>
            </w:tcBorders>
          </w:tcPr>
          <w:p w14:paraId="69158582" w14:textId="639B0DCE" w:rsidR="00332EBD" w:rsidRPr="00AB60F9" w:rsidRDefault="00332EBD" w:rsidP="00332EBD">
            <w:pPr>
              <w:jc w:val="both"/>
              <w:rPr>
                <w:b/>
                <w:bCs/>
                <w:color w:val="000000" w:themeColor="text1"/>
              </w:rPr>
            </w:pPr>
            <w:r w:rsidRPr="00AB60F9">
              <w:rPr>
                <w:b/>
                <w:bCs/>
              </w:rPr>
              <w:t>Ņemts vērā</w:t>
            </w:r>
          </w:p>
        </w:tc>
        <w:tc>
          <w:tcPr>
            <w:tcW w:w="2994" w:type="dxa"/>
            <w:tcBorders>
              <w:bottom w:val="single" w:sz="4" w:space="0" w:color="auto"/>
            </w:tcBorders>
          </w:tcPr>
          <w:p w14:paraId="67133DAA" w14:textId="77777777" w:rsidR="00332EBD" w:rsidRPr="00CB4383" w:rsidRDefault="00332EBD" w:rsidP="00332EBD">
            <w:pPr>
              <w:jc w:val="both"/>
              <w:rPr>
                <w:rFonts w:eastAsia="Calibri"/>
                <w:b/>
              </w:rPr>
            </w:pPr>
            <w:r w:rsidRPr="00CB4383">
              <w:rPr>
                <w:rFonts w:eastAsia="Calibri"/>
                <w:b/>
              </w:rPr>
              <w:t xml:space="preserve">25) </w:t>
            </w:r>
            <w:r w:rsidRPr="00CB4383">
              <w:rPr>
                <w:rFonts w:eastAsia="Calibri"/>
                <w:b/>
                <w:bCs/>
              </w:rPr>
              <w:t xml:space="preserve">elektroenerģijas </w:t>
            </w:r>
            <w:proofErr w:type="spellStart"/>
            <w:r w:rsidRPr="00CB4383">
              <w:rPr>
                <w:rFonts w:eastAsia="Calibri"/>
                <w:b/>
                <w:bCs/>
              </w:rPr>
              <w:t>uzkrātuve</w:t>
            </w:r>
            <w:proofErr w:type="spellEnd"/>
            <w:r w:rsidRPr="00CB4383">
              <w:rPr>
                <w:rFonts w:eastAsia="Calibri"/>
                <w:b/>
              </w:rPr>
              <w:t xml:space="preserve"> -  </w:t>
            </w:r>
            <w:r w:rsidRPr="00CB4383">
              <w:rPr>
                <w:rFonts w:eastAsia="Calibri"/>
                <w:bCs/>
              </w:rPr>
              <w:t>ietaise vai ietaišu kopums, kurā notiek enerģijas uzkrāšana vēlākai izmantošanai;</w:t>
            </w:r>
          </w:p>
          <w:p w14:paraId="79AFCBC0" w14:textId="036C26A5" w:rsidR="00332EBD" w:rsidRPr="00AB60F9" w:rsidRDefault="00332EBD" w:rsidP="00332EBD">
            <w:pPr>
              <w:jc w:val="both"/>
            </w:pPr>
          </w:p>
        </w:tc>
      </w:tr>
      <w:tr w:rsidR="00332EBD" w:rsidRPr="00AB60F9" w14:paraId="0F5D4BB9" w14:textId="77777777" w:rsidTr="51019859">
        <w:tc>
          <w:tcPr>
            <w:tcW w:w="704" w:type="dxa"/>
            <w:tcBorders>
              <w:left w:val="single" w:sz="6" w:space="0" w:color="000000" w:themeColor="text1"/>
              <w:bottom w:val="single" w:sz="4" w:space="0" w:color="auto"/>
              <w:right w:val="single" w:sz="6" w:space="0" w:color="000000" w:themeColor="text1"/>
            </w:tcBorders>
          </w:tcPr>
          <w:p w14:paraId="506DB947" w14:textId="77777777" w:rsidR="00332EBD" w:rsidRPr="00AB60F9" w:rsidRDefault="00332EBD" w:rsidP="00332EBD">
            <w:pPr>
              <w:pStyle w:val="naisc"/>
              <w:spacing w:before="0" w:after="0"/>
              <w:jc w:val="both"/>
            </w:pPr>
          </w:p>
        </w:tc>
        <w:tc>
          <w:tcPr>
            <w:tcW w:w="3336" w:type="dxa"/>
            <w:gridSpan w:val="2"/>
            <w:tcBorders>
              <w:top w:val="nil"/>
              <w:bottom w:val="nil"/>
            </w:tcBorders>
          </w:tcPr>
          <w:p w14:paraId="1C69C3A5" w14:textId="77777777" w:rsidR="00332EBD" w:rsidRPr="00E53B95" w:rsidRDefault="00332EBD" w:rsidP="00332EBD">
            <w:pPr>
              <w:pStyle w:val="naisc"/>
              <w:spacing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092EA0BF" w14:textId="77777777" w:rsidR="00332EBD" w:rsidRPr="002861DA" w:rsidRDefault="00332EBD" w:rsidP="00332EBD">
            <w:pPr>
              <w:jc w:val="both"/>
              <w:rPr>
                <w:b/>
                <w:bCs/>
                <w:color w:val="000000"/>
              </w:rPr>
            </w:pPr>
            <w:r w:rsidRPr="002861DA">
              <w:rPr>
                <w:b/>
                <w:bCs/>
                <w:color w:val="000000"/>
              </w:rPr>
              <w:t>AS "Latvenergo</w:t>
            </w:r>
            <w:r w:rsidRPr="00274FB0">
              <w:rPr>
                <w:b/>
                <w:bCs/>
                <w:color w:val="000000"/>
              </w:rPr>
              <w:t xml:space="preserve">", </w:t>
            </w:r>
            <w:r>
              <w:rPr>
                <w:b/>
                <w:bCs/>
                <w:color w:val="000000"/>
              </w:rPr>
              <w:t>26.01.2022</w:t>
            </w:r>
            <w:r w:rsidRPr="00274FB0">
              <w:rPr>
                <w:b/>
                <w:bCs/>
                <w:color w:val="000000"/>
              </w:rPr>
              <w:t>. Nr. Nr. 01VD00-11/164</w:t>
            </w:r>
          </w:p>
          <w:p w14:paraId="4DEE906A" w14:textId="77777777" w:rsidR="00332EBD" w:rsidRDefault="00332EBD" w:rsidP="00332EBD">
            <w:pPr>
              <w:keepLines/>
              <w:autoSpaceDE w:val="0"/>
              <w:autoSpaceDN w:val="0"/>
              <w:adjustRightInd w:val="0"/>
              <w:jc w:val="both"/>
              <w:rPr>
                <w:color w:val="000000"/>
              </w:rPr>
            </w:pPr>
            <w:r>
              <w:rPr>
                <w:color w:val="000000"/>
              </w:rPr>
              <w:lastRenderedPageBreak/>
              <w:t>Elektroenerģijas tirgus likumā tiek ieviesti jauni termini: "</w:t>
            </w:r>
            <w:r>
              <w:rPr>
                <w:b/>
                <w:bCs/>
                <w:color w:val="000000"/>
              </w:rPr>
              <w:t xml:space="preserve">elektroenerģijas </w:t>
            </w:r>
            <w:proofErr w:type="spellStart"/>
            <w:r>
              <w:rPr>
                <w:b/>
                <w:bCs/>
                <w:color w:val="000000"/>
              </w:rPr>
              <w:t>uzkrātuve</w:t>
            </w:r>
            <w:proofErr w:type="spellEnd"/>
            <w:r>
              <w:rPr>
                <w:color w:val="000000"/>
              </w:rPr>
              <w:t>" un "</w:t>
            </w:r>
            <w:r>
              <w:rPr>
                <w:b/>
                <w:bCs/>
                <w:color w:val="000000"/>
              </w:rPr>
              <w:t>elektroenerģijas uzkrāšana</w:t>
            </w:r>
            <w:r>
              <w:rPr>
                <w:color w:val="000000"/>
              </w:rPr>
              <w:t xml:space="preserve">". Lai būtu skaidra personas, kas veiks elektroenerģijas uzkrāšanu, atbildība un pienākumi pret citiem elektroenerģijas sistēmas un tirgus dalībniekiem, atkārtoti aicinām ieviest </w:t>
            </w:r>
            <w:proofErr w:type="spellStart"/>
            <w:r>
              <w:rPr>
                <w:b/>
                <w:bCs/>
                <w:color w:val="000000"/>
              </w:rPr>
              <w:t>uzkrātuves</w:t>
            </w:r>
            <w:proofErr w:type="spellEnd"/>
            <w:r>
              <w:rPr>
                <w:b/>
                <w:bCs/>
                <w:color w:val="000000"/>
              </w:rPr>
              <w:t xml:space="preserve"> operatora</w:t>
            </w:r>
            <w:r>
              <w:rPr>
                <w:color w:val="000000"/>
              </w:rPr>
              <w:t xml:space="preserve"> terminu un definīciju, nosakot </w:t>
            </w:r>
            <w:proofErr w:type="spellStart"/>
            <w:r>
              <w:rPr>
                <w:color w:val="000000"/>
              </w:rPr>
              <w:t>uzkrātuves</w:t>
            </w:r>
            <w:proofErr w:type="spellEnd"/>
            <w:r>
              <w:rPr>
                <w:color w:val="000000"/>
              </w:rPr>
              <w:t xml:space="preserve"> operatora atbildību par </w:t>
            </w:r>
            <w:proofErr w:type="spellStart"/>
            <w:r>
              <w:rPr>
                <w:color w:val="000000"/>
              </w:rPr>
              <w:t>uzkrātuves</w:t>
            </w:r>
            <w:proofErr w:type="spellEnd"/>
            <w:r>
              <w:rPr>
                <w:color w:val="000000"/>
              </w:rPr>
              <w:t xml:space="preserve"> darbību sistēmā, kā arī definēt, kā darbības ar </w:t>
            </w:r>
            <w:proofErr w:type="spellStart"/>
            <w:r>
              <w:rPr>
                <w:color w:val="000000"/>
              </w:rPr>
              <w:t>uzkrātuvi</w:t>
            </w:r>
            <w:proofErr w:type="spellEnd"/>
            <w:r>
              <w:rPr>
                <w:color w:val="000000"/>
              </w:rPr>
              <w:t xml:space="preserve"> tiek nošķirtas no citām elektroenerģijas tirgus un sistēmas dalībnieku darbībām (piemēram, ražošanas, kopīgošanas, netēšanas).</w:t>
            </w:r>
          </w:p>
          <w:p w14:paraId="2083452B" w14:textId="54270DB2" w:rsidR="00332EBD" w:rsidRPr="00AB60F9" w:rsidRDefault="00332EBD" w:rsidP="00332EBD">
            <w:pPr>
              <w:jc w:val="both"/>
              <w:rPr>
                <w:b/>
                <w:bCs/>
              </w:rPr>
            </w:pPr>
            <w:r>
              <w:rPr>
                <w:color w:val="000000"/>
              </w:rPr>
              <w:t>Termins "</w:t>
            </w:r>
            <w:proofErr w:type="spellStart"/>
            <w:r>
              <w:rPr>
                <w:color w:val="000000"/>
              </w:rPr>
              <w:t>uzkrātuvju</w:t>
            </w:r>
            <w:proofErr w:type="spellEnd"/>
            <w:r>
              <w:rPr>
                <w:color w:val="000000"/>
              </w:rPr>
              <w:t xml:space="preserve"> operators" tiek izmantots arī Eiropas Parlamenta un Padomes Direktīvā (ES) 2019/944 (2019. gada 5. jūnijs) par kopīgiem noteikumiem attiecībā uz elektroenerģijas iekšējo tirgu. Analogs termins izmantots Eiropas Parlamenta un Padomes Regulā (ES) 2019/943 (2019. gada 5. jūnijs) par elektroenerģijas iekšējo tirgu: "</w:t>
            </w:r>
            <w:r>
              <w:rPr>
                <w:i/>
                <w:iCs/>
                <w:color w:val="000000"/>
              </w:rPr>
              <w:t xml:space="preserve">"tirgus dalībnieks" fiziska vai juridiska persona, kas pērk, pārdod vai ražo elektroenerģiju, kas ir iesaistīta </w:t>
            </w:r>
            <w:proofErr w:type="spellStart"/>
            <w:r>
              <w:rPr>
                <w:i/>
                <w:iCs/>
                <w:color w:val="000000"/>
              </w:rPr>
              <w:t>agregēšanā</w:t>
            </w:r>
            <w:proofErr w:type="spellEnd"/>
            <w:r>
              <w:rPr>
                <w:i/>
                <w:iCs/>
                <w:color w:val="000000"/>
              </w:rPr>
              <w:t xml:space="preserve"> vai kas ir elektroenerģijas uzkrāšanas pakalpojumu operators, tostarp dodot tirdzniecības rīkojumus vienā vai vairākos elektroenerģijas tirgos, tostarp enerģijas balansēšanas tirgos</w:t>
            </w:r>
            <w:r>
              <w:rPr>
                <w:color w:val="000000"/>
              </w:rPr>
              <w:t>".</w:t>
            </w:r>
          </w:p>
        </w:tc>
        <w:tc>
          <w:tcPr>
            <w:tcW w:w="2641" w:type="dxa"/>
            <w:gridSpan w:val="3"/>
            <w:tcBorders>
              <w:left w:val="single" w:sz="6" w:space="0" w:color="000000" w:themeColor="text1"/>
              <w:bottom w:val="single" w:sz="4" w:space="0" w:color="auto"/>
              <w:right w:val="single" w:sz="4" w:space="0" w:color="auto"/>
            </w:tcBorders>
          </w:tcPr>
          <w:p w14:paraId="3B581502" w14:textId="7CAF9A26" w:rsidR="00332EBD" w:rsidRPr="00AB60F9" w:rsidRDefault="00332EBD" w:rsidP="00332EBD">
            <w:pPr>
              <w:jc w:val="both"/>
              <w:rPr>
                <w:b/>
                <w:bCs/>
              </w:rPr>
            </w:pPr>
            <w:r>
              <w:rPr>
                <w:b/>
                <w:bCs/>
              </w:rPr>
              <w:lastRenderedPageBreak/>
              <w:t>Ņ</w:t>
            </w:r>
            <w:r w:rsidRPr="5AE310B8">
              <w:rPr>
                <w:b/>
                <w:bCs/>
              </w:rPr>
              <w:t>emts vērā.</w:t>
            </w:r>
          </w:p>
          <w:p w14:paraId="402753B6" w14:textId="1239E19E" w:rsidR="00332EBD" w:rsidRPr="00AB60F9" w:rsidRDefault="00332EBD" w:rsidP="00332EBD">
            <w:pPr>
              <w:jc w:val="both"/>
              <w:rPr>
                <w:b/>
                <w:bCs/>
              </w:rPr>
            </w:pPr>
          </w:p>
          <w:p w14:paraId="53CAA870" w14:textId="132CAADD" w:rsidR="00332EBD" w:rsidRPr="00AB60F9" w:rsidRDefault="00332EBD" w:rsidP="00332EBD">
            <w:pPr>
              <w:jc w:val="both"/>
              <w:rPr>
                <w:b/>
                <w:bCs/>
              </w:rPr>
            </w:pPr>
            <w:r>
              <w:t>Panākta vienošanās saskaņošanas sanāksmē par šādas definīcijas neiekļaušanu.</w:t>
            </w:r>
          </w:p>
          <w:p w14:paraId="67014D3F" w14:textId="10CD5A3C" w:rsidR="00332EBD" w:rsidRPr="00AB60F9" w:rsidRDefault="00332EBD" w:rsidP="00332EBD">
            <w:pPr>
              <w:jc w:val="both"/>
              <w:rPr>
                <w:b/>
                <w:bCs/>
              </w:rPr>
            </w:pPr>
          </w:p>
        </w:tc>
        <w:tc>
          <w:tcPr>
            <w:tcW w:w="2994" w:type="dxa"/>
            <w:tcBorders>
              <w:bottom w:val="single" w:sz="4" w:space="0" w:color="auto"/>
            </w:tcBorders>
          </w:tcPr>
          <w:p w14:paraId="37FD66CB" w14:textId="77777777" w:rsidR="00332EBD" w:rsidRPr="00CB4383" w:rsidRDefault="00332EBD" w:rsidP="00332EBD">
            <w:pPr>
              <w:jc w:val="both"/>
              <w:rPr>
                <w:rFonts w:eastAsia="Calibri"/>
                <w:b/>
              </w:rPr>
            </w:pPr>
          </w:p>
        </w:tc>
      </w:tr>
      <w:tr w:rsidR="00332EBD" w:rsidRPr="00AB60F9" w14:paraId="5D5493FC" w14:textId="77777777" w:rsidTr="51019859">
        <w:tc>
          <w:tcPr>
            <w:tcW w:w="704" w:type="dxa"/>
            <w:tcBorders>
              <w:left w:val="single" w:sz="6" w:space="0" w:color="000000" w:themeColor="text1"/>
              <w:bottom w:val="single" w:sz="4" w:space="0" w:color="auto"/>
              <w:right w:val="single" w:sz="6" w:space="0" w:color="000000" w:themeColor="text1"/>
            </w:tcBorders>
          </w:tcPr>
          <w:p w14:paraId="51914F37" w14:textId="77777777" w:rsidR="00332EBD" w:rsidRPr="00AB60F9" w:rsidRDefault="00332EBD" w:rsidP="00332EBD">
            <w:pPr>
              <w:pStyle w:val="naisc"/>
              <w:spacing w:before="0" w:after="0"/>
              <w:jc w:val="both"/>
            </w:pPr>
          </w:p>
        </w:tc>
        <w:tc>
          <w:tcPr>
            <w:tcW w:w="3336" w:type="dxa"/>
            <w:gridSpan w:val="2"/>
            <w:tcBorders>
              <w:top w:val="nil"/>
              <w:bottom w:val="nil"/>
            </w:tcBorders>
          </w:tcPr>
          <w:p w14:paraId="4E98DF80" w14:textId="77777777" w:rsidR="00332EBD" w:rsidRPr="00E53B95" w:rsidRDefault="00332EBD" w:rsidP="00332EBD">
            <w:pPr>
              <w:pStyle w:val="naisc"/>
              <w:spacing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48B27D6D" w14:textId="77777777" w:rsidR="00332EBD" w:rsidRDefault="00332EBD" w:rsidP="00332EBD">
            <w:pPr>
              <w:ind w:right="12"/>
              <w:jc w:val="both"/>
              <w:rPr>
                <w:b/>
                <w:bCs/>
              </w:rPr>
            </w:pPr>
            <w:r w:rsidRPr="00AB60F9">
              <w:rPr>
                <w:b/>
                <w:bCs/>
              </w:rPr>
              <w:t>Sabiedrisko pakalpojumu regulēšanas komisija, 04.0</w:t>
            </w:r>
            <w:r>
              <w:rPr>
                <w:b/>
                <w:bCs/>
              </w:rPr>
              <w:t>2.</w:t>
            </w:r>
            <w:r w:rsidRPr="00AB60F9">
              <w:rPr>
                <w:b/>
                <w:bCs/>
              </w:rPr>
              <w:t>202</w:t>
            </w:r>
            <w:r>
              <w:rPr>
                <w:b/>
                <w:bCs/>
              </w:rPr>
              <w:t>2</w:t>
            </w:r>
            <w:r w:rsidRPr="00AB60F9">
              <w:rPr>
                <w:b/>
                <w:bCs/>
              </w:rPr>
              <w:t>. Nr.1-2.43/</w:t>
            </w:r>
            <w:r>
              <w:rPr>
                <w:b/>
                <w:bCs/>
              </w:rPr>
              <w:t>433</w:t>
            </w:r>
          </w:p>
          <w:p w14:paraId="6FE2A69C" w14:textId="77777777" w:rsidR="00332EBD" w:rsidRDefault="00332EBD" w:rsidP="00332EBD">
            <w:pPr>
              <w:jc w:val="both"/>
              <w:rPr>
                <w:b/>
                <w:bCs/>
                <w:color w:val="000000"/>
              </w:rPr>
            </w:pPr>
          </w:p>
          <w:p w14:paraId="3DD476C6" w14:textId="77777777" w:rsidR="00332EBD" w:rsidRPr="00220730" w:rsidRDefault="00332EBD" w:rsidP="00332EBD">
            <w:pPr>
              <w:jc w:val="both"/>
              <w:rPr>
                <w:color w:val="000000"/>
              </w:rPr>
            </w:pPr>
            <w:r w:rsidRPr="00220730">
              <w:rPr>
                <w:color w:val="000000"/>
              </w:rPr>
              <w:t>1.6.</w:t>
            </w:r>
            <w:r w:rsidRPr="00220730">
              <w:rPr>
                <w:color w:val="000000"/>
              </w:rPr>
              <w:tab/>
              <w:t xml:space="preserve">Regulators atkārtoti norāda, ka elektroenerģijas </w:t>
            </w:r>
            <w:proofErr w:type="spellStart"/>
            <w:r w:rsidRPr="00220730">
              <w:rPr>
                <w:color w:val="000000"/>
              </w:rPr>
              <w:t>uzkrātuvju</w:t>
            </w:r>
            <w:proofErr w:type="spellEnd"/>
            <w:r w:rsidRPr="00220730">
              <w:rPr>
                <w:color w:val="000000"/>
              </w:rPr>
              <w:t xml:space="preserve"> operatori, kuru īpašumā vai valdījumā ir elektroenerģijas </w:t>
            </w:r>
            <w:proofErr w:type="spellStart"/>
            <w:r w:rsidRPr="00220730">
              <w:rPr>
                <w:color w:val="000000"/>
              </w:rPr>
              <w:t>uzkrātuves</w:t>
            </w:r>
            <w:proofErr w:type="spellEnd"/>
            <w:r w:rsidRPr="00220730">
              <w:rPr>
                <w:color w:val="000000"/>
              </w:rPr>
              <w:t xml:space="preserve">, kas nav pilnībā integrētas tīkla komponentes, ir uzskatāmi </w:t>
            </w:r>
            <w:r w:rsidRPr="00220730">
              <w:rPr>
                <w:color w:val="000000"/>
              </w:rPr>
              <w:lastRenderedPageBreak/>
              <w:t xml:space="preserve">par elektroenerģijas tirgus dalībniekiem un arī par elektroenerģijas sistēmas dalībniekiem un uzskata par nepamatotu vārdu “elektroenerģijas </w:t>
            </w:r>
            <w:proofErr w:type="spellStart"/>
            <w:r w:rsidRPr="00220730">
              <w:rPr>
                <w:color w:val="000000"/>
              </w:rPr>
              <w:t>uzkrātuvju</w:t>
            </w:r>
            <w:proofErr w:type="spellEnd"/>
            <w:r w:rsidRPr="00220730">
              <w:rPr>
                <w:color w:val="000000"/>
              </w:rPr>
              <w:t xml:space="preserve"> operatori” izslēgšanu no Likumprojekta 1.pantā paredzētā Elektroenerģijas tirgus likuma 1.panta otrās daļas 18.punkta, ar kuru tiek definēti elektroenerģijas sistēmas dalībnieki, un no Likumprojekta 1.pantā paredzētā Elektroenerģijas tirgus likuma 1.panta otrās daļas 23.punkta, ar kuru tiek definēti elektroenerģijas tirgus dalībnieki. </w:t>
            </w:r>
          </w:p>
          <w:p w14:paraId="59C30844" w14:textId="1ADD67F8" w:rsidR="00332EBD" w:rsidRPr="00220730" w:rsidRDefault="00332EBD" w:rsidP="00332EBD">
            <w:pPr>
              <w:jc w:val="both"/>
              <w:rPr>
                <w:color w:val="000000"/>
              </w:rPr>
            </w:pPr>
            <w:r w:rsidRPr="00220730">
              <w:rPr>
                <w:color w:val="000000"/>
              </w:rPr>
              <w:t xml:space="preserve">Vienlaikus Regulators atkārtoti norāda uz nepieciešamību papildināt Likumprojekta 1.pantā paredzēto Elektroenerģijas tirgus likuma 1.panta otro daļu ar jaunu punktu, ar kuru tiek skaidrots termins “elektroenerģijas </w:t>
            </w:r>
            <w:proofErr w:type="spellStart"/>
            <w:r w:rsidRPr="00220730">
              <w:rPr>
                <w:color w:val="000000"/>
              </w:rPr>
              <w:t>uzkrātuves</w:t>
            </w:r>
            <w:proofErr w:type="spellEnd"/>
            <w:r w:rsidRPr="00220730">
              <w:rPr>
                <w:color w:val="000000"/>
              </w:rPr>
              <w:t xml:space="preserve"> operators”, kā arī Likumprojektā ietvert jaunu pantu, kurā noteikts elektroenerģijas </w:t>
            </w:r>
            <w:proofErr w:type="spellStart"/>
            <w:r w:rsidRPr="00220730">
              <w:rPr>
                <w:color w:val="000000"/>
              </w:rPr>
              <w:t>uzkrātuves</w:t>
            </w:r>
            <w:proofErr w:type="spellEnd"/>
            <w:r w:rsidRPr="00220730">
              <w:rPr>
                <w:color w:val="000000"/>
              </w:rPr>
              <w:t xml:space="preserve"> operatora darbības regulējums.</w:t>
            </w:r>
          </w:p>
        </w:tc>
        <w:tc>
          <w:tcPr>
            <w:tcW w:w="2641" w:type="dxa"/>
            <w:gridSpan w:val="3"/>
            <w:tcBorders>
              <w:left w:val="single" w:sz="6" w:space="0" w:color="000000" w:themeColor="text1"/>
              <w:bottom w:val="single" w:sz="4" w:space="0" w:color="auto"/>
              <w:right w:val="single" w:sz="4" w:space="0" w:color="auto"/>
            </w:tcBorders>
          </w:tcPr>
          <w:p w14:paraId="17527AE1" w14:textId="7DD7ADBD" w:rsidR="00332EBD" w:rsidRPr="00AB60F9" w:rsidRDefault="00332EBD" w:rsidP="00332EBD">
            <w:pPr>
              <w:jc w:val="both"/>
              <w:rPr>
                <w:b/>
                <w:bCs/>
              </w:rPr>
            </w:pPr>
            <w:r>
              <w:rPr>
                <w:b/>
                <w:bCs/>
              </w:rPr>
              <w:lastRenderedPageBreak/>
              <w:t>Ņ</w:t>
            </w:r>
            <w:r w:rsidRPr="5AE310B8">
              <w:rPr>
                <w:b/>
                <w:bCs/>
              </w:rPr>
              <w:t>emts vērā.</w:t>
            </w:r>
          </w:p>
          <w:p w14:paraId="0B3A081D" w14:textId="5507ED76" w:rsidR="00332EBD" w:rsidRPr="00AB60F9" w:rsidRDefault="00332EBD" w:rsidP="00332EBD">
            <w:pPr>
              <w:jc w:val="both"/>
              <w:rPr>
                <w:b/>
                <w:bCs/>
              </w:rPr>
            </w:pPr>
          </w:p>
          <w:p w14:paraId="2A20FF95" w14:textId="132CAADD" w:rsidR="00332EBD" w:rsidRPr="00AB60F9" w:rsidRDefault="00332EBD" w:rsidP="00332EBD">
            <w:pPr>
              <w:jc w:val="both"/>
              <w:rPr>
                <w:b/>
                <w:bCs/>
              </w:rPr>
            </w:pPr>
            <w:r>
              <w:t>Panākta vienošanās saskaņošanas sanāksmē par šādas definīcijas neiekļaušanu.</w:t>
            </w:r>
          </w:p>
        </w:tc>
        <w:tc>
          <w:tcPr>
            <w:tcW w:w="2994" w:type="dxa"/>
            <w:tcBorders>
              <w:bottom w:val="single" w:sz="4" w:space="0" w:color="auto"/>
            </w:tcBorders>
          </w:tcPr>
          <w:p w14:paraId="4EF9B9AA" w14:textId="77777777" w:rsidR="00332EBD" w:rsidRPr="00CB4383" w:rsidRDefault="00332EBD" w:rsidP="00332EBD">
            <w:pPr>
              <w:jc w:val="both"/>
              <w:rPr>
                <w:rFonts w:eastAsia="Calibri"/>
                <w:b/>
              </w:rPr>
            </w:pPr>
          </w:p>
        </w:tc>
      </w:tr>
      <w:tr w:rsidR="00332EBD" w:rsidRPr="00AB60F9" w14:paraId="2CF04028" w14:textId="77777777" w:rsidTr="51019859">
        <w:tc>
          <w:tcPr>
            <w:tcW w:w="704" w:type="dxa"/>
            <w:tcBorders>
              <w:left w:val="single" w:sz="6" w:space="0" w:color="000000" w:themeColor="text1"/>
              <w:bottom w:val="single" w:sz="4" w:space="0" w:color="auto"/>
              <w:right w:val="single" w:sz="6" w:space="0" w:color="000000" w:themeColor="text1"/>
            </w:tcBorders>
          </w:tcPr>
          <w:p w14:paraId="56840E71" w14:textId="77777777" w:rsidR="00332EBD" w:rsidRPr="00AB60F9" w:rsidRDefault="00332EBD" w:rsidP="00332EBD">
            <w:pPr>
              <w:pStyle w:val="naisc"/>
              <w:spacing w:before="0" w:after="0"/>
              <w:jc w:val="both"/>
            </w:pPr>
          </w:p>
        </w:tc>
        <w:tc>
          <w:tcPr>
            <w:tcW w:w="3336" w:type="dxa"/>
            <w:gridSpan w:val="2"/>
            <w:tcBorders>
              <w:top w:val="nil"/>
              <w:bottom w:val="single" w:sz="4" w:space="0" w:color="auto"/>
            </w:tcBorders>
          </w:tcPr>
          <w:p w14:paraId="232AE5DC" w14:textId="77777777" w:rsidR="00332EBD" w:rsidRPr="00E53B95" w:rsidRDefault="00332EBD" w:rsidP="00332EBD">
            <w:pPr>
              <w:pStyle w:val="naisc"/>
              <w:spacing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17DA0C62" w14:textId="1106F304" w:rsidR="00332EBD" w:rsidRDefault="00332EBD" w:rsidP="00332EBD">
            <w:pPr>
              <w:ind w:right="12"/>
              <w:jc w:val="both"/>
              <w:rPr>
                <w:b/>
                <w:bCs/>
              </w:rPr>
            </w:pPr>
            <w:r w:rsidRPr="4571AC76">
              <w:rPr>
                <w:b/>
                <w:bCs/>
              </w:rPr>
              <w:t>AS “Sadales tīkls”, 06.02.2022. Nr. Nr. 30VD00-11/300</w:t>
            </w:r>
          </w:p>
          <w:p w14:paraId="34CFC725" w14:textId="77777777" w:rsidR="00332EBD" w:rsidRPr="007C2035" w:rsidRDefault="00332EBD" w:rsidP="00332EBD">
            <w:pPr>
              <w:spacing w:after="120"/>
              <w:jc w:val="both"/>
              <w:rPr>
                <w:i/>
                <w:iCs/>
              </w:rPr>
            </w:pPr>
            <w:r w:rsidRPr="007C2035">
              <w:rPr>
                <w:i/>
                <w:iCs/>
              </w:rPr>
              <w:t xml:space="preserve">"25) </w:t>
            </w:r>
            <w:r w:rsidRPr="007C2035">
              <w:rPr>
                <w:b/>
                <w:bCs/>
                <w:i/>
                <w:iCs/>
              </w:rPr>
              <w:t xml:space="preserve">elektroenerģijas </w:t>
            </w:r>
            <w:proofErr w:type="spellStart"/>
            <w:r w:rsidRPr="007C2035">
              <w:rPr>
                <w:b/>
                <w:bCs/>
                <w:i/>
                <w:iCs/>
              </w:rPr>
              <w:t>uzkrātuve</w:t>
            </w:r>
            <w:proofErr w:type="spellEnd"/>
            <w:r w:rsidRPr="007C2035">
              <w:rPr>
                <w:i/>
                <w:iCs/>
              </w:rPr>
              <w:t xml:space="preserve"> -  ietaise vai ietaišu kopums, kurā notiek enerģijas uzkrāšana un turpmāka pārveidošana atpakaļ elektroenerģijā vēlākai izmantošanai elektroenerģijas sistēmā;"</w:t>
            </w:r>
          </w:p>
          <w:p w14:paraId="3FC0F679" w14:textId="62F247DA" w:rsidR="00332EBD" w:rsidRPr="007C2035" w:rsidRDefault="00332EBD" w:rsidP="00332EBD">
            <w:pPr>
              <w:ind w:right="12"/>
              <w:jc w:val="both"/>
            </w:pPr>
            <w:r w:rsidRPr="007C2035">
              <w:t xml:space="preserve">AS "Sadales tīkls" norada, ka piedāvātā elektroenerģijas </w:t>
            </w:r>
            <w:proofErr w:type="spellStart"/>
            <w:r w:rsidRPr="007C2035">
              <w:t>uzzkrātuves</w:t>
            </w:r>
            <w:proofErr w:type="spellEnd"/>
            <w:r w:rsidRPr="007C2035">
              <w:t xml:space="preserve"> definīcija var radīt būtiskas neskaidrības šī termina piemērošanas laikā. Piemēram, ūdens </w:t>
            </w:r>
            <w:proofErr w:type="spellStart"/>
            <w:r w:rsidRPr="007C2035">
              <w:t>boileris</w:t>
            </w:r>
            <w:proofErr w:type="spellEnd"/>
            <w:r w:rsidRPr="007C2035">
              <w:t xml:space="preserve"> mājsaimniecībā nedrīkstētu tikt uzskatīts par enerģijas </w:t>
            </w:r>
            <w:proofErr w:type="spellStart"/>
            <w:r w:rsidRPr="007C2035">
              <w:t>uzkrātuvi</w:t>
            </w:r>
            <w:proofErr w:type="spellEnd"/>
            <w:r w:rsidRPr="007C2035">
              <w:t xml:space="preserve"> elektroenerģijas tirgus un sistēmas izpratnē, jo šī patērētā elektroenerģija nekad netiks atgriezta atpakaļ sistēmā. No elektroenerģijas sistēmas darbības viedokļa ūdens </w:t>
            </w:r>
            <w:proofErr w:type="spellStart"/>
            <w:r w:rsidRPr="007C2035">
              <w:t>boileris</w:t>
            </w:r>
            <w:proofErr w:type="spellEnd"/>
            <w:r w:rsidRPr="007C2035">
              <w:t xml:space="preserve"> būtu uzskatāms </w:t>
            </w:r>
            <w:r w:rsidRPr="007C2035">
              <w:lastRenderedPageBreak/>
              <w:t xml:space="preserve">vienkārši par elektroenerģiju patērējošu iekārtu nevis par elektroenerģijas </w:t>
            </w:r>
            <w:proofErr w:type="spellStart"/>
            <w:r w:rsidRPr="007C2035">
              <w:t>uzkrātuvi</w:t>
            </w:r>
            <w:proofErr w:type="spellEnd"/>
            <w:r w:rsidRPr="007C2035">
              <w:t xml:space="preserve">. Elektroenerģijas </w:t>
            </w:r>
            <w:proofErr w:type="spellStart"/>
            <w:r w:rsidRPr="007C2035">
              <w:t>uzkrātuves</w:t>
            </w:r>
            <w:proofErr w:type="spellEnd"/>
            <w:r w:rsidRPr="007C2035">
              <w:t xml:space="preserve"> definīcijā būtiski ir ietvert nosacījumus, ka elektroenerģijas uzkrāšana notiek tās vēlākai izmantošanai (atgriešanai) elektroenerģijas sistēmā.</w:t>
            </w:r>
          </w:p>
        </w:tc>
        <w:tc>
          <w:tcPr>
            <w:tcW w:w="2641" w:type="dxa"/>
            <w:gridSpan w:val="3"/>
            <w:tcBorders>
              <w:left w:val="single" w:sz="6" w:space="0" w:color="000000" w:themeColor="text1"/>
              <w:bottom w:val="single" w:sz="4" w:space="0" w:color="auto"/>
              <w:right w:val="single" w:sz="4" w:space="0" w:color="auto"/>
            </w:tcBorders>
          </w:tcPr>
          <w:p w14:paraId="45A2F3B4" w14:textId="6BE1C820" w:rsidR="00332EBD" w:rsidRPr="00AB60F9" w:rsidRDefault="00332EBD" w:rsidP="00332EBD">
            <w:pPr>
              <w:jc w:val="both"/>
              <w:rPr>
                <w:b/>
                <w:bCs/>
              </w:rPr>
            </w:pPr>
            <w:r w:rsidRPr="4571AC76">
              <w:rPr>
                <w:b/>
                <w:bCs/>
              </w:rPr>
              <w:lastRenderedPageBreak/>
              <w:t>Daļēji ņemts vērā.</w:t>
            </w:r>
          </w:p>
          <w:p w14:paraId="1543095C" w14:textId="76319CEC" w:rsidR="00332EBD" w:rsidRPr="00AB60F9" w:rsidRDefault="00332EBD" w:rsidP="00332EBD">
            <w:pPr>
              <w:jc w:val="both"/>
              <w:rPr>
                <w:b/>
                <w:bCs/>
              </w:rPr>
            </w:pPr>
          </w:p>
          <w:p w14:paraId="68BC59B8" w14:textId="3408D128" w:rsidR="00332EBD" w:rsidRPr="00AB60F9" w:rsidRDefault="00332EBD" w:rsidP="00332EBD">
            <w:pPr>
              <w:jc w:val="both"/>
            </w:pPr>
            <w:r>
              <w:t>Par definīcijas formulējumu panākta vienošanās saskaņošanas sanāksmē.</w:t>
            </w:r>
          </w:p>
        </w:tc>
        <w:tc>
          <w:tcPr>
            <w:tcW w:w="2994" w:type="dxa"/>
            <w:tcBorders>
              <w:bottom w:val="single" w:sz="4" w:space="0" w:color="auto"/>
            </w:tcBorders>
          </w:tcPr>
          <w:p w14:paraId="1CCAD8EA" w14:textId="77777777" w:rsidR="00332EBD" w:rsidRPr="00CB4383" w:rsidRDefault="00332EBD" w:rsidP="00332EBD">
            <w:pPr>
              <w:jc w:val="both"/>
              <w:rPr>
                <w:rFonts w:eastAsia="Calibri"/>
                <w:b/>
              </w:rPr>
            </w:pPr>
          </w:p>
        </w:tc>
      </w:tr>
      <w:tr w:rsidR="00332EBD" w:rsidRPr="00AB60F9" w14:paraId="687320F4" w14:textId="77777777" w:rsidTr="51019859">
        <w:tc>
          <w:tcPr>
            <w:tcW w:w="704" w:type="dxa"/>
            <w:tcBorders>
              <w:left w:val="single" w:sz="6" w:space="0" w:color="000000" w:themeColor="text1"/>
              <w:bottom w:val="single" w:sz="4" w:space="0" w:color="auto"/>
              <w:right w:val="single" w:sz="6" w:space="0" w:color="000000" w:themeColor="text1"/>
            </w:tcBorders>
          </w:tcPr>
          <w:p w14:paraId="0F50D2D9" w14:textId="77777777" w:rsidR="00332EBD" w:rsidRPr="00AB60F9" w:rsidRDefault="00332EBD" w:rsidP="00332EBD">
            <w:pPr>
              <w:pStyle w:val="naisc"/>
              <w:spacing w:before="0" w:after="0"/>
              <w:jc w:val="both"/>
            </w:pPr>
          </w:p>
        </w:tc>
        <w:tc>
          <w:tcPr>
            <w:tcW w:w="3336" w:type="dxa"/>
            <w:gridSpan w:val="2"/>
            <w:tcBorders>
              <w:bottom w:val="single" w:sz="4" w:space="0" w:color="auto"/>
            </w:tcBorders>
          </w:tcPr>
          <w:p w14:paraId="7C740F3A" w14:textId="77777777" w:rsidR="00332EBD" w:rsidRPr="00A65FC6" w:rsidRDefault="00332EBD" w:rsidP="00332EBD">
            <w:pPr>
              <w:pStyle w:val="naisc"/>
              <w:spacing w:after="0"/>
              <w:jc w:val="both"/>
              <w:rPr>
                <w:rFonts w:eastAsia="Calibri"/>
              </w:rPr>
            </w:pPr>
            <w:r w:rsidRPr="00A65FC6">
              <w:rPr>
                <w:rFonts w:eastAsia="Calibri"/>
              </w:rPr>
              <w:t xml:space="preserve">27) </w:t>
            </w:r>
            <w:r w:rsidRPr="00A65FC6">
              <w:rPr>
                <w:rFonts w:eastAsia="Calibri"/>
                <w:b/>
                <w:bCs/>
              </w:rPr>
              <w:t>izcelsmes apliecinājums</w:t>
            </w:r>
            <w:r w:rsidRPr="00A65FC6">
              <w:rPr>
                <w:rFonts w:eastAsia="Calibri"/>
              </w:rPr>
              <w:t xml:space="preserve"> — atbilstoši Eiropas Enerģijas sertifikācijas izcelsmes apliecinājumu sistēmai izdots elektronisks dokuments,  kas pierāda, ka attiecīgais elektroenerģijas daudzums ir saražots no atjaunojamiem energoresursiem vai augstas efektivitātes koģenerācijā;</w:t>
            </w:r>
          </w:p>
          <w:p w14:paraId="2AB5854E"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CDECFC5" w14:textId="79A74887" w:rsidR="00332EBD" w:rsidRPr="00CB346B" w:rsidRDefault="00332EBD" w:rsidP="00332EBD">
            <w:pPr>
              <w:ind w:left="55" w:right="12"/>
              <w:jc w:val="both"/>
              <w:rPr>
                <w:b/>
                <w:bCs/>
              </w:rPr>
            </w:pPr>
            <w:r w:rsidRPr="00CB346B">
              <w:rPr>
                <w:b/>
                <w:bCs/>
              </w:rPr>
              <w:t>Finanšu ministrija, 06.0</w:t>
            </w:r>
            <w:r>
              <w:rPr>
                <w:b/>
                <w:bCs/>
              </w:rPr>
              <w:t>8</w:t>
            </w:r>
            <w:r w:rsidRPr="00CB346B">
              <w:rPr>
                <w:b/>
                <w:bCs/>
              </w:rPr>
              <w:t>.2021. Nr.10.1-6/7-1/954</w:t>
            </w:r>
          </w:p>
          <w:p w14:paraId="6AD5A031" w14:textId="77777777" w:rsidR="00332EBD" w:rsidRPr="00CB346B" w:rsidRDefault="00332EBD" w:rsidP="00332EBD">
            <w:pPr>
              <w:ind w:left="55" w:right="12"/>
              <w:jc w:val="both"/>
            </w:pPr>
            <w:r w:rsidRPr="00CB346B">
              <w:t xml:space="preserve">ETL 1. panta otrās daļas 27. punktā rosinām veikt labojumus, izsakot to šādā redakcijā: </w:t>
            </w:r>
          </w:p>
          <w:p w14:paraId="206F59A9" w14:textId="77777777" w:rsidR="00332EBD" w:rsidRPr="00CB346B" w:rsidRDefault="00332EBD" w:rsidP="00332EBD">
            <w:pPr>
              <w:ind w:right="12"/>
              <w:jc w:val="both"/>
            </w:pPr>
            <w:r w:rsidRPr="00CB346B">
              <w:t xml:space="preserve">"27) izcelsmes apliecinājums — atbilstoši </w:t>
            </w:r>
            <w:bookmarkStart w:id="0" w:name="_Hlk78365280"/>
            <w:r w:rsidRPr="00CB346B">
              <w:t>līgumam, kas noslēgts starp pārvades sistēmas operatoru un Eiropas Enerģijas sertifikācijas izcelsmes apliecinājumu sistēmu pārvaldītāju</w:t>
            </w:r>
            <w:bookmarkEnd w:id="0"/>
            <w:r w:rsidRPr="00CB346B">
              <w:t xml:space="preserve">, izdots elektronisks dokuments,  kas pierāda, ka attiecīgais elektroenerģijas daudzums ir saražots no atjaunojamiem energoresursiem vai augstas efektivitātes koģenerācijā;" </w:t>
            </w:r>
          </w:p>
          <w:p w14:paraId="6ACF648F" w14:textId="77777777" w:rsidR="00332EBD" w:rsidRPr="00CB346B" w:rsidRDefault="00332EBD" w:rsidP="00332EBD">
            <w:pPr>
              <w:ind w:right="12"/>
              <w:jc w:val="both"/>
            </w:pPr>
            <w:r w:rsidRPr="00CB346B">
              <w:t>Šāds labojums ir nepieciešams, lai salāgotu izcelsmes apliecinājuma definīciju ar ETL 29.</w:t>
            </w:r>
            <w:r w:rsidRPr="00CB346B">
              <w:rPr>
                <w:vertAlign w:val="superscript"/>
              </w:rPr>
              <w:t>2</w:t>
            </w:r>
            <w:r w:rsidRPr="00CB346B">
              <w:t xml:space="preserve"> panta otro daļu, kur noteikts, ka pārvades sistēmas operators savā tīmekļvietnē internetā publicē informāciju par izpildāmām prasībām un iesniedzamajiem dokumentiem izcelsmes apliecinājuma saņemšanai atbilstoši šī likuma prasībām un līgumam, kas noslēgts starp pārvades sistēmas operatoru un Eiropas Enerģijas sertifikācijas izcelsmes apliecinājumu sistēmu pārvaldītāju.</w:t>
            </w:r>
          </w:p>
          <w:p w14:paraId="10C7DD34" w14:textId="77777777" w:rsidR="00332EBD" w:rsidRPr="00AB60F9" w:rsidRDefault="00332EBD" w:rsidP="00332EBD">
            <w:pPr>
              <w:ind w:right="12"/>
              <w:jc w:val="both"/>
              <w:rPr>
                <w:b/>
                <w:bCs/>
              </w:rPr>
            </w:pPr>
          </w:p>
        </w:tc>
        <w:tc>
          <w:tcPr>
            <w:tcW w:w="2641" w:type="dxa"/>
            <w:gridSpan w:val="3"/>
            <w:tcBorders>
              <w:left w:val="single" w:sz="6" w:space="0" w:color="000000" w:themeColor="text1"/>
              <w:bottom w:val="single" w:sz="4" w:space="0" w:color="auto"/>
              <w:right w:val="single" w:sz="4" w:space="0" w:color="auto"/>
            </w:tcBorders>
          </w:tcPr>
          <w:p w14:paraId="5E7DBB87" w14:textId="2C7EB8A3" w:rsidR="00332EBD" w:rsidRPr="00AB60F9" w:rsidRDefault="00332EBD" w:rsidP="00332EBD">
            <w:pPr>
              <w:jc w:val="both"/>
              <w:rPr>
                <w:b/>
                <w:bCs/>
                <w:color w:val="000000" w:themeColor="text1"/>
              </w:rPr>
            </w:pPr>
            <w:r>
              <w:rPr>
                <w:b/>
                <w:bCs/>
                <w:color w:val="000000" w:themeColor="text1"/>
              </w:rPr>
              <w:t>Ņemts vērā</w:t>
            </w:r>
          </w:p>
        </w:tc>
        <w:tc>
          <w:tcPr>
            <w:tcW w:w="2994" w:type="dxa"/>
            <w:tcBorders>
              <w:bottom w:val="single" w:sz="4" w:space="0" w:color="auto"/>
            </w:tcBorders>
          </w:tcPr>
          <w:p w14:paraId="67E5EB7B" w14:textId="77777777" w:rsidR="00332EBD" w:rsidRPr="00CB4383" w:rsidRDefault="00332EBD" w:rsidP="00332EBD">
            <w:pPr>
              <w:jc w:val="both"/>
            </w:pPr>
            <w:r w:rsidRPr="00CB4383">
              <w:t xml:space="preserve">26) </w:t>
            </w:r>
            <w:r w:rsidRPr="00CB4383">
              <w:rPr>
                <w:b/>
                <w:bCs/>
              </w:rPr>
              <w:t>izcelsmes apliecinājums</w:t>
            </w:r>
            <w:r w:rsidRPr="00CB4383">
              <w:t xml:space="preserve"> — atbilstoši līgumam, kas noslēgts starp pārvades sistēmas operatoru un Eiropas Enerģijas sertifikācijas izcelsmes apliecinājumu sistēmu pārvaldītāju, izdots elektronisks dokuments,  kas pierāda, ka attiecīgais elektroenerģijas daudzums ir saražots no atjaunojamiem energoresursiem vai augstas efektivitātes koģenerācijā;</w:t>
            </w:r>
          </w:p>
          <w:p w14:paraId="18900742" w14:textId="678156A5" w:rsidR="00332EBD" w:rsidRPr="00AB60F9" w:rsidRDefault="00332EBD" w:rsidP="00332EBD">
            <w:pPr>
              <w:jc w:val="both"/>
            </w:pPr>
          </w:p>
        </w:tc>
      </w:tr>
      <w:tr w:rsidR="00332EBD" w:rsidRPr="00AB60F9" w14:paraId="73CE52D6" w14:textId="77777777" w:rsidTr="51019859">
        <w:tc>
          <w:tcPr>
            <w:tcW w:w="704" w:type="dxa"/>
            <w:tcBorders>
              <w:left w:val="single" w:sz="6" w:space="0" w:color="000000" w:themeColor="text1"/>
              <w:bottom w:val="single" w:sz="4" w:space="0" w:color="auto"/>
              <w:right w:val="single" w:sz="4" w:space="0" w:color="auto"/>
            </w:tcBorders>
            <w:shd w:val="clear" w:color="auto" w:fill="auto"/>
          </w:tcPr>
          <w:p w14:paraId="7B3D0CC7"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single" w:sz="4" w:space="0" w:color="auto"/>
              <w:right w:val="single" w:sz="4" w:space="0" w:color="auto"/>
            </w:tcBorders>
            <w:shd w:val="clear" w:color="auto" w:fill="auto"/>
          </w:tcPr>
          <w:p w14:paraId="163C2841" w14:textId="0CABE281" w:rsidR="00332EBD" w:rsidRPr="00AB60F9" w:rsidRDefault="00332EBD" w:rsidP="00332EBD">
            <w:pPr>
              <w:jc w:val="both"/>
              <w:rPr>
                <w:lang w:eastAsia="en-US"/>
              </w:rPr>
            </w:pPr>
            <w:r>
              <w:rPr>
                <w:lang w:eastAsia="en-US"/>
              </w:rPr>
              <w:t>32</w:t>
            </w:r>
            <w:r w:rsidRPr="00AB60F9">
              <w:rPr>
                <w:lang w:eastAsia="en-US"/>
              </w:rPr>
              <w:t xml:space="preserve">) </w:t>
            </w:r>
            <w:r w:rsidRPr="005564A3">
              <w:rPr>
                <w:b/>
                <w:bCs/>
                <w:lang w:eastAsia="en-US"/>
              </w:rPr>
              <w:t>neapliecinātās elektroenerģijas izcelsmes sastāvs</w:t>
            </w:r>
            <w:r w:rsidRPr="00AB60F9">
              <w:rPr>
                <w:lang w:eastAsia="en-US"/>
              </w:rPr>
              <w:t xml:space="preserve"> – valstī gadā patērētās elektroenerģijas kopējā  izcelsmes struktūra, kas neietver </w:t>
            </w:r>
            <w:r w:rsidRPr="00AB60F9">
              <w:rPr>
                <w:lang w:eastAsia="en-US"/>
              </w:rPr>
              <w:lastRenderedPageBreak/>
              <w:t>patērēto elektroenerģiju, par kuru izlietoti izcelsmes apliecinājumi;</w:t>
            </w:r>
          </w:p>
          <w:p w14:paraId="1CE0F1F9" w14:textId="77777777" w:rsidR="00332EBD" w:rsidRPr="00AB60F9" w:rsidRDefault="00332EBD" w:rsidP="00332EBD">
            <w:pPr>
              <w:pStyle w:val="naisc"/>
              <w:spacing w:before="0" w:after="0"/>
              <w:jc w:val="both"/>
              <w:rPr>
                <w:rFonts w:eastAsia="Calibri"/>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7CAFA54F" w14:textId="3F19F578" w:rsidR="00332EBD" w:rsidRPr="00AB60F9" w:rsidRDefault="00332EBD" w:rsidP="00332EBD">
            <w:pPr>
              <w:ind w:right="12"/>
              <w:jc w:val="both"/>
              <w:rPr>
                <w:b/>
                <w:bCs/>
              </w:rPr>
            </w:pPr>
            <w:r w:rsidRPr="00AB60F9">
              <w:rPr>
                <w:b/>
                <w:bCs/>
              </w:rPr>
              <w:lastRenderedPageBreak/>
              <w:t>Sabiedrisko pakalpojumu regulēšanas komisija, 04.06</w:t>
            </w:r>
            <w:r>
              <w:rPr>
                <w:b/>
                <w:bCs/>
              </w:rPr>
              <w:t>.</w:t>
            </w:r>
            <w:r w:rsidRPr="00AB60F9">
              <w:rPr>
                <w:b/>
                <w:bCs/>
              </w:rPr>
              <w:t>2021. Nr.1-2.43/1598</w:t>
            </w:r>
          </w:p>
          <w:p w14:paraId="7965CF51" w14:textId="77777777" w:rsidR="00332EBD" w:rsidRPr="00AB60F9" w:rsidRDefault="00332EBD" w:rsidP="00332EBD">
            <w:pPr>
              <w:pStyle w:val="ListParagraph"/>
              <w:spacing w:after="60" w:line="240" w:lineRule="auto"/>
              <w:ind w:left="0"/>
              <w:jc w:val="both"/>
              <w:rPr>
                <w:rFonts w:ascii="Times New Roman" w:hAnsi="Times New Roman"/>
                <w:sz w:val="24"/>
                <w:szCs w:val="24"/>
              </w:rPr>
            </w:pPr>
            <w:r w:rsidRPr="00AB60F9">
              <w:rPr>
                <w:rFonts w:ascii="Times New Roman" w:hAnsi="Times New Roman"/>
                <w:sz w:val="24"/>
                <w:szCs w:val="24"/>
              </w:rPr>
              <w:t>Likumprojekta 1.pants paredz izteikt Elektroenerģijas tirgus likuma 1.panta otrās daļas 19.</w:t>
            </w:r>
            <w:r w:rsidRPr="00AB60F9">
              <w:rPr>
                <w:rFonts w:ascii="Times New Roman" w:hAnsi="Times New Roman"/>
                <w:sz w:val="24"/>
                <w:szCs w:val="24"/>
                <w:vertAlign w:val="superscript"/>
              </w:rPr>
              <w:t>1</w:t>
            </w:r>
            <w:r w:rsidRPr="00AB60F9">
              <w:rPr>
                <w:rFonts w:ascii="Times New Roman" w:hAnsi="Times New Roman"/>
                <w:sz w:val="24"/>
                <w:szCs w:val="24"/>
              </w:rPr>
              <w:t xml:space="preserve">punktu, kas skaidro terminu “neapliecinātās </w:t>
            </w:r>
            <w:r w:rsidRPr="00AB60F9">
              <w:rPr>
                <w:rFonts w:ascii="Times New Roman" w:hAnsi="Times New Roman"/>
                <w:sz w:val="24"/>
                <w:szCs w:val="24"/>
              </w:rPr>
              <w:lastRenderedPageBreak/>
              <w:t>elektroenerģijas izcelsmes sastāvs”, jaunā redakcijā. Atbilstoši Elektroenerģijas tirgus likuma 29.</w:t>
            </w:r>
            <w:r w:rsidRPr="00AB60F9">
              <w:rPr>
                <w:rFonts w:ascii="Times New Roman" w:hAnsi="Times New Roman"/>
                <w:sz w:val="24"/>
                <w:szCs w:val="24"/>
                <w:vertAlign w:val="superscript"/>
              </w:rPr>
              <w:t>3</w:t>
            </w:r>
            <w:r w:rsidRPr="00AB60F9">
              <w:rPr>
                <w:rFonts w:ascii="Times New Roman" w:hAnsi="Times New Roman"/>
                <w:sz w:val="24"/>
                <w:szCs w:val="24"/>
              </w:rPr>
              <w:t>pantā noteiktajam elektroenerģijas pārvades sistēmas operators, izstrādā neapliecinātās elektroenerģijas izcelsmes sastāva aprēķināšanas metodiku un aprēķina neapliecinātās elektroenerģijas izcelsmes sastāvu. Līdz ar to Likumprojekta 1.pantā jātver termina “neapliecinātas izcelsmes elektroenerģija” skaidrojums, lai nodrošinātu skaidrību, kādas tieši elektroenerģijas sastāvu pārvades sistēmas operators aprēķina. Regulatorā ieskatā termina “neapliecinātas izcelsmes elektroenerģija” skaidrojumā būt jāizmanto statistikā lietotie lielumi valsts elektroenerģijas patēriņa noteikšanai.</w:t>
            </w:r>
          </w:p>
        </w:tc>
        <w:tc>
          <w:tcPr>
            <w:tcW w:w="2641" w:type="dxa"/>
            <w:gridSpan w:val="3"/>
            <w:tcBorders>
              <w:top w:val="single" w:sz="4" w:space="0" w:color="auto"/>
              <w:left w:val="single" w:sz="4" w:space="0" w:color="auto"/>
              <w:bottom w:val="single" w:sz="4" w:space="0" w:color="auto"/>
              <w:right w:val="single" w:sz="4" w:space="0" w:color="auto"/>
            </w:tcBorders>
            <w:shd w:val="clear" w:color="auto" w:fill="auto"/>
          </w:tcPr>
          <w:p w14:paraId="4FA3E3FD" w14:textId="77777777" w:rsidR="00332EBD" w:rsidRPr="00AB60F9" w:rsidRDefault="00332EBD" w:rsidP="00332EBD">
            <w:pPr>
              <w:jc w:val="both"/>
              <w:rPr>
                <w:b/>
                <w:bCs/>
              </w:rPr>
            </w:pPr>
            <w:r w:rsidRPr="51019859">
              <w:rPr>
                <w:b/>
                <w:bCs/>
              </w:rPr>
              <w:lastRenderedPageBreak/>
              <w:t>Daļēji ņemts vērā</w:t>
            </w:r>
          </w:p>
          <w:p w14:paraId="7F39E236" w14:textId="4EC9C0DA" w:rsidR="00332EBD" w:rsidRPr="00AB60F9" w:rsidRDefault="00332EBD" w:rsidP="00332EBD">
            <w:pPr>
              <w:jc w:val="both"/>
              <w:rPr>
                <w:b/>
                <w:bCs/>
              </w:rPr>
            </w:pPr>
          </w:p>
          <w:p w14:paraId="51CF4DF0" w14:textId="75ED2A4A" w:rsidR="00332EBD" w:rsidRPr="00AB60F9" w:rsidRDefault="00332EBD" w:rsidP="00332EBD">
            <w:pPr>
              <w:jc w:val="both"/>
            </w:pPr>
            <w:r w:rsidRPr="00AB60F9">
              <w:t>Skaidroja, ka, ņemot vērā, ka ETL 29.</w:t>
            </w:r>
            <w:r w:rsidRPr="00AB60F9">
              <w:rPr>
                <w:vertAlign w:val="superscript"/>
              </w:rPr>
              <w:t>3</w:t>
            </w:r>
            <w:r w:rsidRPr="00AB60F9">
              <w:t xml:space="preserve"> pantā ietvertais regulējums </w:t>
            </w:r>
            <w:r w:rsidRPr="00AB60F9">
              <w:lastRenderedPageBreak/>
              <w:t xml:space="preserve">nosaka </w:t>
            </w:r>
            <w:r w:rsidRPr="00AB60F9">
              <w:rPr>
                <w:lang w:eastAsia="en-US"/>
              </w:rPr>
              <w:t>neapliecinātās elektroenerģijas izcelsmes sastāvu, nesaskatām lietderību termina maiņai, kas nozīmētu veikt grozījumus arī 29.</w:t>
            </w:r>
            <w:r w:rsidRPr="00AB60F9">
              <w:rPr>
                <w:vertAlign w:val="superscript"/>
                <w:lang w:eastAsia="en-US"/>
              </w:rPr>
              <w:t>3</w:t>
            </w:r>
            <w:r w:rsidRPr="00AB60F9">
              <w:rPr>
                <w:lang w:eastAsia="en-US"/>
              </w:rPr>
              <w:t xml:space="preserve"> pantā, mainot tajā lietoto</w:t>
            </w:r>
            <w:r w:rsidRPr="00AB60F9">
              <w:t xml:space="preserve"> terminu, kuru likuma piemērotāji jau ir pieņēmuši par atbilstošu un ar to rēķinās.</w:t>
            </w:r>
            <w:r w:rsidRPr="00AB60F9">
              <w:rPr>
                <w:color w:val="000000"/>
                <w:shd w:val="clear" w:color="auto" w:fill="F7CAAC"/>
              </w:rPr>
              <w:t xml:space="preserve"> </w:t>
            </w:r>
            <w:r w:rsidRPr="00AB60F9">
              <w:t xml:space="preserve">  </w:t>
            </w:r>
          </w:p>
        </w:tc>
        <w:tc>
          <w:tcPr>
            <w:tcW w:w="2994" w:type="dxa"/>
            <w:tcBorders>
              <w:top w:val="single" w:sz="4" w:space="0" w:color="auto"/>
              <w:left w:val="single" w:sz="4" w:space="0" w:color="auto"/>
              <w:bottom w:val="single" w:sz="4" w:space="0" w:color="auto"/>
            </w:tcBorders>
            <w:shd w:val="clear" w:color="auto" w:fill="auto"/>
          </w:tcPr>
          <w:p w14:paraId="2AB2976B" w14:textId="77777777" w:rsidR="00332EBD" w:rsidRPr="00CB4383" w:rsidRDefault="00332EBD" w:rsidP="00332EBD">
            <w:pPr>
              <w:pStyle w:val="NoSpacing"/>
              <w:tabs>
                <w:tab w:val="left" w:pos="993"/>
              </w:tabs>
              <w:contextualSpacing/>
              <w:rPr>
                <w:color w:val="000000"/>
              </w:rPr>
            </w:pPr>
            <w:r w:rsidRPr="00CB4383">
              <w:rPr>
                <w:color w:val="000000"/>
              </w:rPr>
              <w:lastRenderedPageBreak/>
              <w:t xml:space="preserve">30) </w:t>
            </w:r>
            <w:r w:rsidRPr="00CB4383">
              <w:rPr>
                <w:b/>
                <w:bCs/>
                <w:color w:val="000000"/>
              </w:rPr>
              <w:t>neapliecinātās elektroenerģijas izcelsmes sastāvs</w:t>
            </w:r>
            <w:r w:rsidRPr="00CB4383">
              <w:rPr>
                <w:color w:val="000000"/>
              </w:rPr>
              <w:t xml:space="preserve"> – valstī gadā patērētās elektroenerģijas kopējā  izcelsmes struktūra, </w:t>
            </w:r>
            <w:r w:rsidRPr="00CB4383">
              <w:rPr>
                <w:color w:val="000000"/>
              </w:rPr>
              <w:lastRenderedPageBreak/>
              <w:t>kas neietver patērēto elektroenerģiju, par kuru izlietoti izcelsmes apliecinājumi;</w:t>
            </w:r>
          </w:p>
          <w:p w14:paraId="18EDBF3D" w14:textId="77777777" w:rsidR="00332EBD" w:rsidRPr="00AB60F9" w:rsidRDefault="00332EBD" w:rsidP="00332EBD">
            <w:pPr>
              <w:jc w:val="both"/>
            </w:pPr>
          </w:p>
        </w:tc>
      </w:tr>
      <w:tr w:rsidR="00332EBD" w:rsidRPr="00AB60F9" w14:paraId="2D0DED49" w14:textId="77777777" w:rsidTr="51019859">
        <w:tc>
          <w:tcPr>
            <w:tcW w:w="704" w:type="dxa"/>
            <w:tcBorders>
              <w:left w:val="single" w:sz="6" w:space="0" w:color="000000" w:themeColor="text1"/>
              <w:bottom w:val="single" w:sz="4" w:space="0" w:color="auto"/>
              <w:right w:val="single" w:sz="4" w:space="0" w:color="auto"/>
            </w:tcBorders>
            <w:shd w:val="clear" w:color="auto" w:fill="auto"/>
          </w:tcPr>
          <w:p w14:paraId="4F56B696" w14:textId="77777777" w:rsidR="00332EBD" w:rsidRPr="00AB60F9" w:rsidRDefault="00332EBD" w:rsidP="00332EBD">
            <w:pPr>
              <w:pStyle w:val="naisc"/>
              <w:spacing w:before="0" w:after="0"/>
              <w:jc w:val="both"/>
            </w:pPr>
          </w:p>
        </w:tc>
        <w:tc>
          <w:tcPr>
            <w:tcW w:w="3336" w:type="dxa"/>
            <w:gridSpan w:val="2"/>
            <w:vMerge w:val="restart"/>
            <w:tcBorders>
              <w:top w:val="single" w:sz="4" w:space="0" w:color="auto"/>
              <w:left w:val="single" w:sz="4" w:space="0" w:color="auto"/>
              <w:right w:val="single" w:sz="4" w:space="0" w:color="auto"/>
            </w:tcBorders>
            <w:shd w:val="clear" w:color="auto" w:fill="auto"/>
          </w:tcPr>
          <w:p w14:paraId="0DF1FEEA" w14:textId="77777777" w:rsidR="00332EBD" w:rsidRPr="00E53B95" w:rsidRDefault="00332EBD" w:rsidP="00332EBD">
            <w:pPr>
              <w:spacing w:after="120"/>
              <w:jc w:val="both"/>
            </w:pPr>
            <w:r w:rsidRPr="00E53B95">
              <w:t xml:space="preserve">34) </w:t>
            </w:r>
            <w:proofErr w:type="spellStart"/>
            <w:r w:rsidRPr="00E53B95">
              <w:rPr>
                <w:b/>
                <w:bCs/>
              </w:rPr>
              <w:t>nebalansa</w:t>
            </w:r>
            <w:proofErr w:type="spellEnd"/>
            <w:r w:rsidRPr="00E53B95">
              <w:rPr>
                <w:b/>
                <w:bCs/>
              </w:rPr>
              <w:t xml:space="preserve"> aprēķina periods</w:t>
            </w:r>
            <w:r w:rsidRPr="00E53B95">
              <w:t xml:space="preserve"> - laika periods, par kuru tirgus dalībniekam aprēķina </w:t>
            </w:r>
            <w:proofErr w:type="spellStart"/>
            <w:r w:rsidRPr="00E53B95">
              <w:t>nebalansu</w:t>
            </w:r>
            <w:proofErr w:type="spellEnd"/>
            <w:r w:rsidRPr="00E53B95">
              <w:t>;</w:t>
            </w:r>
          </w:p>
          <w:p w14:paraId="4CA76FEF" w14:textId="77777777" w:rsidR="00332EBD" w:rsidRDefault="00332EBD" w:rsidP="00332EBD">
            <w:pPr>
              <w:jc w:val="both"/>
              <w:rPr>
                <w:lang w:eastAsia="en-US"/>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17CD1EB8" w14:textId="61EADFB9"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4E7DFCB0" w14:textId="332025CD" w:rsidR="00332EBD" w:rsidRPr="00AB60F9" w:rsidRDefault="00332EBD" w:rsidP="00332EBD">
            <w:pPr>
              <w:ind w:right="12"/>
              <w:jc w:val="both"/>
              <w:rPr>
                <w:b/>
                <w:bCs/>
              </w:rPr>
            </w:pPr>
            <w:r w:rsidRPr="00AB60F9">
              <w:t xml:space="preserve">Par </w:t>
            </w:r>
            <w:proofErr w:type="spellStart"/>
            <w:r w:rsidRPr="00AB60F9">
              <w:t>nebalansa</w:t>
            </w:r>
            <w:proofErr w:type="spellEnd"/>
            <w:r w:rsidRPr="00AB60F9">
              <w:t xml:space="preserve"> norēķinu periodu ir uzskatāms laika periods, par kuru tirgus dalībnieks veic norēķinus par </w:t>
            </w:r>
            <w:proofErr w:type="spellStart"/>
            <w:r w:rsidRPr="00AB60F9">
              <w:t>nebalansu</w:t>
            </w:r>
            <w:proofErr w:type="spellEnd"/>
            <w:r w:rsidRPr="00AB60F9">
              <w:t xml:space="preserve">, un tas var nesakrist ar periodu, kuram aprēķina </w:t>
            </w:r>
            <w:proofErr w:type="spellStart"/>
            <w:r w:rsidRPr="00AB60F9">
              <w:t>nebalansu</w:t>
            </w:r>
            <w:proofErr w:type="spellEnd"/>
            <w:r w:rsidRPr="00AB60F9">
              <w:t>. Ievērojot minēto, kā arī to, ka Likumprojekta 37.pantā paredzētajā Elektroenerģijas tirgus likuma 37.pantā tiek lietots termins “</w:t>
            </w:r>
            <w:proofErr w:type="spellStart"/>
            <w:r w:rsidRPr="00AB60F9">
              <w:t>nebalansa</w:t>
            </w:r>
            <w:proofErr w:type="spellEnd"/>
            <w:r w:rsidRPr="00AB60F9">
              <w:t xml:space="preserve"> aprēķins”, Regulatora ieskatā, Likumprojekta 1.pantā paredzētājā Elektroenerģijas tirgus likuma 1.panta otrās daļas 50.punktā termins “</w:t>
            </w:r>
            <w:proofErr w:type="spellStart"/>
            <w:r w:rsidRPr="00AB60F9">
              <w:t>nebalansa</w:t>
            </w:r>
            <w:proofErr w:type="spellEnd"/>
            <w:r w:rsidRPr="00AB60F9">
              <w:t xml:space="preserve"> norēķinu periods” būtu aizstājams ar terminu “</w:t>
            </w:r>
            <w:proofErr w:type="spellStart"/>
            <w:r w:rsidRPr="00AB60F9">
              <w:t>nebalansa</w:t>
            </w:r>
            <w:proofErr w:type="spellEnd"/>
            <w:r w:rsidRPr="00AB60F9">
              <w:t xml:space="preserve"> aprēķina periods”.</w:t>
            </w:r>
          </w:p>
        </w:tc>
        <w:tc>
          <w:tcPr>
            <w:tcW w:w="2641" w:type="dxa"/>
            <w:gridSpan w:val="3"/>
            <w:tcBorders>
              <w:top w:val="single" w:sz="4" w:space="0" w:color="auto"/>
              <w:left w:val="single" w:sz="4" w:space="0" w:color="auto"/>
              <w:bottom w:val="single" w:sz="4" w:space="0" w:color="auto"/>
              <w:right w:val="single" w:sz="4" w:space="0" w:color="auto"/>
            </w:tcBorders>
            <w:shd w:val="clear" w:color="auto" w:fill="auto"/>
          </w:tcPr>
          <w:p w14:paraId="506251E3" w14:textId="77777777" w:rsidR="00332EBD" w:rsidRDefault="00332EBD" w:rsidP="00332EBD">
            <w:pPr>
              <w:jc w:val="both"/>
              <w:rPr>
                <w:rFonts w:eastAsia="Calibri"/>
                <w:b/>
              </w:rPr>
            </w:pPr>
            <w:r>
              <w:rPr>
                <w:rFonts w:eastAsia="Calibri"/>
                <w:b/>
              </w:rPr>
              <w:t>Daļēji ņ</w:t>
            </w:r>
            <w:r w:rsidRPr="00AB60F9">
              <w:rPr>
                <w:rFonts w:eastAsia="Calibri"/>
                <w:b/>
              </w:rPr>
              <w:t>emts vērā</w:t>
            </w:r>
          </w:p>
          <w:p w14:paraId="14B8227D" w14:textId="77777777" w:rsidR="00332EBD" w:rsidRDefault="00332EBD" w:rsidP="00332EBD">
            <w:pPr>
              <w:jc w:val="both"/>
              <w:rPr>
                <w:rFonts w:eastAsia="Calibri"/>
                <w:b/>
              </w:rPr>
            </w:pPr>
          </w:p>
          <w:p w14:paraId="5253D61C" w14:textId="1DC4B3D6" w:rsidR="00332EBD" w:rsidRPr="00772981" w:rsidRDefault="00332EBD" w:rsidP="00332EBD">
            <w:pPr>
              <w:jc w:val="both"/>
              <w:rPr>
                <w:bCs/>
              </w:rPr>
            </w:pPr>
            <w:r>
              <w:rPr>
                <w:rFonts w:eastAsia="Calibri"/>
                <w:bCs/>
              </w:rPr>
              <w:t>Izvērtēts, bet salāgots ar Direktīvā lietoto terminoloģiju un Finanšu ministrijas nostāju.</w:t>
            </w:r>
          </w:p>
        </w:tc>
        <w:tc>
          <w:tcPr>
            <w:tcW w:w="2994" w:type="dxa"/>
            <w:tcBorders>
              <w:top w:val="single" w:sz="4" w:space="0" w:color="auto"/>
              <w:left w:val="single" w:sz="4" w:space="0" w:color="auto"/>
              <w:bottom w:val="single" w:sz="4" w:space="0" w:color="auto"/>
            </w:tcBorders>
            <w:shd w:val="clear" w:color="auto" w:fill="auto"/>
          </w:tcPr>
          <w:p w14:paraId="3FBA3A80" w14:textId="77777777" w:rsidR="00332EBD" w:rsidRPr="00CB4383" w:rsidRDefault="00332EBD" w:rsidP="00332EBD">
            <w:pPr>
              <w:pStyle w:val="NoSpacing"/>
              <w:tabs>
                <w:tab w:val="left" w:pos="993"/>
              </w:tabs>
              <w:contextualSpacing/>
              <w:rPr>
                <w:b/>
              </w:rPr>
            </w:pPr>
            <w:r w:rsidRPr="00CB4383">
              <w:rPr>
                <w:b/>
              </w:rPr>
              <w:t xml:space="preserve">31) </w:t>
            </w:r>
            <w:proofErr w:type="spellStart"/>
            <w:r w:rsidRPr="00CB4383">
              <w:rPr>
                <w:b/>
                <w:bCs/>
              </w:rPr>
              <w:t>nebalansa</w:t>
            </w:r>
            <w:proofErr w:type="spellEnd"/>
            <w:r w:rsidRPr="00CB4383">
              <w:rPr>
                <w:b/>
                <w:bCs/>
              </w:rPr>
              <w:t xml:space="preserve"> norēķina periods</w:t>
            </w:r>
            <w:r w:rsidRPr="00CB4383">
              <w:rPr>
                <w:b/>
              </w:rPr>
              <w:t xml:space="preserve"> -</w:t>
            </w:r>
            <w:r w:rsidRPr="00CB4383">
              <w:rPr>
                <w:bCs/>
              </w:rPr>
              <w:t xml:space="preserve"> laika periods, par kuru tirgus dalībniekam aprēķina </w:t>
            </w:r>
            <w:proofErr w:type="spellStart"/>
            <w:r w:rsidRPr="00CB4383">
              <w:rPr>
                <w:bCs/>
              </w:rPr>
              <w:t>nebalansu</w:t>
            </w:r>
            <w:proofErr w:type="spellEnd"/>
            <w:r w:rsidRPr="00CB4383">
              <w:rPr>
                <w:bCs/>
              </w:rPr>
              <w:t>;</w:t>
            </w:r>
          </w:p>
          <w:p w14:paraId="7549D8C5" w14:textId="721C38C1" w:rsidR="00332EBD" w:rsidRPr="00AB60F9" w:rsidRDefault="00332EBD" w:rsidP="00332EBD">
            <w:pPr>
              <w:pStyle w:val="NoSpacing"/>
              <w:tabs>
                <w:tab w:val="left" w:pos="993"/>
              </w:tabs>
              <w:contextualSpacing/>
              <w:rPr>
                <w:rFonts w:eastAsia="Times New Roman"/>
                <w:color w:val="000000"/>
                <w:szCs w:val="24"/>
                <w:lang w:eastAsia="lv-LV"/>
              </w:rPr>
            </w:pPr>
          </w:p>
        </w:tc>
      </w:tr>
      <w:tr w:rsidR="00332EBD" w:rsidRPr="00AB60F9" w14:paraId="50DCBA83" w14:textId="77777777" w:rsidTr="51019859">
        <w:tc>
          <w:tcPr>
            <w:tcW w:w="704" w:type="dxa"/>
            <w:tcBorders>
              <w:left w:val="single" w:sz="6" w:space="0" w:color="000000" w:themeColor="text1"/>
              <w:bottom w:val="single" w:sz="4" w:space="0" w:color="auto"/>
              <w:right w:val="single" w:sz="4" w:space="0" w:color="auto"/>
            </w:tcBorders>
            <w:shd w:val="clear" w:color="auto" w:fill="auto"/>
          </w:tcPr>
          <w:p w14:paraId="52D29E57" w14:textId="77777777" w:rsidR="00332EBD" w:rsidRPr="00AB60F9" w:rsidRDefault="00332EBD" w:rsidP="00332EBD">
            <w:pPr>
              <w:pStyle w:val="naisc"/>
              <w:spacing w:before="0" w:after="0"/>
              <w:jc w:val="both"/>
            </w:pPr>
          </w:p>
        </w:tc>
        <w:tc>
          <w:tcPr>
            <w:tcW w:w="3336" w:type="dxa"/>
            <w:gridSpan w:val="2"/>
            <w:vMerge/>
          </w:tcPr>
          <w:p w14:paraId="75115F8C" w14:textId="77777777" w:rsidR="00332EBD" w:rsidRPr="00E53B95" w:rsidRDefault="00332EBD" w:rsidP="00332EBD">
            <w:pPr>
              <w:spacing w:after="120"/>
              <w:jc w:val="both"/>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0C7BE8FC" w14:textId="77777777" w:rsidR="00332EBD" w:rsidRDefault="00332EBD" w:rsidP="00332EBD">
            <w:pPr>
              <w:ind w:right="12"/>
              <w:jc w:val="both"/>
              <w:rPr>
                <w:b/>
                <w:bCs/>
              </w:rPr>
            </w:pPr>
            <w:r w:rsidRPr="00AB60F9">
              <w:rPr>
                <w:b/>
                <w:bCs/>
              </w:rPr>
              <w:t>Sabiedrisko pakalpojumu regulēšanas komisija, 04.0</w:t>
            </w:r>
            <w:r>
              <w:rPr>
                <w:b/>
                <w:bCs/>
              </w:rPr>
              <w:t>2.</w:t>
            </w:r>
            <w:r w:rsidRPr="00AB60F9">
              <w:rPr>
                <w:b/>
                <w:bCs/>
              </w:rPr>
              <w:t>202</w:t>
            </w:r>
            <w:r>
              <w:rPr>
                <w:b/>
                <w:bCs/>
              </w:rPr>
              <w:t>2</w:t>
            </w:r>
            <w:r w:rsidRPr="00AB60F9">
              <w:rPr>
                <w:b/>
                <w:bCs/>
              </w:rPr>
              <w:t>. Nr.1-2.43/</w:t>
            </w:r>
            <w:r>
              <w:rPr>
                <w:b/>
                <w:bCs/>
              </w:rPr>
              <w:t>433</w:t>
            </w:r>
          </w:p>
          <w:p w14:paraId="368B65F0" w14:textId="262769D2" w:rsidR="00332EBD" w:rsidRPr="00220730" w:rsidRDefault="00332EBD" w:rsidP="00332EBD">
            <w:pPr>
              <w:ind w:right="12"/>
              <w:jc w:val="both"/>
            </w:pPr>
            <w:r w:rsidRPr="00220730">
              <w:t>1.8.</w:t>
            </w:r>
            <w:r w:rsidRPr="00220730">
              <w:tab/>
              <w:t>Likumprojekta 1.pantā paredzētais Elektroenerģijas tirgus likuma 1.panta otrās daļas 31.punkts, kas skaidro terminu “</w:t>
            </w:r>
            <w:proofErr w:type="spellStart"/>
            <w:r w:rsidRPr="00220730">
              <w:t>nebalansa</w:t>
            </w:r>
            <w:proofErr w:type="spellEnd"/>
            <w:r w:rsidRPr="00220730">
              <w:t xml:space="preserve"> norēķinu periods” ir izslēdzams no Likumprojekta, jo tas ir jau </w:t>
            </w:r>
            <w:r w:rsidRPr="00220730">
              <w:lastRenderedPageBreak/>
              <w:t>noteikts Eiropas Komisijas 2017.gada 23.novembra Regulā (ES) 2017/2195, ar ko izveido elektroenerģijas balansēšanas vadlīnijas, kas ir tieši piemērojama. Bez tam Likumprojektā termins “</w:t>
            </w:r>
            <w:proofErr w:type="spellStart"/>
            <w:r w:rsidRPr="00220730">
              <w:t>nebalansa</w:t>
            </w:r>
            <w:proofErr w:type="spellEnd"/>
            <w:r w:rsidRPr="00220730">
              <w:t xml:space="preserve"> norēķinu periods” ir lietots tikai, lai skaidrotu terminu “</w:t>
            </w:r>
            <w:proofErr w:type="spellStart"/>
            <w:r w:rsidRPr="00220730">
              <w:t>balansatbildība</w:t>
            </w:r>
            <w:proofErr w:type="spellEnd"/>
            <w:r w:rsidRPr="00220730">
              <w:t xml:space="preserve">”, bet Elektroenerģijas tirgus likumā tas netiek lietots.  </w:t>
            </w:r>
          </w:p>
        </w:tc>
        <w:tc>
          <w:tcPr>
            <w:tcW w:w="2641" w:type="dxa"/>
            <w:gridSpan w:val="3"/>
            <w:tcBorders>
              <w:top w:val="single" w:sz="4" w:space="0" w:color="auto"/>
              <w:left w:val="single" w:sz="4" w:space="0" w:color="auto"/>
              <w:bottom w:val="single" w:sz="4" w:space="0" w:color="auto"/>
              <w:right w:val="single" w:sz="4" w:space="0" w:color="auto"/>
            </w:tcBorders>
            <w:shd w:val="clear" w:color="auto" w:fill="auto"/>
          </w:tcPr>
          <w:p w14:paraId="7F12A6B2" w14:textId="16300824" w:rsidR="00332EBD" w:rsidRDefault="00332EBD" w:rsidP="00332EBD">
            <w:pPr>
              <w:jc w:val="both"/>
              <w:rPr>
                <w:rFonts w:eastAsia="Calibri"/>
                <w:b/>
                <w:bCs/>
              </w:rPr>
            </w:pPr>
            <w:r w:rsidRPr="5AE310B8">
              <w:rPr>
                <w:rFonts w:eastAsia="Calibri"/>
                <w:b/>
                <w:bCs/>
              </w:rPr>
              <w:lastRenderedPageBreak/>
              <w:t>Ņemts vērā.</w:t>
            </w:r>
          </w:p>
          <w:p w14:paraId="051422C4" w14:textId="11B1074C" w:rsidR="00332EBD" w:rsidRDefault="00332EBD" w:rsidP="00332EBD">
            <w:pPr>
              <w:jc w:val="both"/>
              <w:rPr>
                <w:rFonts w:eastAsia="Calibri"/>
                <w:b/>
                <w:bCs/>
              </w:rPr>
            </w:pPr>
          </w:p>
          <w:p w14:paraId="1CD26734" w14:textId="2216F0E5" w:rsidR="00332EBD" w:rsidRDefault="00332EBD" w:rsidP="00332EBD">
            <w:pPr>
              <w:jc w:val="both"/>
              <w:rPr>
                <w:rFonts w:eastAsia="Calibri"/>
                <w:b/>
              </w:rPr>
            </w:pPr>
            <w:r w:rsidRPr="5AE310B8">
              <w:rPr>
                <w:rFonts w:eastAsia="Calibri"/>
              </w:rPr>
              <w:t>Termina lietojums ietverts 37. panta pirmajā daļā.</w:t>
            </w:r>
          </w:p>
        </w:tc>
        <w:tc>
          <w:tcPr>
            <w:tcW w:w="2994" w:type="dxa"/>
            <w:tcBorders>
              <w:top w:val="single" w:sz="4" w:space="0" w:color="auto"/>
              <w:left w:val="single" w:sz="4" w:space="0" w:color="auto"/>
              <w:bottom w:val="single" w:sz="4" w:space="0" w:color="auto"/>
            </w:tcBorders>
            <w:shd w:val="clear" w:color="auto" w:fill="auto"/>
          </w:tcPr>
          <w:p w14:paraId="4ECE0683" w14:textId="77777777" w:rsidR="00332EBD" w:rsidRPr="00CB4383" w:rsidRDefault="00332EBD" w:rsidP="00332EBD">
            <w:pPr>
              <w:pStyle w:val="NoSpacing"/>
              <w:tabs>
                <w:tab w:val="left" w:pos="993"/>
              </w:tabs>
              <w:contextualSpacing/>
              <w:rPr>
                <w:b/>
              </w:rPr>
            </w:pPr>
          </w:p>
        </w:tc>
      </w:tr>
      <w:tr w:rsidR="00332EBD" w:rsidRPr="00AB60F9" w14:paraId="414DF3F4" w14:textId="77777777" w:rsidTr="51019859">
        <w:tc>
          <w:tcPr>
            <w:tcW w:w="704" w:type="dxa"/>
            <w:tcBorders>
              <w:left w:val="single" w:sz="6" w:space="0" w:color="000000" w:themeColor="text1"/>
              <w:bottom w:val="single" w:sz="4" w:space="0" w:color="auto"/>
              <w:right w:val="single" w:sz="4" w:space="0" w:color="auto"/>
            </w:tcBorders>
            <w:shd w:val="clear" w:color="auto" w:fill="auto"/>
          </w:tcPr>
          <w:p w14:paraId="34916B4D" w14:textId="77777777" w:rsidR="00332EBD" w:rsidRPr="00AB60F9" w:rsidRDefault="00332EBD" w:rsidP="00332EBD">
            <w:pPr>
              <w:pStyle w:val="naisc"/>
              <w:spacing w:before="0" w:after="0"/>
              <w:jc w:val="both"/>
            </w:pPr>
          </w:p>
        </w:tc>
        <w:tc>
          <w:tcPr>
            <w:tcW w:w="3336" w:type="dxa"/>
            <w:gridSpan w:val="2"/>
            <w:vMerge/>
          </w:tcPr>
          <w:p w14:paraId="49CE3ED7" w14:textId="77777777" w:rsidR="00332EBD" w:rsidRDefault="00332EBD" w:rsidP="00332EBD">
            <w:pPr>
              <w:jc w:val="both"/>
              <w:rPr>
                <w:lang w:eastAsia="en-US"/>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3914E7B6" w14:textId="0E480595" w:rsidR="00332EBD" w:rsidRPr="007A4819" w:rsidRDefault="00332EBD" w:rsidP="00332EBD">
            <w:pPr>
              <w:ind w:left="55" w:right="12"/>
              <w:jc w:val="both"/>
              <w:rPr>
                <w:b/>
                <w:bCs/>
              </w:rPr>
            </w:pPr>
            <w:r w:rsidRPr="007A4819">
              <w:rPr>
                <w:b/>
                <w:bCs/>
              </w:rPr>
              <w:t>Finanšu ministrija, 06.0</w:t>
            </w:r>
            <w:r>
              <w:rPr>
                <w:b/>
                <w:bCs/>
              </w:rPr>
              <w:t>8</w:t>
            </w:r>
            <w:r w:rsidRPr="007A4819">
              <w:rPr>
                <w:b/>
                <w:bCs/>
              </w:rPr>
              <w:t>.2021. Nr.10.1-6/7-1/954</w:t>
            </w:r>
          </w:p>
          <w:p w14:paraId="720A0A5B" w14:textId="77777777" w:rsidR="00332EBD" w:rsidRPr="00CB346B" w:rsidRDefault="00332EBD" w:rsidP="00332EBD">
            <w:pPr>
              <w:ind w:left="55" w:right="12"/>
              <w:jc w:val="both"/>
            </w:pPr>
            <w:r w:rsidRPr="00CB346B">
              <w:t xml:space="preserve">Lūdzam labot ETL 1.panta otrās daļas 34.punktā ietverto </w:t>
            </w:r>
            <w:proofErr w:type="spellStart"/>
            <w:r w:rsidRPr="00CB346B">
              <w:t>nebalansa</w:t>
            </w:r>
            <w:proofErr w:type="spellEnd"/>
            <w:r w:rsidRPr="00CB346B">
              <w:t xml:space="preserve"> aprēķina perioda definīciju, aizstājot to ar </w:t>
            </w:r>
            <w:proofErr w:type="spellStart"/>
            <w:r w:rsidRPr="00CB346B">
              <w:t>nebalansa</w:t>
            </w:r>
            <w:proofErr w:type="spellEnd"/>
            <w:r w:rsidRPr="00CB346B">
              <w:t xml:space="preserve"> norēķina perioda definīciju un terminu </w:t>
            </w:r>
            <w:proofErr w:type="spellStart"/>
            <w:r w:rsidRPr="00CB346B">
              <w:t>nebalansa</w:t>
            </w:r>
            <w:proofErr w:type="spellEnd"/>
            <w:r w:rsidRPr="00CB346B">
              <w:t xml:space="preserve"> norēķinu periods lietot visā Likumprojektā.</w:t>
            </w:r>
          </w:p>
          <w:p w14:paraId="063C2BB7" w14:textId="77777777" w:rsidR="00332EBD" w:rsidRPr="00CB346B" w:rsidRDefault="00332EBD" w:rsidP="00332EBD">
            <w:pPr>
              <w:ind w:right="12"/>
              <w:jc w:val="both"/>
            </w:pPr>
            <w:r w:rsidRPr="00CB346B">
              <w:t>Minēto labojumu pamato Eiropas Parlamenta un Padomes 2019. gada 5. jūnija Regulas (ES) 2019/943 par elektroenerģijas iekšējo tirgu 2.panta 15.punktā minētais termins ''</w:t>
            </w:r>
            <w:proofErr w:type="spellStart"/>
            <w:r w:rsidRPr="00CB346B">
              <w:t>nebalansa</w:t>
            </w:r>
            <w:proofErr w:type="spellEnd"/>
            <w:r w:rsidRPr="00CB346B">
              <w:t xml:space="preserve"> norēķinu periods'', kas pēc būtības ir laika periods, par kuru aprēķina </w:t>
            </w:r>
            <w:proofErr w:type="spellStart"/>
            <w:r w:rsidRPr="00CB346B">
              <w:t>nebalansu</w:t>
            </w:r>
            <w:proofErr w:type="spellEnd"/>
            <w:r w:rsidRPr="00CB346B">
              <w:t>. Aicinām izvairīties no atšķirīgu terminu no Eiropas Savienības tiesību aktos izmantotajiem terminiem izmantošanas.</w:t>
            </w:r>
          </w:p>
          <w:p w14:paraId="084D9E18" w14:textId="77777777" w:rsidR="00332EBD" w:rsidRPr="00AB60F9" w:rsidRDefault="00332EBD" w:rsidP="00332EBD">
            <w:pPr>
              <w:ind w:right="12"/>
              <w:jc w:val="both"/>
              <w:rPr>
                <w:b/>
                <w:bCs/>
              </w:rPr>
            </w:pPr>
          </w:p>
        </w:tc>
        <w:tc>
          <w:tcPr>
            <w:tcW w:w="2641" w:type="dxa"/>
            <w:gridSpan w:val="3"/>
            <w:tcBorders>
              <w:top w:val="single" w:sz="4" w:space="0" w:color="auto"/>
              <w:left w:val="single" w:sz="4" w:space="0" w:color="auto"/>
              <w:bottom w:val="single" w:sz="4" w:space="0" w:color="auto"/>
              <w:right w:val="single" w:sz="4" w:space="0" w:color="auto"/>
            </w:tcBorders>
            <w:shd w:val="clear" w:color="auto" w:fill="auto"/>
          </w:tcPr>
          <w:p w14:paraId="24B6A5FC" w14:textId="27579BF5" w:rsidR="00332EBD" w:rsidRPr="00AB60F9" w:rsidRDefault="00332EBD" w:rsidP="00332EBD">
            <w:pPr>
              <w:jc w:val="both"/>
              <w:rPr>
                <w:b/>
                <w:bCs/>
              </w:rPr>
            </w:pPr>
            <w:r w:rsidRPr="0914A953">
              <w:rPr>
                <w:b/>
                <w:bCs/>
              </w:rPr>
              <w:t>Ņemts vērā.</w:t>
            </w:r>
          </w:p>
        </w:tc>
        <w:tc>
          <w:tcPr>
            <w:tcW w:w="2994" w:type="dxa"/>
            <w:tcBorders>
              <w:top w:val="single" w:sz="4" w:space="0" w:color="auto"/>
              <w:left w:val="single" w:sz="4" w:space="0" w:color="auto"/>
              <w:bottom w:val="single" w:sz="4" w:space="0" w:color="auto"/>
            </w:tcBorders>
            <w:shd w:val="clear" w:color="auto" w:fill="auto"/>
          </w:tcPr>
          <w:p w14:paraId="016B90DE" w14:textId="77777777" w:rsidR="00332EBD" w:rsidRPr="00772981" w:rsidRDefault="00332EBD" w:rsidP="00332EBD">
            <w:pPr>
              <w:pStyle w:val="NoSpacing"/>
              <w:tabs>
                <w:tab w:val="left" w:pos="993"/>
              </w:tabs>
              <w:contextualSpacing/>
              <w:rPr>
                <w:color w:val="000000"/>
              </w:rPr>
            </w:pPr>
            <w:r w:rsidRPr="00772981">
              <w:rPr>
                <w:color w:val="000000"/>
              </w:rPr>
              <w:t xml:space="preserve">31) </w:t>
            </w:r>
            <w:proofErr w:type="spellStart"/>
            <w:r w:rsidRPr="00772981">
              <w:rPr>
                <w:b/>
                <w:bCs/>
                <w:color w:val="000000"/>
              </w:rPr>
              <w:t>nebalansa</w:t>
            </w:r>
            <w:proofErr w:type="spellEnd"/>
            <w:r w:rsidRPr="00772981">
              <w:rPr>
                <w:b/>
                <w:bCs/>
                <w:color w:val="000000"/>
              </w:rPr>
              <w:t xml:space="preserve"> norēķina periods</w:t>
            </w:r>
            <w:r w:rsidRPr="00772981">
              <w:rPr>
                <w:color w:val="000000"/>
              </w:rPr>
              <w:t xml:space="preserve"> - laika periods, par kuru tirgus dalībniekam aprēķina </w:t>
            </w:r>
            <w:proofErr w:type="spellStart"/>
            <w:r w:rsidRPr="00772981">
              <w:rPr>
                <w:color w:val="000000"/>
              </w:rPr>
              <w:t>nebalansu</w:t>
            </w:r>
            <w:proofErr w:type="spellEnd"/>
            <w:r w:rsidRPr="00772981">
              <w:rPr>
                <w:color w:val="000000"/>
              </w:rPr>
              <w:t>;</w:t>
            </w:r>
          </w:p>
          <w:p w14:paraId="0E0A6EEB" w14:textId="77777777" w:rsidR="00332EBD" w:rsidRPr="00AB60F9" w:rsidRDefault="00332EBD" w:rsidP="00332EBD">
            <w:pPr>
              <w:pStyle w:val="NoSpacing"/>
              <w:tabs>
                <w:tab w:val="left" w:pos="993"/>
              </w:tabs>
              <w:contextualSpacing/>
              <w:rPr>
                <w:rFonts w:eastAsia="Times New Roman"/>
                <w:color w:val="000000"/>
                <w:szCs w:val="24"/>
                <w:lang w:eastAsia="lv-LV"/>
              </w:rPr>
            </w:pPr>
          </w:p>
        </w:tc>
      </w:tr>
      <w:tr w:rsidR="00332EBD" w:rsidRPr="00AB60F9" w14:paraId="004568C0" w14:textId="77777777" w:rsidTr="51019859">
        <w:tc>
          <w:tcPr>
            <w:tcW w:w="704" w:type="dxa"/>
            <w:tcBorders>
              <w:left w:val="single" w:sz="6" w:space="0" w:color="000000" w:themeColor="text1"/>
              <w:bottom w:val="single" w:sz="4" w:space="0" w:color="auto"/>
              <w:right w:val="single" w:sz="6" w:space="0" w:color="000000" w:themeColor="text1"/>
            </w:tcBorders>
          </w:tcPr>
          <w:p w14:paraId="4D4CC71D"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59CFFDA6" w14:textId="77777777" w:rsidR="00332EBD" w:rsidRPr="00E53B95" w:rsidRDefault="00332EBD" w:rsidP="00332EBD">
            <w:pPr>
              <w:jc w:val="both"/>
              <w:rPr>
                <w:color w:val="000000"/>
              </w:rPr>
            </w:pPr>
            <w:r w:rsidRPr="00E53B95">
              <w:rPr>
                <w:color w:val="000000"/>
              </w:rPr>
              <w:t xml:space="preserve">37) </w:t>
            </w:r>
            <w:proofErr w:type="spellStart"/>
            <w:r w:rsidRPr="00E53B95">
              <w:rPr>
                <w:b/>
                <w:bCs/>
                <w:color w:val="000000"/>
              </w:rPr>
              <w:t>palīgpakalpojumi</w:t>
            </w:r>
            <w:proofErr w:type="spellEnd"/>
            <w:r w:rsidRPr="00E53B95">
              <w:rPr>
                <w:b/>
                <w:bCs/>
                <w:color w:val="000000"/>
              </w:rPr>
              <w:t xml:space="preserve"> </w:t>
            </w:r>
            <w:r w:rsidRPr="00E53B95">
              <w:rPr>
                <w:color w:val="000000"/>
              </w:rPr>
              <w:t>— pakalpojumi, kas nepieciešami elektroenerģijas sistēmas drošas un stabilas darbības nodrošināšanai;</w:t>
            </w:r>
          </w:p>
          <w:p w14:paraId="5E5FE8D9"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2074ACE4" w14:textId="29732778"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37197B6C" w14:textId="77777777" w:rsidR="00332EBD" w:rsidRPr="00AB60F9" w:rsidRDefault="00332EBD" w:rsidP="00332EBD">
            <w:pPr>
              <w:pStyle w:val="ListParagraph"/>
              <w:spacing w:after="60" w:line="240" w:lineRule="auto"/>
              <w:ind w:left="0"/>
              <w:jc w:val="both"/>
              <w:rPr>
                <w:rFonts w:ascii="Times New Roman" w:hAnsi="Times New Roman"/>
                <w:sz w:val="24"/>
                <w:szCs w:val="24"/>
              </w:rPr>
            </w:pPr>
            <w:r w:rsidRPr="00AB60F9">
              <w:rPr>
                <w:rFonts w:ascii="Times New Roman" w:hAnsi="Times New Roman"/>
                <w:sz w:val="24"/>
                <w:szCs w:val="24"/>
              </w:rPr>
              <w:t>Regulators vērš uzmanību, ka Likumprojekta 1.pantā attiecībā uz grozījumiem Elektroenerģijas tirgus likuma 1.panta otrās daļas 22.punktā nav norādīts, ka minētā norma skaidro terminu “</w:t>
            </w:r>
            <w:proofErr w:type="spellStart"/>
            <w:r w:rsidRPr="00AB60F9">
              <w:rPr>
                <w:rFonts w:ascii="Times New Roman" w:hAnsi="Times New Roman"/>
                <w:sz w:val="24"/>
                <w:szCs w:val="24"/>
              </w:rPr>
              <w:t>palīgpakalpojumi</w:t>
            </w:r>
            <w:proofErr w:type="spellEnd"/>
            <w:r w:rsidRPr="00AB60F9">
              <w:rPr>
                <w:rFonts w:ascii="Times New Roman" w:hAnsi="Times New Roman"/>
                <w:sz w:val="24"/>
                <w:szCs w:val="24"/>
              </w:rPr>
              <w:t>”.</w:t>
            </w:r>
          </w:p>
        </w:tc>
        <w:tc>
          <w:tcPr>
            <w:tcW w:w="2641" w:type="dxa"/>
            <w:gridSpan w:val="3"/>
            <w:tcBorders>
              <w:left w:val="single" w:sz="6" w:space="0" w:color="000000" w:themeColor="text1"/>
              <w:bottom w:val="single" w:sz="4" w:space="0" w:color="auto"/>
              <w:right w:val="single" w:sz="6" w:space="0" w:color="000000" w:themeColor="text1"/>
            </w:tcBorders>
          </w:tcPr>
          <w:p w14:paraId="67A0BAD8" w14:textId="1F9F01F5" w:rsidR="00332EBD" w:rsidRPr="00AB60F9" w:rsidRDefault="00332EBD" w:rsidP="00332EBD">
            <w:pPr>
              <w:jc w:val="both"/>
              <w:rPr>
                <w:b/>
                <w:bCs/>
              </w:rPr>
            </w:pPr>
            <w:r w:rsidRPr="00AB60F9">
              <w:rPr>
                <w:b/>
                <w:bCs/>
              </w:rPr>
              <w:t>Ņemts vērā.</w:t>
            </w:r>
          </w:p>
        </w:tc>
        <w:tc>
          <w:tcPr>
            <w:tcW w:w="2994" w:type="dxa"/>
            <w:tcBorders>
              <w:top w:val="single" w:sz="4" w:space="0" w:color="auto"/>
              <w:left w:val="single" w:sz="4" w:space="0" w:color="auto"/>
              <w:bottom w:val="single" w:sz="4" w:space="0" w:color="auto"/>
            </w:tcBorders>
          </w:tcPr>
          <w:p w14:paraId="6F73E4F7" w14:textId="77777777" w:rsidR="00332EBD" w:rsidRPr="00772981" w:rsidRDefault="00332EBD" w:rsidP="00332EBD">
            <w:pPr>
              <w:jc w:val="both"/>
            </w:pPr>
            <w:r w:rsidRPr="00772981">
              <w:t xml:space="preserve">34) </w:t>
            </w:r>
            <w:proofErr w:type="spellStart"/>
            <w:r w:rsidRPr="00772981">
              <w:rPr>
                <w:b/>
                <w:bCs/>
              </w:rPr>
              <w:t>palīgpakalpojumi</w:t>
            </w:r>
            <w:proofErr w:type="spellEnd"/>
            <w:r w:rsidRPr="00772981">
              <w:rPr>
                <w:b/>
                <w:bCs/>
              </w:rPr>
              <w:t xml:space="preserve"> </w:t>
            </w:r>
            <w:r w:rsidRPr="00772981">
              <w:t>— pakalpojumi, kas nepieciešami elektroenerģijas sistēmas drošas un stabilas darbības nodrošināšanai;</w:t>
            </w:r>
          </w:p>
          <w:p w14:paraId="1C2CDDCB" w14:textId="594CB977" w:rsidR="00332EBD" w:rsidRPr="00AB60F9" w:rsidRDefault="00332EBD" w:rsidP="00332EBD">
            <w:pPr>
              <w:jc w:val="both"/>
            </w:pPr>
          </w:p>
        </w:tc>
      </w:tr>
      <w:tr w:rsidR="00332EBD" w:rsidRPr="00AB60F9" w14:paraId="2A670D9E" w14:textId="77777777" w:rsidTr="51019859">
        <w:tc>
          <w:tcPr>
            <w:tcW w:w="704" w:type="dxa"/>
            <w:tcBorders>
              <w:left w:val="single" w:sz="6" w:space="0" w:color="000000" w:themeColor="text1"/>
              <w:bottom w:val="single" w:sz="4" w:space="0" w:color="auto"/>
              <w:right w:val="single" w:sz="6" w:space="0" w:color="000000" w:themeColor="text1"/>
            </w:tcBorders>
          </w:tcPr>
          <w:p w14:paraId="01D0437A"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413711B8" w14:textId="77777777" w:rsidR="00332EBD" w:rsidRPr="00E53B95" w:rsidRDefault="00332EBD" w:rsidP="00332EBD">
            <w:pPr>
              <w:jc w:val="both"/>
              <w:rPr>
                <w:color w:val="000000"/>
              </w:rPr>
            </w:pPr>
            <w:r w:rsidRPr="00E53B95">
              <w:rPr>
                <w:color w:val="000000"/>
              </w:rPr>
              <w:t xml:space="preserve">40) </w:t>
            </w:r>
            <w:r w:rsidRPr="00E53B95">
              <w:rPr>
                <w:b/>
                <w:bCs/>
                <w:color w:val="000000"/>
              </w:rPr>
              <w:t>pieprasījuma reakcijas pakalpojums</w:t>
            </w:r>
            <w:r w:rsidRPr="00E53B95">
              <w:rPr>
                <w:color w:val="000000"/>
              </w:rPr>
              <w:t xml:space="preserve"> — pieprasījuma reakciju </w:t>
            </w:r>
            <w:proofErr w:type="spellStart"/>
            <w:r w:rsidRPr="00E53B95">
              <w:rPr>
                <w:color w:val="000000"/>
              </w:rPr>
              <w:t>agregēšana</w:t>
            </w:r>
            <w:proofErr w:type="spellEnd"/>
            <w:r w:rsidRPr="00E53B95">
              <w:rPr>
                <w:color w:val="000000"/>
              </w:rPr>
              <w:t xml:space="preserve"> pārdošanai elektroenerģijas tirgos;</w:t>
            </w:r>
          </w:p>
          <w:p w14:paraId="3B060C82"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721AAC01" w14:textId="0A95A1F7" w:rsidR="00332EBD" w:rsidRPr="00AB60F9" w:rsidRDefault="00332EBD" w:rsidP="00332EBD">
            <w:pPr>
              <w:ind w:right="12"/>
              <w:jc w:val="both"/>
              <w:rPr>
                <w:b/>
                <w:bCs/>
              </w:rPr>
            </w:pPr>
            <w:r w:rsidRPr="00AB60F9">
              <w:rPr>
                <w:b/>
                <w:bCs/>
              </w:rPr>
              <w:lastRenderedPageBreak/>
              <w:t>Sabiedrisko pakalpojumu regulēšanas komisija, 04.06</w:t>
            </w:r>
            <w:r>
              <w:rPr>
                <w:b/>
                <w:bCs/>
              </w:rPr>
              <w:t>.</w:t>
            </w:r>
            <w:r w:rsidRPr="00AB60F9">
              <w:rPr>
                <w:b/>
                <w:bCs/>
              </w:rPr>
              <w:t>2021. Nr.1-2.43/1598</w:t>
            </w:r>
          </w:p>
          <w:p w14:paraId="0445A38B" w14:textId="77777777" w:rsidR="00332EBD" w:rsidRPr="00AB60F9" w:rsidRDefault="00332EBD" w:rsidP="00332EBD">
            <w:pPr>
              <w:pStyle w:val="ListParagraph"/>
              <w:spacing w:after="60" w:line="240" w:lineRule="auto"/>
              <w:ind w:left="0"/>
              <w:jc w:val="both"/>
              <w:rPr>
                <w:rFonts w:ascii="Times New Roman" w:hAnsi="Times New Roman"/>
                <w:sz w:val="24"/>
                <w:szCs w:val="24"/>
              </w:rPr>
            </w:pPr>
            <w:r w:rsidRPr="00AB60F9">
              <w:rPr>
                <w:rFonts w:ascii="Times New Roman" w:hAnsi="Times New Roman"/>
                <w:sz w:val="24"/>
                <w:szCs w:val="24"/>
              </w:rPr>
              <w:t xml:space="preserve">Atbilstoši Likumprojekta 1.pantā paredzētā Elektroenerģijā tirgus likuma 1.panta otrās daļas </w:t>
            </w:r>
            <w:r w:rsidRPr="00AB60F9">
              <w:rPr>
                <w:rFonts w:ascii="Times New Roman" w:hAnsi="Times New Roman"/>
                <w:sz w:val="24"/>
                <w:szCs w:val="24"/>
              </w:rPr>
              <w:lastRenderedPageBreak/>
              <w:t xml:space="preserve">24.punktam pieprasījuma reakcijas pakalpojums var būt vairāku </w:t>
            </w:r>
            <w:proofErr w:type="spellStart"/>
            <w:r w:rsidRPr="00AB60F9">
              <w:rPr>
                <w:rFonts w:ascii="Times New Roman" w:hAnsi="Times New Roman"/>
                <w:sz w:val="24"/>
                <w:szCs w:val="24"/>
              </w:rPr>
              <w:t>agregētu</w:t>
            </w:r>
            <w:proofErr w:type="spellEnd"/>
            <w:r w:rsidRPr="00AB60F9">
              <w:rPr>
                <w:rFonts w:ascii="Times New Roman" w:hAnsi="Times New Roman"/>
                <w:sz w:val="24"/>
                <w:szCs w:val="24"/>
              </w:rPr>
              <w:t xml:space="preserve"> lietotāju pieprasījuma reakcijas pārdošana. Ievērojot, ka pieprasījuma reakcijas pakalpojums ir saistīts ar pieprasījuma reakciju – elektroenerģijas lietošanas profila īslaicīgas izmaiņu – , nevis lietotāju </w:t>
            </w:r>
            <w:proofErr w:type="spellStart"/>
            <w:r w:rsidRPr="00AB60F9">
              <w:rPr>
                <w:rFonts w:ascii="Times New Roman" w:hAnsi="Times New Roman"/>
                <w:sz w:val="24"/>
                <w:szCs w:val="24"/>
              </w:rPr>
              <w:t>agregēšanu</w:t>
            </w:r>
            <w:proofErr w:type="spellEnd"/>
            <w:r w:rsidRPr="00AB60F9">
              <w:rPr>
                <w:rFonts w:ascii="Times New Roman" w:hAnsi="Times New Roman"/>
                <w:sz w:val="24"/>
                <w:szCs w:val="24"/>
              </w:rPr>
              <w:t xml:space="preserve"> (apkopošanu), Likumprojekta 1.pantā paredzētā Elektroenerģijā tirgus likuma 1.panta otrās daļas 24.punkts izsakāms šādā redakcijā:</w:t>
            </w:r>
          </w:p>
          <w:p w14:paraId="7E9FC4AA" w14:textId="77777777" w:rsidR="00332EBD" w:rsidRPr="00AB60F9" w:rsidRDefault="00332EBD" w:rsidP="00332EBD">
            <w:pPr>
              <w:pStyle w:val="ListParagraph"/>
              <w:spacing w:after="60" w:line="240" w:lineRule="auto"/>
              <w:ind w:left="0"/>
              <w:jc w:val="both"/>
              <w:rPr>
                <w:rFonts w:ascii="Times New Roman" w:hAnsi="Times New Roman"/>
                <w:sz w:val="24"/>
                <w:szCs w:val="24"/>
              </w:rPr>
            </w:pPr>
            <w:r w:rsidRPr="00AB60F9">
              <w:rPr>
                <w:rFonts w:ascii="Times New Roman" w:hAnsi="Times New Roman"/>
                <w:sz w:val="24"/>
                <w:szCs w:val="24"/>
              </w:rPr>
              <w:t xml:space="preserve">“24) pieprasījuma reakcijas pakalpojums – pieprasījuma reakciju </w:t>
            </w:r>
            <w:proofErr w:type="spellStart"/>
            <w:r w:rsidRPr="00AB60F9">
              <w:rPr>
                <w:rFonts w:ascii="Times New Roman" w:hAnsi="Times New Roman"/>
                <w:sz w:val="24"/>
                <w:szCs w:val="24"/>
              </w:rPr>
              <w:t>agregēšana</w:t>
            </w:r>
            <w:proofErr w:type="spellEnd"/>
            <w:r w:rsidRPr="00AB60F9">
              <w:rPr>
                <w:rFonts w:ascii="Times New Roman" w:hAnsi="Times New Roman"/>
                <w:sz w:val="24"/>
                <w:szCs w:val="24"/>
              </w:rPr>
              <w:t xml:space="preserve"> pārdošanai elektroenerģijas tirgos;”</w:t>
            </w:r>
          </w:p>
        </w:tc>
        <w:tc>
          <w:tcPr>
            <w:tcW w:w="2641" w:type="dxa"/>
            <w:gridSpan w:val="3"/>
            <w:tcBorders>
              <w:left w:val="single" w:sz="6" w:space="0" w:color="000000" w:themeColor="text1"/>
              <w:bottom w:val="single" w:sz="4" w:space="0" w:color="auto"/>
              <w:right w:val="single" w:sz="6" w:space="0" w:color="000000" w:themeColor="text1"/>
            </w:tcBorders>
          </w:tcPr>
          <w:p w14:paraId="52489E4D" w14:textId="4683F095" w:rsidR="00332EBD" w:rsidRPr="00AB60F9" w:rsidRDefault="00332EBD" w:rsidP="00332EBD">
            <w:pPr>
              <w:jc w:val="both"/>
              <w:rPr>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0DEBFAA5" w14:textId="77777777" w:rsidR="00332EBD" w:rsidRPr="00772981" w:rsidRDefault="00332EBD" w:rsidP="00332EBD">
            <w:pPr>
              <w:jc w:val="both"/>
            </w:pPr>
            <w:r w:rsidRPr="00772981">
              <w:t xml:space="preserve">37) </w:t>
            </w:r>
            <w:r w:rsidRPr="00772981">
              <w:rPr>
                <w:b/>
                <w:bCs/>
              </w:rPr>
              <w:t>pieprasījuma reakcijas pakalpojums</w:t>
            </w:r>
            <w:r w:rsidRPr="00772981">
              <w:t xml:space="preserve"> — pieprasījuma reakciju </w:t>
            </w:r>
            <w:proofErr w:type="spellStart"/>
            <w:r w:rsidRPr="00772981">
              <w:lastRenderedPageBreak/>
              <w:t>agregēšana</w:t>
            </w:r>
            <w:proofErr w:type="spellEnd"/>
            <w:r w:rsidRPr="00772981">
              <w:t xml:space="preserve"> pārdošanai elektroenerģijas tirgos;</w:t>
            </w:r>
          </w:p>
          <w:p w14:paraId="46EDC338" w14:textId="4BEE3ECC" w:rsidR="00332EBD" w:rsidRPr="00AB60F9" w:rsidRDefault="00332EBD" w:rsidP="00332EBD">
            <w:pPr>
              <w:jc w:val="both"/>
            </w:pPr>
          </w:p>
        </w:tc>
      </w:tr>
      <w:tr w:rsidR="00332EBD" w:rsidRPr="00AB60F9" w14:paraId="01C02632" w14:textId="77777777" w:rsidTr="51019859">
        <w:tc>
          <w:tcPr>
            <w:tcW w:w="704" w:type="dxa"/>
            <w:tcBorders>
              <w:left w:val="single" w:sz="6" w:space="0" w:color="000000" w:themeColor="text1"/>
              <w:bottom w:val="single" w:sz="4" w:space="0" w:color="auto"/>
              <w:right w:val="single" w:sz="6" w:space="0" w:color="000000" w:themeColor="text1"/>
            </w:tcBorders>
          </w:tcPr>
          <w:p w14:paraId="6E90957B"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tcPr>
          <w:p w14:paraId="7B70A7B1" w14:textId="77777777" w:rsidR="00332EBD" w:rsidRPr="00E53B95" w:rsidRDefault="00332EBD" w:rsidP="00332EBD">
            <w:pPr>
              <w:spacing w:after="120"/>
              <w:jc w:val="both"/>
            </w:pPr>
            <w:r w:rsidRPr="00E53B95">
              <w:t xml:space="preserve">41) </w:t>
            </w:r>
            <w:r w:rsidRPr="00E53B95">
              <w:rPr>
                <w:b/>
                <w:bCs/>
              </w:rPr>
              <w:t>pilnībā integrēta sistēmas komponente</w:t>
            </w:r>
            <w:r w:rsidRPr="00E53B95">
              <w:t xml:space="preserve"> -  pārvades vai sadales sistēmā integrēta sastāvdaļa, tostarp elektroenerģijas </w:t>
            </w:r>
            <w:proofErr w:type="spellStart"/>
            <w:r w:rsidRPr="00E53B95">
              <w:t>uzkrātuve</w:t>
            </w:r>
            <w:proofErr w:type="spellEnd"/>
            <w:r w:rsidRPr="00E53B95">
              <w:t>, ko izmanto pārvades vai sadales sistēmas drošas un stabilas darbības nodrošināšanai, bet ne balansēšanas vai pārslodzes novēršanai.</w:t>
            </w:r>
          </w:p>
          <w:p w14:paraId="3BC37D9B"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tcPr>
          <w:p w14:paraId="2BDE2DE8" w14:textId="41BDFCE9"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0593F9D2"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shd w:val="clear" w:color="auto" w:fill="FFFFFF"/>
              </w:rPr>
            </w:pPr>
            <w:r w:rsidRPr="00AB60F9">
              <w:rPr>
                <w:rFonts w:ascii="Times New Roman" w:hAnsi="Times New Roman"/>
                <w:sz w:val="24"/>
                <w:szCs w:val="24"/>
              </w:rPr>
              <w:t xml:space="preserve">Likumprojekta 1.pantā paredzētājā Elektroenerģijas tirgus likuma 1.panta otrās daļas 52.punktā noteikts, ka pilnībā </w:t>
            </w:r>
            <w:r w:rsidRPr="00AB60F9">
              <w:rPr>
                <w:rFonts w:ascii="Times New Roman" w:hAnsi="Times New Roman"/>
                <w:sz w:val="24"/>
                <w:szCs w:val="24"/>
                <w:u w:val="single"/>
              </w:rPr>
              <w:t>integrēta tīkla</w:t>
            </w:r>
            <w:r w:rsidRPr="00AB60F9">
              <w:rPr>
                <w:rFonts w:ascii="Times New Roman" w:hAnsi="Times New Roman"/>
                <w:sz w:val="24"/>
                <w:szCs w:val="24"/>
              </w:rPr>
              <w:t xml:space="preserve"> komponente ir pārvades vai sadales </w:t>
            </w:r>
            <w:r w:rsidRPr="00AB60F9">
              <w:rPr>
                <w:rFonts w:ascii="Times New Roman" w:hAnsi="Times New Roman"/>
                <w:sz w:val="24"/>
                <w:szCs w:val="24"/>
                <w:u w:val="single"/>
              </w:rPr>
              <w:t>sistēmā integrēta</w:t>
            </w:r>
            <w:r w:rsidRPr="00AB60F9">
              <w:rPr>
                <w:rFonts w:ascii="Times New Roman" w:hAnsi="Times New Roman"/>
                <w:sz w:val="24"/>
                <w:szCs w:val="24"/>
              </w:rPr>
              <w:t xml:space="preserve"> sastāvdaļa, tostarp elektroenerģijas </w:t>
            </w:r>
            <w:proofErr w:type="spellStart"/>
            <w:r w:rsidRPr="00AB60F9">
              <w:rPr>
                <w:rFonts w:ascii="Times New Roman" w:hAnsi="Times New Roman"/>
                <w:sz w:val="24"/>
                <w:szCs w:val="24"/>
              </w:rPr>
              <w:t>uzkrātuve</w:t>
            </w:r>
            <w:proofErr w:type="spellEnd"/>
            <w:r w:rsidRPr="00AB60F9">
              <w:rPr>
                <w:rFonts w:ascii="Times New Roman" w:hAnsi="Times New Roman"/>
                <w:sz w:val="24"/>
                <w:szCs w:val="24"/>
              </w:rPr>
              <w:t>, ko izmanto pārvades vai sadales sistēmas drošas un stabilas darbības nodrošināšanai, bet ne balansēšanas vai pārslodzes novēršanai. Regulators vērš uzmanību, ka balansēšanu nenovērš, to sniedz. Ievērojot, ka Enerģētikas likumā un Elektroenerģijas tirgus likumā pamatā tiek lietots termins “sistēma”, un saskaņojot terminu ar tā skaidrojumu, minētā Likumprojekta norma būtu izsakāma šādi:</w:t>
            </w:r>
          </w:p>
          <w:p w14:paraId="55B668C4" w14:textId="18E3AD48" w:rsidR="00332EBD" w:rsidRPr="00AB60F9" w:rsidRDefault="00332EBD" w:rsidP="00332EBD">
            <w:pPr>
              <w:ind w:right="12"/>
              <w:jc w:val="both"/>
              <w:rPr>
                <w:b/>
                <w:bCs/>
              </w:rPr>
            </w:pPr>
            <w:r w:rsidRPr="00AB60F9">
              <w:t xml:space="preserve">“52) pilnībā integrēta sistēmas komponente </w:t>
            </w:r>
            <w:r w:rsidRPr="00AB60F9">
              <w:rPr>
                <w:color w:val="000000"/>
                <w:shd w:val="clear" w:color="auto" w:fill="FFFFFF"/>
              </w:rPr>
              <w:t>–</w:t>
            </w:r>
            <w:r w:rsidRPr="00AB60F9">
              <w:t xml:space="preserve"> pārvades vai sadales sistēmā integrēta sastāvdaļa, tostarp elektroenerģijas </w:t>
            </w:r>
            <w:proofErr w:type="spellStart"/>
            <w:r w:rsidRPr="00AB60F9">
              <w:t>uzkrātuve</w:t>
            </w:r>
            <w:proofErr w:type="spellEnd"/>
            <w:r w:rsidRPr="00AB60F9">
              <w:t>, ko izmanto pārvades vai sadales sistēmas drošas un stabilas darbības nodrošināšanai, bet ne balansēšanai vai pārslodzes novēršanai.</w:t>
            </w:r>
          </w:p>
        </w:tc>
        <w:tc>
          <w:tcPr>
            <w:tcW w:w="2641" w:type="dxa"/>
            <w:gridSpan w:val="3"/>
            <w:tcBorders>
              <w:left w:val="single" w:sz="6" w:space="0" w:color="000000" w:themeColor="text1"/>
              <w:bottom w:val="single" w:sz="4" w:space="0" w:color="auto"/>
              <w:right w:val="single" w:sz="6" w:space="0" w:color="000000" w:themeColor="text1"/>
            </w:tcBorders>
          </w:tcPr>
          <w:p w14:paraId="51DE0FA7" w14:textId="717B5B46" w:rsidR="00332EBD" w:rsidRPr="00AB60F9" w:rsidRDefault="00332EBD" w:rsidP="00332EBD">
            <w:pPr>
              <w:jc w:val="both"/>
              <w:rPr>
                <w:b/>
                <w:bCs/>
              </w:rPr>
            </w:pPr>
            <w:r w:rsidRPr="00AB60F9">
              <w:rPr>
                <w:b/>
                <w:bCs/>
              </w:rPr>
              <w:t>Ņemts vērā</w:t>
            </w:r>
          </w:p>
        </w:tc>
        <w:tc>
          <w:tcPr>
            <w:tcW w:w="2994" w:type="dxa"/>
            <w:tcBorders>
              <w:top w:val="single" w:sz="4" w:space="0" w:color="auto"/>
              <w:left w:val="single" w:sz="4" w:space="0" w:color="auto"/>
              <w:bottom w:val="single" w:sz="4" w:space="0" w:color="auto"/>
            </w:tcBorders>
          </w:tcPr>
          <w:p w14:paraId="671C2811" w14:textId="77777777" w:rsidR="00332EBD" w:rsidRPr="00772981" w:rsidRDefault="00332EBD" w:rsidP="00332EBD">
            <w:pPr>
              <w:jc w:val="both"/>
            </w:pPr>
            <w:r w:rsidRPr="00772981">
              <w:t xml:space="preserve">38) </w:t>
            </w:r>
            <w:r w:rsidRPr="00772981">
              <w:rPr>
                <w:b/>
                <w:bCs/>
              </w:rPr>
              <w:t>pilnībā integrēta sistēmas komponente</w:t>
            </w:r>
            <w:r w:rsidRPr="00772981">
              <w:t xml:space="preserve"> -  pārvades vai sadales sistēmā integrēta sastāvdaļa, tostarp elektroenerģijas </w:t>
            </w:r>
            <w:proofErr w:type="spellStart"/>
            <w:r w:rsidRPr="00772981">
              <w:t>uzkrātuve</w:t>
            </w:r>
            <w:proofErr w:type="spellEnd"/>
            <w:r w:rsidRPr="00772981">
              <w:t xml:space="preserve"> vai elektroenerģijas ražošanas iekārtas, ko sistēmas operators izmanto pārvades vai sadales sistēmas drošas un stabilas darbības nodrošināšanai, bet ne balansēšanai, pārslodzes novēršanai vai elektroenerģijas tirdzniecībai.</w:t>
            </w:r>
          </w:p>
          <w:p w14:paraId="4F0B5B73" w14:textId="2EE3756A" w:rsidR="00332EBD" w:rsidRPr="00AB60F9" w:rsidRDefault="00332EBD" w:rsidP="00332EBD">
            <w:pPr>
              <w:jc w:val="both"/>
            </w:pPr>
          </w:p>
        </w:tc>
      </w:tr>
      <w:tr w:rsidR="00332EBD" w:rsidRPr="00AB60F9" w14:paraId="4390F014" w14:textId="77777777" w:rsidTr="51019859">
        <w:tc>
          <w:tcPr>
            <w:tcW w:w="704" w:type="dxa"/>
            <w:tcBorders>
              <w:left w:val="single" w:sz="6" w:space="0" w:color="000000" w:themeColor="text1"/>
              <w:bottom w:val="single" w:sz="4" w:space="0" w:color="auto"/>
              <w:right w:val="single" w:sz="6" w:space="0" w:color="000000" w:themeColor="text1"/>
            </w:tcBorders>
          </w:tcPr>
          <w:p w14:paraId="70A4ED2A" w14:textId="77777777" w:rsidR="00332EBD" w:rsidRPr="00AB60F9" w:rsidRDefault="00332EBD" w:rsidP="00332EBD">
            <w:pPr>
              <w:pStyle w:val="naisc"/>
              <w:spacing w:before="0" w:after="0"/>
              <w:jc w:val="both"/>
            </w:pPr>
          </w:p>
        </w:tc>
        <w:tc>
          <w:tcPr>
            <w:tcW w:w="3336" w:type="dxa"/>
            <w:gridSpan w:val="2"/>
            <w:vMerge/>
          </w:tcPr>
          <w:p w14:paraId="022B660A"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008CD14B" w14:textId="77777777" w:rsidR="00332EBD" w:rsidRPr="008C115A" w:rsidRDefault="00332EBD" w:rsidP="00332EBD">
            <w:pPr>
              <w:pStyle w:val="ListParagraph"/>
              <w:spacing w:after="60" w:line="240" w:lineRule="auto"/>
              <w:ind w:left="55"/>
              <w:contextualSpacing w:val="0"/>
              <w:jc w:val="both"/>
              <w:rPr>
                <w:rFonts w:ascii="Times New Roman" w:hAnsi="Times New Roman"/>
                <w:b/>
                <w:bCs/>
                <w:sz w:val="24"/>
                <w:szCs w:val="24"/>
              </w:rPr>
            </w:pPr>
            <w:r w:rsidRPr="008C115A">
              <w:rPr>
                <w:rFonts w:ascii="Times New Roman" w:hAnsi="Times New Roman"/>
                <w:b/>
                <w:bCs/>
                <w:sz w:val="24"/>
                <w:szCs w:val="24"/>
              </w:rPr>
              <w:t>Sabiedrisko pakalpojumu regulēšanas komisija, 04.08.2021. Nr. 1-2.43/2170</w:t>
            </w:r>
          </w:p>
          <w:p w14:paraId="55F631D2" w14:textId="3545E956" w:rsidR="00332EBD" w:rsidRPr="00AB60F9" w:rsidRDefault="00332EBD" w:rsidP="00332EBD">
            <w:pPr>
              <w:ind w:right="12"/>
              <w:jc w:val="both"/>
              <w:rPr>
                <w:b/>
                <w:bCs/>
              </w:rPr>
            </w:pPr>
            <w:r>
              <w:br/>
            </w:r>
            <w:r w:rsidRPr="008C115A">
              <w:t xml:space="preserve">Likumprojekta 1.pantā paredzētajā Elektroenerģijas tirgus likuma 1.panta otrās daļas 41.punktā noteikts, ka pilnībā integrēta tīkla komponenti neizmanto </w:t>
            </w:r>
            <w:r w:rsidRPr="008C115A">
              <w:rPr>
                <w:u w:val="single"/>
              </w:rPr>
              <w:t>balansēšanas</w:t>
            </w:r>
            <w:r w:rsidRPr="008C115A">
              <w:t xml:space="preserve"> vai pārslodzes </w:t>
            </w:r>
            <w:r w:rsidRPr="008C115A">
              <w:rPr>
                <w:u w:val="single"/>
              </w:rPr>
              <w:t>novēršanai</w:t>
            </w:r>
            <w:r w:rsidRPr="008C115A">
              <w:t>. Regulators atkārtoti vērš uzmanību, ka balansēšanu nenovērš, to sniedz. Līdz ar to Likumprojekta 1.pantā paredzētajā Elektroenerģijas tirgus likuma 1.panta otrās daļas 41.punktā vārds “balansēšanas” jāizstāj ar vārdu “balansēšanai”.</w:t>
            </w:r>
          </w:p>
        </w:tc>
        <w:tc>
          <w:tcPr>
            <w:tcW w:w="2641" w:type="dxa"/>
            <w:gridSpan w:val="3"/>
            <w:tcBorders>
              <w:left w:val="single" w:sz="6" w:space="0" w:color="000000" w:themeColor="text1"/>
              <w:bottom w:val="single" w:sz="4" w:space="0" w:color="auto"/>
              <w:right w:val="single" w:sz="6" w:space="0" w:color="000000" w:themeColor="text1"/>
            </w:tcBorders>
          </w:tcPr>
          <w:p w14:paraId="60E23B3A" w14:textId="62C5F6D1" w:rsidR="00332EBD" w:rsidRPr="00AB60F9" w:rsidRDefault="00332EBD" w:rsidP="00332EBD">
            <w:pPr>
              <w:jc w:val="both"/>
              <w:rPr>
                <w:b/>
                <w:bCs/>
              </w:rPr>
            </w:pPr>
            <w:r w:rsidRPr="0914A953">
              <w:rPr>
                <w:b/>
                <w:bCs/>
              </w:rPr>
              <w:t>Ņemts vērā.</w:t>
            </w:r>
          </w:p>
        </w:tc>
        <w:tc>
          <w:tcPr>
            <w:tcW w:w="2994" w:type="dxa"/>
            <w:tcBorders>
              <w:top w:val="single" w:sz="4" w:space="0" w:color="auto"/>
              <w:left w:val="single" w:sz="4" w:space="0" w:color="auto"/>
              <w:bottom w:val="single" w:sz="4" w:space="0" w:color="auto"/>
            </w:tcBorders>
          </w:tcPr>
          <w:p w14:paraId="745F43DE" w14:textId="77777777" w:rsidR="00332EBD" w:rsidRPr="00772981" w:rsidRDefault="00332EBD" w:rsidP="00332EBD">
            <w:pPr>
              <w:jc w:val="both"/>
            </w:pPr>
            <w:r w:rsidRPr="00772981">
              <w:t xml:space="preserve">38) </w:t>
            </w:r>
            <w:r w:rsidRPr="00772981">
              <w:rPr>
                <w:b/>
                <w:bCs/>
              </w:rPr>
              <w:t>pilnībā integrēta sistēmas komponente</w:t>
            </w:r>
            <w:r w:rsidRPr="00772981">
              <w:t xml:space="preserve"> -  pārvades vai sadales sistēmā integrēta sastāvdaļa, tostarp elektroenerģijas </w:t>
            </w:r>
            <w:proofErr w:type="spellStart"/>
            <w:r w:rsidRPr="00772981">
              <w:t>uzkrātuve</w:t>
            </w:r>
            <w:proofErr w:type="spellEnd"/>
            <w:r w:rsidRPr="00772981">
              <w:t xml:space="preserve"> vai elektroenerģijas ražošanas iekārtas, ko sistēmas operators izmanto pārvades vai sadales sistēmas drošas un stabilas darbības nodrošināšanai, bet ne balansēšanai, pārslodzes novēršanai vai elektroenerģijas tirdzniecībai.</w:t>
            </w:r>
          </w:p>
          <w:p w14:paraId="62070D2A" w14:textId="77777777" w:rsidR="00332EBD" w:rsidRPr="00AB60F9" w:rsidRDefault="00332EBD" w:rsidP="00332EBD">
            <w:pPr>
              <w:jc w:val="both"/>
            </w:pPr>
          </w:p>
        </w:tc>
      </w:tr>
      <w:tr w:rsidR="00332EBD" w:rsidRPr="00AB60F9" w14:paraId="55662C3D" w14:textId="77777777" w:rsidTr="51019859">
        <w:tc>
          <w:tcPr>
            <w:tcW w:w="704" w:type="dxa"/>
            <w:tcBorders>
              <w:left w:val="single" w:sz="6" w:space="0" w:color="000000" w:themeColor="text1"/>
              <w:bottom w:val="single" w:sz="4" w:space="0" w:color="auto"/>
              <w:right w:val="single" w:sz="6" w:space="0" w:color="000000" w:themeColor="text1"/>
            </w:tcBorders>
          </w:tcPr>
          <w:p w14:paraId="586A6587" w14:textId="77777777" w:rsidR="00332EBD" w:rsidRPr="00AB60F9" w:rsidRDefault="00332EBD" w:rsidP="00332EBD">
            <w:pPr>
              <w:pStyle w:val="naisc"/>
              <w:spacing w:before="0" w:after="0"/>
              <w:jc w:val="both"/>
            </w:pPr>
          </w:p>
        </w:tc>
        <w:tc>
          <w:tcPr>
            <w:tcW w:w="3336" w:type="dxa"/>
            <w:gridSpan w:val="2"/>
            <w:vMerge/>
          </w:tcPr>
          <w:p w14:paraId="04C5CE34" w14:textId="77777777" w:rsidR="00332EBD" w:rsidRPr="00E53B95" w:rsidRDefault="00332EBD" w:rsidP="00332EBD">
            <w:pPr>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0CEF5B2" w14:textId="295B6F9D" w:rsidR="00332EBD" w:rsidRPr="00D379F6" w:rsidRDefault="00332EBD" w:rsidP="00332EBD">
            <w:pPr>
              <w:pStyle w:val="ListParagraph"/>
              <w:spacing w:after="60" w:line="240" w:lineRule="auto"/>
              <w:ind w:left="55"/>
              <w:contextualSpacing w:val="0"/>
              <w:jc w:val="both"/>
              <w:rPr>
                <w:rFonts w:ascii="Times New Roman" w:hAnsi="Times New Roman"/>
                <w:b/>
                <w:bCs/>
                <w:sz w:val="24"/>
                <w:szCs w:val="24"/>
              </w:rPr>
            </w:pPr>
            <w:r w:rsidRPr="00D379F6">
              <w:rPr>
                <w:rFonts w:ascii="Times New Roman" w:hAnsi="Times New Roman"/>
                <w:b/>
                <w:bCs/>
                <w:sz w:val="24"/>
                <w:szCs w:val="24"/>
              </w:rPr>
              <w:t>AS “Sadales tīkls”, 12.08.2021. Nr. Nr. 30VD00-11/1683</w:t>
            </w:r>
          </w:p>
          <w:p w14:paraId="24ADA464" w14:textId="78599C52" w:rsidR="00332EBD" w:rsidRPr="00D379F6" w:rsidRDefault="00332EBD" w:rsidP="00332EBD">
            <w:pPr>
              <w:pStyle w:val="ListParagraph"/>
              <w:spacing w:after="60" w:line="240" w:lineRule="auto"/>
              <w:ind w:left="55"/>
              <w:contextualSpacing w:val="0"/>
              <w:jc w:val="both"/>
              <w:rPr>
                <w:rFonts w:ascii="Times New Roman" w:hAnsi="Times New Roman"/>
                <w:sz w:val="24"/>
                <w:szCs w:val="24"/>
              </w:rPr>
            </w:pPr>
            <w:r w:rsidRPr="00D379F6">
              <w:rPr>
                <w:rFonts w:ascii="Times New Roman" w:hAnsi="Times New Roman"/>
                <w:sz w:val="24"/>
                <w:szCs w:val="24"/>
              </w:rPr>
              <w:t xml:space="preserve">Papildināt aiz vārdiem “tostarp elektroenerģijas ražošanas </w:t>
            </w:r>
            <w:proofErr w:type="spellStart"/>
            <w:r w:rsidRPr="00D379F6">
              <w:rPr>
                <w:rFonts w:ascii="Times New Roman" w:hAnsi="Times New Roman"/>
                <w:sz w:val="24"/>
                <w:szCs w:val="24"/>
              </w:rPr>
              <w:t>uzkrātuve</w:t>
            </w:r>
            <w:proofErr w:type="spellEnd"/>
            <w:r w:rsidRPr="00D379F6">
              <w:rPr>
                <w:rFonts w:ascii="Times New Roman" w:hAnsi="Times New Roman"/>
                <w:sz w:val="24"/>
                <w:szCs w:val="24"/>
              </w:rPr>
              <w:t xml:space="preserve"> ” ar vārdiem “vai elektroenerģijas ražošanas iekārtas, ko sistēmas operators” un aiz vārdiem “pārslodzes novēršanai” ar vārdiem “vai elektroenerģijas tirdzniecībai”.</w:t>
            </w:r>
          </w:p>
          <w:p w14:paraId="3384526B" w14:textId="5488C218" w:rsidR="00332EBD" w:rsidRPr="00D379F6" w:rsidRDefault="00332EBD" w:rsidP="00332EBD">
            <w:pPr>
              <w:pStyle w:val="ListParagraph"/>
              <w:spacing w:after="60" w:line="240" w:lineRule="auto"/>
              <w:ind w:left="55"/>
              <w:contextualSpacing w:val="0"/>
              <w:jc w:val="both"/>
              <w:rPr>
                <w:rFonts w:ascii="Times New Roman" w:hAnsi="Times New Roman"/>
                <w:sz w:val="24"/>
                <w:szCs w:val="24"/>
              </w:rPr>
            </w:pPr>
            <w:r w:rsidRPr="00D379F6">
              <w:rPr>
                <w:rFonts w:ascii="Times New Roman" w:hAnsi="Times New Roman"/>
                <w:sz w:val="24"/>
                <w:szCs w:val="24"/>
              </w:rPr>
              <w:t xml:space="preserve">Sava tehnoloģiskā pašpatēriņa vajadzību nodrošināšanai sadales sistēmas operators paredzējis izmantot </w:t>
            </w:r>
            <w:proofErr w:type="spellStart"/>
            <w:r w:rsidRPr="00D379F6">
              <w:rPr>
                <w:rFonts w:ascii="Times New Roman" w:hAnsi="Times New Roman"/>
                <w:sz w:val="24"/>
                <w:szCs w:val="24"/>
              </w:rPr>
              <w:t>mikroģenerācijas</w:t>
            </w:r>
            <w:proofErr w:type="spellEnd"/>
            <w:r w:rsidRPr="00D379F6">
              <w:rPr>
                <w:rFonts w:ascii="Times New Roman" w:hAnsi="Times New Roman"/>
                <w:sz w:val="24"/>
                <w:szCs w:val="24"/>
              </w:rPr>
              <w:t xml:space="preserve"> iekārtas, ko plānot izvietot uz savu tehnoloģisko </w:t>
            </w:r>
            <w:proofErr w:type="spellStart"/>
            <w:r w:rsidRPr="00D379F6">
              <w:rPr>
                <w:rFonts w:ascii="Times New Roman" w:hAnsi="Times New Roman"/>
                <w:sz w:val="24"/>
                <w:szCs w:val="24"/>
              </w:rPr>
              <w:t>sadalietaišu</w:t>
            </w:r>
            <w:proofErr w:type="spellEnd"/>
            <w:r w:rsidRPr="00D379F6">
              <w:rPr>
                <w:rFonts w:ascii="Times New Roman" w:hAnsi="Times New Roman"/>
                <w:sz w:val="24"/>
                <w:szCs w:val="24"/>
              </w:rPr>
              <w:t xml:space="preserve"> ēku jumtiem. Tā rezultātā būtu samazināmi zudumi (tehnoloģiskās jaudas plūsmas) sistēmā, efektīvāk izmantoti operatora resursi. Arī šādas komponentes lūdzam uzskaitīt kā piemērus pilnībā integrētām tīkla komponentēm.</w:t>
            </w:r>
          </w:p>
        </w:tc>
        <w:tc>
          <w:tcPr>
            <w:tcW w:w="2641" w:type="dxa"/>
            <w:gridSpan w:val="3"/>
            <w:tcBorders>
              <w:left w:val="single" w:sz="6" w:space="0" w:color="000000" w:themeColor="text1"/>
              <w:bottom w:val="single" w:sz="4" w:space="0" w:color="auto"/>
              <w:right w:val="single" w:sz="6" w:space="0" w:color="000000" w:themeColor="text1"/>
            </w:tcBorders>
          </w:tcPr>
          <w:p w14:paraId="765AAF2E" w14:textId="5EE9A9CB" w:rsidR="00332EBD" w:rsidRPr="00AB60F9" w:rsidRDefault="00332EBD" w:rsidP="00332EBD">
            <w:pPr>
              <w:jc w:val="both"/>
              <w:rPr>
                <w:b/>
                <w:bCs/>
              </w:rPr>
            </w:pPr>
            <w:r w:rsidRPr="0914A953">
              <w:rPr>
                <w:b/>
                <w:bCs/>
              </w:rPr>
              <w:t>Ņemts vērā.</w:t>
            </w:r>
          </w:p>
        </w:tc>
        <w:tc>
          <w:tcPr>
            <w:tcW w:w="2994" w:type="dxa"/>
            <w:tcBorders>
              <w:top w:val="single" w:sz="4" w:space="0" w:color="auto"/>
              <w:left w:val="single" w:sz="4" w:space="0" w:color="auto"/>
              <w:bottom w:val="single" w:sz="4" w:space="0" w:color="auto"/>
            </w:tcBorders>
          </w:tcPr>
          <w:p w14:paraId="090ACF2A" w14:textId="77777777" w:rsidR="00332EBD" w:rsidRPr="00772981" w:rsidRDefault="00332EBD" w:rsidP="00332EBD">
            <w:pPr>
              <w:jc w:val="both"/>
            </w:pPr>
            <w:r w:rsidRPr="00772981">
              <w:t xml:space="preserve">38) </w:t>
            </w:r>
            <w:r w:rsidRPr="00772981">
              <w:rPr>
                <w:b/>
                <w:bCs/>
              </w:rPr>
              <w:t>pilnībā integrēta sistēmas komponente</w:t>
            </w:r>
            <w:r w:rsidRPr="00772981">
              <w:t xml:space="preserve"> -  pārvades vai sadales sistēmā integrēta sastāvdaļa, tostarp elektroenerģijas </w:t>
            </w:r>
            <w:proofErr w:type="spellStart"/>
            <w:r w:rsidRPr="00772981">
              <w:t>uzkrātuve</w:t>
            </w:r>
            <w:proofErr w:type="spellEnd"/>
            <w:r w:rsidRPr="00772981">
              <w:t xml:space="preserve"> vai elektroenerģijas ražošanas iekārtas, ko sistēmas operators izmanto pārvades vai sadales sistēmas drošas un stabilas darbības nodrošināšanai, bet ne balansēšanai, pārslodzes novēršanai vai elektroenerģijas tirdzniecībai.</w:t>
            </w:r>
          </w:p>
          <w:p w14:paraId="0FFF6F86" w14:textId="77777777" w:rsidR="00332EBD" w:rsidRPr="00AB60F9" w:rsidRDefault="00332EBD" w:rsidP="00332EBD">
            <w:pPr>
              <w:jc w:val="both"/>
            </w:pPr>
          </w:p>
        </w:tc>
      </w:tr>
      <w:tr w:rsidR="00332EBD" w:rsidRPr="00AB60F9" w14:paraId="4AC13AA6"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shd w:val="clear" w:color="auto" w:fill="FFFFFF" w:themeFill="background1"/>
          </w:tcPr>
          <w:p w14:paraId="4E822ACF"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shd w:val="clear" w:color="auto" w:fill="FFFFFF" w:themeFill="background1"/>
          </w:tcPr>
          <w:p w14:paraId="38C3C052" w14:textId="77777777" w:rsidR="00332EBD" w:rsidRPr="00E53B95" w:rsidRDefault="00332EBD" w:rsidP="00332EBD">
            <w:pPr>
              <w:ind w:firstLine="29"/>
              <w:jc w:val="both"/>
              <w:rPr>
                <w:color w:val="000000"/>
              </w:rPr>
            </w:pPr>
            <w:r w:rsidRPr="00E53B95">
              <w:rPr>
                <w:color w:val="000000"/>
              </w:rPr>
              <w:t xml:space="preserve">45) </w:t>
            </w:r>
            <w:r w:rsidRPr="00E53B95">
              <w:rPr>
                <w:b/>
                <w:bCs/>
                <w:color w:val="000000"/>
              </w:rPr>
              <w:t>tiešā līnija</w:t>
            </w:r>
            <w:r w:rsidRPr="00E53B95">
              <w:rPr>
                <w:color w:val="000000"/>
              </w:rPr>
              <w:t xml:space="preserve"> — elektrolīnija, kas sasaista elektroenerģijas ražošanas objektu, tajā skaitā izolētu elektroenerģijas ražošanas objektu, ar izolētu galalietotāja objektu vai elektrolīnija, kas sasaista elektroenerģijas ražotāja un lietotāja objektus, lai tieši apgādātu tā īpašumā vai valdījumā esošus objektus, saistītos uzņēmumus un galalietotājus;</w:t>
            </w:r>
          </w:p>
          <w:p w14:paraId="0F5EB90B" w14:textId="19ED1ED0" w:rsidR="00332EBD" w:rsidRPr="00AB60F9" w:rsidRDefault="00332EBD" w:rsidP="00332EBD">
            <w:pPr>
              <w:pStyle w:val="naisc"/>
              <w:spacing w:before="0" w:after="0"/>
              <w:ind w:firstLine="29"/>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FFFFFF" w:themeFill="background1"/>
          </w:tcPr>
          <w:p w14:paraId="3FED8AE0" w14:textId="309C5A13" w:rsidR="00332EBD" w:rsidRPr="00AB60F9" w:rsidRDefault="00332EBD" w:rsidP="00332EBD">
            <w:pPr>
              <w:ind w:right="12"/>
              <w:jc w:val="both"/>
              <w:rPr>
                <w:b/>
                <w:bCs/>
              </w:rPr>
            </w:pPr>
            <w:bookmarkStart w:id="1" w:name="_Hlk73461544"/>
            <w:r w:rsidRPr="00AB60F9">
              <w:rPr>
                <w:b/>
                <w:bCs/>
              </w:rPr>
              <w:t>Sabiedrisko pakalpojumu regulēšanas komisija, 04.06</w:t>
            </w:r>
            <w:r>
              <w:rPr>
                <w:b/>
                <w:bCs/>
              </w:rPr>
              <w:t>.</w:t>
            </w:r>
            <w:r w:rsidRPr="00AB60F9">
              <w:rPr>
                <w:b/>
                <w:bCs/>
              </w:rPr>
              <w:t>2021. Nr.1-2.43/1598</w:t>
            </w:r>
          </w:p>
          <w:p w14:paraId="16F58FD7" w14:textId="77777777" w:rsidR="00332EBD" w:rsidRPr="00AB60F9" w:rsidRDefault="00332EBD" w:rsidP="00332EBD">
            <w:pPr>
              <w:pStyle w:val="ListParagraph"/>
              <w:spacing w:after="60" w:line="240" w:lineRule="auto"/>
              <w:ind w:left="0"/>
              <w:contextualSpacing w:val="0"/>
              <w:jc w:val="both"/>
              <w:rPr>
                <w:rFonts w:ascii="Times New Roman" w:hAnsi="Times New Roman"/>
                <w:sz w:val="24"/>
                <w:szCs w:val="24"/>
              </w:rPr>
            </w:pPr>
            <w:r w:rsidRPr="00AB60F9">
              <w:rPr>
                <w:rFonts w:ascii="Times New Roman" w:hAnsi="Times New Roman"/>
                <w:sz w:val="24"/>
                <w:szCs w:val="24"/>
              </w:rPr>
              <w:t xml:space="preserve">Saskaņā ar Likumprojekta 1.pantā paredzētā Elektroenerģijas tirgus likuma 1.panta otrās daļas 29.punktu tiešā līnija ir elektrolīnija, kas sasaista izolētu elektroenerģijas ražošanas objektu ar izolētu lietotāja objektu. Regulators vēlas vērst uzmanību, ka Latvijā visi elektroenerģijas ražošanas objekti ir pieslēgti un tos pieslēgs elektroenerģijas pārvades vai sadales sistēmai, nodrošinot elektroenerģijas ražošanas objektu drošu un stabilu darbību. Elektroenerģijas tirgus likuma 9.panta ceturtā daļa noteic, ka sistēmas operatoram ir tiesības atteikt pieslēgumu attiecīgai sistēmai, ja tās tīklu jauda nav pietiekama. Līdz ar to faktiski jebkurš lietotāja objekts var tik pieslēgts attiecīgai sistēmai. Regulators to arī secina, izvērtējot saņemtos iesniegumus par tiešās līnijas ierīkošanu, kuros tiešās līnijas ierīkošana tiek plānota gadījumos, kad sistēmas pieslēguma ierīkošanas izmaksas ir nesamērīgi augstas. Ievērojot minēto, Regulatora ieskatā, Likumprojekta 1.pantā paredzētais </w:t>
            </w:r>
            <w:bookmarkStart w:id="2" w:name="_Hlk73461501"/>
            <w:r w:rsidRPr="00AB60F9">
              <w:rPr>
                <w:rFonts w:ascii="Times New Roman" w:hAnsi="Times New Roman"/>
                <w:sz w:val="24"/>
                <w:szCs w:val="24"/>
              </w:rPr>
              <w:t>Elektroenerģijas tirgus likuma 1.panta otrās daļas 29.punkts būtu izsakāms šādā redakcijā:</w:t>
            </w:r>
          </w:p>
          <w:p w14:paraId="659BE420" w14:textId="77777777" w:rsidR="00332EBD" w:rsidRPr="00AB60F9" w:rsidRDefault="00332EBD" w:rsidP="00332EBD">
            <w:pPr>
              <w:pStyle w:val="ListParagraph"/>
              <w:spacing w:after="60" w:line="240" w:lineRule="auto"/>
              <w:ind w:left="0"/>
              <w:contextualSpacing w:val="0"/>
              <w:jc w:val="both"/>
              <w:rPr>
                <w:rFonts w:ascii="Times New Roman" w:hAnsi="Times New Roman"/>
                <w:sz w:val="24"/>
                <w:szCs w:val="24"/>
              </w:rPr>
            </w:pPr>
            <w:r w:rsidRPr="00AB60F9">
              <w:rPr>
                <w:rFonts w:ascii="Times New Roman" w:hAnsi="Times New Roman"/>
                <w:sz w:val="24"/>
                <w:szCs w:val="24"/>
              </w:rPr>
              <w:t xml:space="preserve">“29) tiešā līnija – elektrolīnija, kas sasaista elektroenerģijas ražošanas objektu, tajā skaitā izolētu elektroenerģijas ražošanas objektu, ar izolētu galalietotāja objektu vai elektrolīnija, kas sasaista elektroenerģijas ražotāja un lietotāja objektus, lai tieši apgādātu to īpašumā vai valdījumā esošus objektus, saistītos uzņēmumus un galalietotājus  Izolēts galalietotāja objekts šā likuma izpratnē ir </w:t>
            </w:r>
            <w:r w:rsidRPr="00AB60F9">
              <w:rPr>
                <w:rFonts w:ascii="Times New Roman" w:hAnsi="Times New Roman"/>
                <w:sz w:val="24"/>
                <w:szCs w:val="24"/>
              </w:rPr>
              <w:lastRenderedPageBreak/>
              <w:t>objekts, kuram sistēmas pieslēgumu nav iespējams ierīkot par samērīgu cenu;”</w:t>
            </w:r>
          </w:p>
          <w:p w14:paraId="288B823B" w14:textId="77777777" w:rsidR="00332EBD" w:rsidRPr="00AB60F9" w:rsidRDefault="00332EBD" w:rsidP="00332EBD">
            <w:pPr>
              <w:pStyle w:val="ListParagraph"/>
              <w:spacing w:after="60" w:line="240" w:lineRule="auto"/>
              <w:ind w:left="0"/>
              <w:contextualSpacing w:val="0"/>
              <w:jc w:val="both"/>
              <w:rPr>
                <w:rFonts w:ascii="Times New Roman" w:hAnsi="Times New Roman"/>
                <w:sz w:val="24"/>
                <w:szCs w:val="24"/>
              </w:rPr>
            </w:pPr>
            <w:r w:rsidRPr="00AB60F9">
              <w:rPr>
                <w:rFonts w:ascii="Times New Roman" w:hAnsi="Times New Roman"/>
                <w:sz w:val="24"/>
                <w:szCs w:val="24"/>
              </w:rPr>
              <w:t>Ievērojot to, ar elektroenerģijas obligātā iepirkuma atbalsts elektroenerģijas ražotājiem ir beidzies vai ievērojami samazinājies, ir pieaudzis pieprasījums pēc atļaujām tiešo līniju izbūvei, jo komersanti meklē veidus, kā izdevīgāk pārdot saražoto elektroenerģiju, neizmantojot sadales sistēmu, tādējādi padarot elektroenerģijas cenu galalietotājiem konkurētspējīgāku. Regulatora ieskatā, būtu jābūt kopīgam valsts politikas lēmumam par kritērijiem, kādos gadījumos ļaut būvēt tiešās elektroapgādes līnijas. Vienlaikus pašreizējais Elektroenerģijas tirgus likuma 26.panta otrajā daļā noteiktais deleģējums, kas paredz Regulatoram noteikt kritērijus, pēc kādiem tiks izsniegta atļauja tiešās līnijas pieslēguma ierīkošanai, nemainot Likumprojektā noteikto termina “tiešās līnijas” skaidrojumu, faktiski uzdod Regulatoram valsts politikas veidošanu, kas rada risku Regulatora lēmumam tikt apstrīdētam Satversmes tiesā, jo Regulatoram deleģētas tiesības izlemt jautājumus, kas būtu jāizlemj likumdevējam.</w:t>
            </w:r>
            <w:bookmarkEnd w:id="1"/>
            <w:bookmarkEnd w:id="2"/>
          </w:p>
        </w:tc>
        <w:tc>
          <w:tcPr>
            <w:tcW w:w="2641" w:type="dxa"/>
            <w:gridSpan w:val="3"/>
            <w:tcBorders>
              <w:left w:val="single" w:sz="6" w:space="0" w:color="000000" w:themeColor="text1"/>
              <w:bottom w:val="single" w:sz="4" w:space="0" w:color="auto"/>
              <w:right w:val="single" w:sz="4" w:space="0" w:color="auto"/>
            </w:tcBorders>
            <w:shd w:val="clear" w:color="auto" w:fill="FFFFFF" w:themeFill="background1"/>
          </w:tcPr>
          <w:p w14:paraId="6914E579" w14:textId="2D06F608" w:rsidR="00332EBD" w:rsidRPr="00AB60F9" w:rsidRDefault="00332EBD" w:rsidP="00332EBD">
            <w:pPr>
              <w:jc w:val="both"/>
            </w:pPr>
            <w:r>
              <w:rPr>
                <w:b/>
                <w:bCs/>
              </w:rPr>
              <w:lastRenderedPageBreak/>
              <w:t>Ņemts vērā.</w:t>
            </w:r>
          </w:p>
          <w:p w14:paraId="0E087014" w14:textId="22901588" w:rsidR="00332EBD" w:rsidRPr="00AB60F9" w:rsidRDefault="00332EBD" w:rsidP="00332EBD">
            <w:pPr>
              <w:jc w:val="both"/>
              <w:rPr>
                <w:b/>
                <w:bCs/>
              </w:rPr>
            </w:pPr>
          </w:p>
          <w:p w14:paraId="67FF8D6A" w14:textId="0E264621" w:rsidR="00332EBD" w:rsidRPr="00AB60F9" w:rsidRDefault="00332EBD" w:rsidP="00332EBD">
            <w:pPr>
              <w:jc w:val="both"/>
              <w:rPr>
                <w:b/>
                <w:bCs/>
              </w:rPr>
            </w:pPr>
          </w:p>
          <w:p w14:paraId="1177BE6D" w14:textId="33E97F7A" w:rsidR="00332EBD" w:rsidRPr="00AB60F9" w:rsidRDefault="00332EBD" w:rsidP="00332EBD">
            <w:pPr>
              <w:jc w:val="both"/>
              <w:rPr>
                <w:b/>
                <w:bCs/>
              </w:rPr>
            </w:pPr>
          </w:p>
          <w:p w14:paraId="0B0FECC6" w14:textId="564AB259" w:rsidR="00332EBD" w:rsidRPr="00AB60F9" w:rsidRDefault="00332EBD" w:rsidP="00332EBD">
            <w:pPr>
              <w:jc w:val="both"/>
              <w:rPr>
                <w:rFonts w:eastAsia="Calibri"/>
                <w:b/>
              </w:rPr>
            </w:pPr>
          </w:p>
        </w:tc>
        <w:tc>
          <w:tcPr>
            <w:tcW w:w="2994" w:type="dxa"/>
            <w:vMerge w:val="restart"/>
            <w:tcBorders>
              <w:top w:val="single" w:sz="4" w:space="0" w:color="auto"/>
              <w:left w:val="single" w:sz="4" w:space="0" w:color="auto"/>
              <w:bottom w:val="single" w:sz="4" w:space="0" w:color="auto"/>
            </w:tcBorders>
            <w:shd w:val="clear" w:color="auto" w:fill="FFFFFF" w:themeFill="background1"/>
          </w:tcPr>
          <w:p w14:paraId="25D74DD3" w14:textId="77777777" w:rsidR="00332EBD" w:rsidRPr="00772981" w:rsidRDefault="00332EBD" w:rsidP="00332EBD">
            <w:pPr>
              <w:jc w:val="both"/>
            </w:pPr>
            <w:r w:rsidRPr="00772981">
              <w:t xml:space="preserve">42) </w:t>
            </w:r>
            <w:r w:rsidRPr="00772981">
              <w:rPr>
                <w:b/>
                <w:bCs/>
              </w:rPr>
              <w:t>tiešā līnija</w:t>
            </w:r>
            <w:r w:rsidRPr="00772981">
              <w:t xml:space="preserve"> — 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p>
          <w:p w14:paraId="7CFB2B83" w14:textId="60152272" w:rsidR="00332EBD" w:rsidRPr="00AB60F9" w:rsidRDefault="00332EBD" w:rsidP="00332EBD">
            <w:pPr>
              <w:jc w:val="both"/>
              <w:rPr>
                <w:rFonts w:eastAsia="Calibri"/>
              </w:rPr>
            </w:pPr>
          </w:p>
        </w:tc>
      </w:tr>
      <w:tr w:rsidR="00332EBD" w:rsidRPr="00AB60F9" w14:paraId="77587F84"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71F3C818" w14:textId="77777777" w:rsidR="00332EBD" w:rsidRPr="00AB60F9" w:rsidRDefault="00332EBD" w:rsidP="00332EBD">
            <w:pPr>
              <w:pStyle w:val="naisc"/>
              <w:spacing w:before="0" w:after="0"/>
              <w:jc w:val="both"/>
            </w:pPr>
          </w:p>
        </w:tc>
        <w:tc>
          <w:tcPr>
            <w:tcW w:w="3336" w:type="dxa"/>
            <w:gridSpan w:val="2"/>
            <w:vMerge/>
          </w:tcPr>
          <w:p w14:paraId="30504019"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FFFFFF" w:themeFill="background1"/>
          </w:tcPr>
          <w:p w14:paraId="11B7D0D5" w14:textId="77777777" w:rsidR="00332EBD" w:rsidRPr="00AB60F9" w:rsidRDefault="00332EBD" w:rsidP="00332EBD">
            <w:pPr>
              <w:ind w:right="12"/>
              <w:jc w:val="both"/>
              <w:rPr>
                <w:b/>
                <w:bCs/>
              </w:rPr>
            </w:pPr>
            <w:r w:rsidRPr="00AB60F9">
              <w:rPr>
                <w:b/>
                <w:bCs/>
              </w:rPr>
              <w:t>SIA “AJ Power”, 04.06.2021. Nr.AJP-21/059</w:t>
            </w:r>
          </w:p>
          <w:p w14:paraId="53D3355F" w14:textId="77777777" w:rsidR="00332EBD" w:rsidRPr="00AB60F9" w:rsidRDefault="00332EBD" w:rsidP="00332EBD">
            <w:pPr>
              <w:autoSpaceDE w:val="0"/>
              <w:autoSpaceDN w:val="0"/>
              <w:adjustRightInd w:val="0"/>
              <w:jc w:val="both"/>
              <w:rPr>
                <w:color w:val="000000"/>
              </w:rPr>
            </w:pPr>
            <w:r w:rsidRPr="00AB60F9">
              <w:rPr>
                <w:color w:val="000000"/>
              </w:rPr>
              <w:t xml:space="preserve">Lūdzam precizēt 1.panta 29.apakšpunkta tiešās līnijas definīciju, paskaidrojot terminus “Izolēts lietotājs” un “Izolēts ražotājs”. Vai korekti uzskatīt, ka šobrīd nevienu no lietotājiem, kurš ir pieslēgts pārvades vai sadales tīklam, nevar uzskatīt par izolētu lietotāju? Secīgi, vai korekti uzskatīt, ka uz lietotāju, kurš pieslēgts sadales vai pārvades tīklam un kurā īpašumā/pieslēguma punktā/ atrodas </w:t>
            </w:r>
            <w:r w:rsidRPr="00AB60F9">
              <w:rPr>
                <w:color w:val="000000"/>
              </w:rPr>
              <w:lastRenderedPageBreak/>
              <w:t xml:space="preserve">ģenerācijas avots, netiek attiecināta tiešās līnija definīcija un izrietošās prasības? </w:t>
            </w:r>
          </w:p>
        </w:tc>
        <w:tc>
          <w:tcPr>
            <w:tcW w:w="2641" w:type="dxa"/>
            <w:gridSpan w:val="3"/>
            <w:tcBorders>
              <w:left w:val="single" w:sz="6" w:space="0" w:color="000000" w:themeColor="text1"/>
              <w:bottom w:val="single" w:sz="4" w:space="0" w:color="auto"/>
              <w:right w:val="single" w:sz="4" w:space="0" w:color="auto"/>
            </w:tcBorders>
          </w:tcPr>
          <w:p w14:paraId="0B629899" w14:textId="3202F841" w:rsidR="00332EBD" w:rsidRPr="00AB60F9" w:rsidRDefault="00332EBD" w:rsidP="00332EBD">
            <w:pPr>
              <w:jc w:val="both"/>
              <w:rPr>
                <w:b/>
                <w:bCs/>
              </w:rPr>
            </w:pPr>
            <w:r w:rsidRPr="00AB60F9">
              <w:rPr>
                <w:b/>
                <w:bCs/>
              </w:rPr>
              <w:lastRenderedPageBreak/>
              <w:t>Ņemts vērā.</w:t>
            </w:r>
          </w:p>
          <w:p w14:paraId="2584454A" w14:textId="0F2BAAF0" w:rsidR="00332EBD" w:rsidRPr="00AB60F9" w:rsidRDefault="00332EBD" w:rsidP="00332EBD">
            <w:pPr>
              <w:jc w:val="both"/>
              <w:rPr>
                <w:b/>
                <w:bCs/>
              </w:rPr>
            </w:pPr>
          </w:p>
          <w:p w14:paraId="68B36DFA" w14:textId="308F423E" w:rsidR="00332EBD" w:rsidRPr="00AB60F9" w:rsidRDefault="00332EBD" w:rsidP="00332EBD">
            <w:pPr>
              <w:jc w:val="both"/>
              <w:rPr>
                <w:rFonts w:eastAsia="Calibri"/>
                <w:b/>
              </w:rPr>
            </w:pPr>
          </w:p>
        </w:tc>
        <w:tc>
          <w:tcPr>
            <w:tcW w:w="2994" w:type="dxa"/>
            <w:vMerge/>
          </w:tcPr>
          <w:p w14:paraId="468F0250" w14:textId="77777777" w:rsidR="00332EBD" w:rsidRPr="00AB60F9" w:rsidRDefault="00332EBD" w:rsidP="00332EBD">
            <w:pPr>
              <w:jc w:val="both"/>
              <w:rPr>
                <w:rFonts w:eastAsia="Calibri"/>
              </w:rPr>
            </w:pPr>
          </w:p>
        </w:tc>
      </w:tr>
      <w:tr w:rsidR="00332EBD" w:rsidRPr="00AB60F9" w14:paraId="392D30C6"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1920DD99" w14:textId="77777777" w:rsidR="00332EBD" w:rsidRPr="00AB60F9" w:rsidRDefault="00332EBD" w:rsidP="00332EBD">
            <w:pPr>
              <w:pStyle w:val="naisc"/>
              <w:spacing w:before="0" w:after="0"/>
              <w:jc w:val="both"/>
            </w:pPr>
          </w:p>
        </w:tc>
        <w:tc>
          <w:tcPr>
            <w:tcW w:w="3336" w:type="dxa"/>
            <w:gridSpan w:val="2"/>
            <w:vMerge/>
          </w:tcPr>
          <w:p w14:paraId="1CE1E6C3"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FFFFFF" w:themeFill="background1"/>
          </w:tcPr>
          <w:p w14:paraId="215E98D0" w14:textId="77777777" w:rsidR="00332EBD" w:rsidRPr="00AB60F9" w:rsidRDefault="00332EBD" w:rsidP="00332EBD">
            <w:pPr>
              <w:pStyle w:val="NoSpacing"/>
              <w:tabs>
                <w:tab w:val="left" w:pos="851"/>
                <w:tab w:val="left" w:pos="1134"/>
              </w:tabs>
              <w:ind w:left="36"/>
              <w:rPr>
                <w:b/>
                <w:bCs/>
                <w:iCs/>
                <w:szCs w:val="24"/>
              </w:rPr>
            </w:pPr>
            <w:r w:rsidRPr="00AB60F9">
              <w:rPr>
                <w:b/>
                <w:bCs/>
                <w:iCs/>
                <w:szCs w:val="24"/>
              </w:rPr>
              <w:t xml:space="preserve">Latvijas </w:t>
            </w:r>
            <w:proofErr w:type="spellStart"/>
            <w:r w:rsidRPr="00AB60F9">
              <w:rPr>
                <w:b/>
                <w:bCs/>
                <w:iCs/>
                <w:szCs w:val="24"/>
              </w:rPr>
              <w:t>siltumuzņēmumu</w:t>
            </w:r>
            <w:proofErr w:type="spellEnd"/>
            <w:r w:rsidRPr="00AB60F9">
              <w:rPr>
                <w:b/>
                <w:bCs/>
                <w:iCs/>
                <w:szCs w:val="24"/>
              </w:rPr>
              <w:t xml:space="preserve"> asociācija, 04.06.2021. Nr.21-2021</w:t>
            </w:r>
          </w:p>
          <w:p w14:paraId="45193276" w14:textId="77777777" w:rsidR="00332EBD" w:rsidRPr="00AB60F9" w:rsidRDefault="00332EBD" w:rsidP="00332EBD">
            <w:pPr>
              <w:pStyle w:val="Default"/>
              <w:jc w:val="both"/>
              <w:rPr>
                <w:rFonts w:ascii="Times New Roman" w:hAnsi="Times New Roman" w:cs="Times New Roman"/>
                <w:iCs/>
                <w:color w:val="auto"/>
              </w:rPr>
            </w:pPr>
            <w:r w:rsidRPr="00AB60F9">
              <w:rPr>
                <w:rFonts w:ascii="Times New Roman" w:hAnsi="Times New Roman" w:cs="Times New Roman"/>
                <w:iCs/>
                <w:color w:val="auto"/>
              </w:rPr>
              <w:t>LSUA uztur 2021.gada 1.aprīļa vēstulē Nr. 13-2021 pausto viedokli par piedāvāto Likuma</w:t>
            </w:r>
          </w:p>
          <w:p w14:paraId="72B1BCF8" w14:textId="77777777" w:rsidR="00332EBD" w:rsidRPr="00AB60F9" w:rsidRDefault="00332EBD" w:rsidP="00332EBD">
            <w:pPr>
              <w:pStyle w:val="Default"/>
              <w:jc w:val="both"/>
              <w:rPr>
                <w:rFonts w:ascii="Times New Roman" w:hAnsi="Times New Roman" w:cs="Times New Roman"/>
                <w:iCs/>
                <w:color w:val="auto"/>
              </w:rPr>
            </w:pPr>
            <w:r w:rsidRPr="00AB60F9">
              <w:rPr>
                <w:rFonts w:ascii="Times New Roman" w:hAnsi="Times New Roman" w:cs="Times New Roman"/>
                <w:iCs/>
                <w:color w:val="auto"/>
              </w:rPr>
              <w:t xml:space="preserve">1.panta otrās daļas 29.punkta redakciju: </w:t>
            </w:r>
          </w:p>
          <w:p w14:paraId="27AB69B6" w14:textId="77777777" w:rsidR="00332EBD" w:rsidRPr="00AB60F9" w:rsidRDefault="00332EBD" w:rsidP="00332EBD">
            <w:pPr>
              <w:pStyle w:val="Default"/>
              <w:ind w:left="426"/>
              <w:jc w:val="both"/>
              <w:rPr>
                <w:rFonts w:ascii="Times New Roman" w:hAnsi="Times New Roman" w:cs="Times New Roman"/>
                <w:i/>
                <w:iCs/>
                <w:color w:val="auto"/>
              </w:rPr>
            </w:pPr>
            <w:r w:rsidRPr="00AB60F9">
              <w:rPr>
                <w:rFonts w:ascii="Times New Roman" w:hAnsi="Times New Roman" w:cs="Times New Roman"/>
                <w:i/>
                <w:iCs/>
                <w:color w:val="auto"/>
              </w:rPr>
              <w:t xml:space="preserve">Likumprojekts paredz izteikt 1.panta otrās daļas 29.punktu sekojošā redakcijā:  “29) tiešā līnija — elektrolīnija, kas sasaista </w:t>
            </w:r>
            <w:r w:rsidRPr="00AB60F9">
              <w:rPr>
                <w:rFonts w:ascii="Times New Roman" w:hAnsi="Times New Roman" w:cs="Times New Roman"/>
                <w:i/>
                <w:iCs/>
                <w:color w:val="auto"/>
                <w:u w:val="single"/>
              </w:rPr>
              <w:t xml:space="preserve">izolētu </w:t>
            </w:r>
            <w:r w:rsidRPr="00AB60F9">
              <w:rPr>
                <w:rFonts w:ascii="Times New Roman" w:hAnsi="Times New Roman" w:cs="Times New Roman"/>
                <w:i/>
                <w:iCs/>
                <w:color w:val="auto"/>
              </w:rPr>
              <w:t xml:space="preserve">elektroenerģijas ražošanas objektu ar </w:t>
            </w:r>
            <w:r w:rsidRPr="00AB60F9">
              <w:rPr>
                <w:rFonts w:ascii="Times New Roman" w:hAnsi="Times New Roman" w:cs="Times New Roman"/>
                <w:i/>
                <w:iCs/>
                <w:color w:val="auto"/>
                <w:u w:val="single"/>
              </w:rPr>
              <w:t>izolētu</w:t>
            </w:r>
            <w:r w:rsidRPr="00AB60F9">
              <w:rPr>
                <w:rFonts w:ascii="Times New Roman" w:hAnsi="Times New Roman" w:cs="Times New Roman"/>
                <w:i/>
                <w:iCs/>
                <w:color w:val="auto"/>
              </w:rPr>
              <w:t xml:space="preserve"> lietotāju un tiek izmantota </w:t>
            </w:r>
            <w:r w:rsidRPr="00AB60F9">
              <w:rPr>
                <w:rFonts w:ascii="Times New Roman" w:hAnsi="Times New Roman" w:cs="Times New Roman"/>
                <w:i/>
                <w:iCs/>
                <w:color w:val="auto"/>
                <w:u w:val="single"/>
              </w:rPr>
              <w:t>vienīgi attiecīgā elektroenerģijas ražošanas objektā saražotās</w:t>
            </w:r>
            <w:r w:rsidRPr="00AB60F9">
              <w:rPr>
                <w:rFonts w:ascii="Times New Roman" w:hAnsi="Times New Roman" w:cs="Times New Roman"/>
                <w:i/>
                <w:iCs/>
                <w:color w:val="auto"/>
              </w:rPr>
              <w:t xml:space="preserve"> elektroenerģijas piegādei </w:t>
            </w:r>
            <w:r w:rsidRPr="00AB60F9">
              <w:rPr>
                <w:rFonts w:ascii="Times New Roman" w:hAnsi="Times New Roman" w:cs="Times New Roman"/>
                <w:i/>
                <w:iCs/>
                <w:color w:val="auto"/>
                <w:u w:val="single"/>
              </w:rPr>
              <w:t>izolētam</w:t>
            </w:r>
            <w:r w:rsidRPr="00AB60F9">
              <w:rPr>
                <w:rFonts w:ascii="Times New Roman" w:hAnsi="Times New Roman" w:cs="Times New Roman"/>
                <w:i/>
                <w:iCs/>
                <w:color w:val="auto"/>
              </w:rPr>
              <w:t xml:space="preserve"> lietotājam, vai elektrolīnija, kas sasaista </w:t>
            </w:r>
            <w:r w:rsidRPr="00AB60F9">
              <w:rPr>
                <w:rFonts w:ascii="Times New Roman" w:hAnsi="Times New Roman" w:cs="Times New Roman"/>
                <w:i/>
                <w:iCs/>
                <w:color w:val="auto"/>
                <w:u w:val="single"/>
              </w:rPr>
              <w:t>izolētu</w:t>
            </w:r>
            <w:r w:rsidRPr="00AB60F9">
              <w:rPr>
                <w:rFonts w:ascii="Times New Roman" w:hAnsi="Times New Roman" w:cs="Times New Roman"/>
                <w:i/>
                <w:iCs/>
                <w:color w:val="auto"/>
              </w:rPr>
              <w:t xml:space="preserve"> elektroenerģijas ražotāju un elektroenerģijas sistēmas dalībnieku, kurš tieši apgādā savā īpašumā vai valdījumā esošus objektus, saistītos uzņēmumus un savus galalietotājus;”. LSUA aicina  izslēgt no redakcijas vārdu “izolēts”, jo uzskatām, ka Latvijā nav ne izolētu lietotāju, ne izolētu ražotāju, un jaunā redakcija samazina koģenerācijas staciju iespējas pārdot elektroenerģiju lietotājam (-</w:t>
            </w:r>
            <w:proofErr w:type="spellStart"/>
            <w:r w:rsidRPr="00AB60F9">
              <w:rPr>
                <w:rFonts w:ascii="Times New Roman" w:hAnsi="Times New Roman" w:cs="Times New Roman"/>
                <w:i/>
                <w:iCs/>
                <w:color w:val="auto"/>
              </w:rPr>
              <w:t>iem</w:t>
            </w:r>
            <w:proofErr w:type="spellEnd"/>
            <w:r w:rsidRPr="00AB60F9">
              <w:rPr>
                <w:rFonts w:ascii="Times New Roman" w:hAnsi="Times New Roman" w:cs="Times New Roman"/>
                <w:i/>
                <w:iCs/>
                <w:color w:val="auto"/>
              </w:rPr>
              <w:t>), kas atrodas stacijas tuvumā. Pretējā gadījumā vispār zūd šādas tiešās līnijas būtības jēga. Tā pat aicinām izslēgt no redakcijas vārdus “vienīgi attiecīgā elektroenerģijas ražošanas objektā saražotās</w:t>
            </w:r>
            <w:r w:rsidRPr="00AB60F9">
              <w:rPr>
                <w:rFonts w:ascii="Times New Roman" w:hAnsi="Times New Roman" w:cs="Times New Roman"/>
                <w:i/>
                <w:iCs/>
                <w:color w:val="auto"/>
                <w:u w:val="single"/>
              </w:rPr>
              <w:t>”</w:t>
            </w:r>
            <w:r w:rsidRPr="00AB60F9">
              <w:rPr>
                <w:rFonts w:ascii="Times New Roman" w:hAnsi="Times New Roman" w:cs="Times New Roman"/>
                <w:i/>
                <w:color w:val="auto"/>
                <w:u w:val="single"/>
              </w:rPr>
              <w:t xml:space="preserve">, jo nav saprotams šāds ierobežojums, kāpēc tas ir nepieciešams, ņemot vērā, ka pērkot no tīkla operatora elektroenerģiju, tiek samaksātas visas operatora noteiktās komponentes, ieskaitot OIK. Tas ierobežo elektroenerģijas tirdzniecību caur </w:t>
            </w:r>
            <w:r w:rsidRPr="00AB60F9">
              <w:rPr>
                <w:rFonts w:ascii="Times New Roman" w:hAnsi="Times New Roman" w:cs="Times New Roman"/>
                <w:i/>
                <w:color w:val="auto"/>
                <w:u w:val="single"/>
              </w:rPr>
              <w:lastRenderedPageBreak/>
              <w:t>tiešo līniju, jo var būt situācijas, kad ražošanas objekts ir apstājies, bet pēc noslēgtajiem līgumiem, ir jānodrošina garantētā pieslēguma jauda.</w:t>
            </w:r>
          </w:p>
          <w:p w14:paraId="76032914" w14:textId="77777777" w:rsidR="00332EBD" w:rsidRPr="00AB60F9" w:rsidRDefault="00332EBD" w:rsidP="00332EBD">
            <w:pPr>
              <w:pStyle w:val="Default"/>
              <w:jc w:val="both"/>
              <w:rPr>
                <w:rFonts w:ascii="Times New Roman" w:hAnsi="Times New Roman" w:cs="Times New Roman"/>
                <w:iCs/>
                <w:color w:val="auto"/>
              </w:rPr>
            </w:pPr>
            <w:r w:rsidRPr="00AB60F9">
              <w:rPr>
                <w:rFonts w:ascii="Times New Roman" w:hAnsi="Times New Roman" w:cs="Times New Roman"/>
                <w:iCs/>
                <w:color w:val="auto"/>
              </w:rPr>
              <w:t xml:space="preserve">Likumprojekta anotācijā tiek norādīts, ka piedāvātā redakcija nepieciešama, lai pārņemtu Eiropas parlamenta un padomes 2019.gada 5.jūnija direktīvas Nr. 2019/44 par kopīgiem noteikumiem attiecībā uz elektroenerģijas iekšējo tirgu un ar ko groza Direktīvu 2012/27/ES (turpmāk tekstā – “Direktīva 2019/944") prasības. LSUA aicina Direktīvas 2019/944 noteikumu transponēšanas ietvaros burtiski nepārņemt Direktīvas 2019/944 latviskā tulkojuma terminoloģiju, bet Grozījumu redakcijā to salāgot ar Latvijas nacionālajos normatīvajos aktos lietotajiem jēdzieniem un terminoloģiju, vienlaikus nezaudējot Direktīvas 2019/944 attiecīgo noteikumu jēgu. Sabiedrisko pakalpojumu regulēšanas komisija (SPRK), kas izsniedz atļaujas tiešās līnijas pieslēguma izveidošanai, attiecīgo noteikumu formulējumā lieto vārdu “atsevišķs”, kas LSUA ieskatā ir saprotamāks nekā likumprojekta redakcijā piedāvātais “izolēts”. Tāpat vēlamies norādīt, ka SPRK izstrādātie kritēriji tiešā pieslēguma izveidošanai paredz aizsardzību pret paralēlu sadales tīklu veidošanu un atļaujas saņemšanai ir nepieciešams saņemt sadales tīkla operatora viedokli. </w:t>
            </w:r>
          </w:p>
        </w:tc>
        <w:tc>
          <w:tcPr>
            <w:tcW w:w="2641" w:type="dxa"/>
            <w:gridSpan w:val="3"/>
            <w:tcBorders>
              <w:left w:val="single" w:sz="6" w:space="0" w:color="000000" w:themeColor="text1"/>
              <w:bottom w:val="single" w:sz="4" w:space="0" w:color="auto"/>
              <w:right w:val="single" w:sz="4" w:space="0" w:color="auto"/>
            </w:tcBorders>
          </w:tcPr>
          <w:p w14:paraId="724BECC8" w14:textId="51D04836" w:rsidR="00332EBD" w:rsidRPr="00AB60F9" w:rsidRDefault="00332EBD" w:rsidP="00332EBD">
            <w:pPr>
              <w:jc w:val="both"/>
              <w:rPr>
                <w:rFonts w:eastAsia="Times"/>
                <w:b/>
              </w:rPr>
            </w:pPr>
            <w:r w:rsidRPr="00AB60F9">
              <w:rPr>
                <w:rFonts w:eastAsia="Times"/>
                <w:b/>
                <w:bCs/>
              </w:rPr>
              <w:lastRenderedPageBreak/>
              <w:t>Ņemts vērā.</w:t>
            </w:r>
          </w:p>
        </w:tc>
        <w:tc>
          <w:tcPr>
            <w:tcW w:w="2994" w:type="dxa"/>
            <w:vMerge/>
          </w:tcPr>
          <w:p w14:paraId="65C7B30F" w14:textId="77777777" w:rsidR="00332EBD" w:rsidRPr="00AB60F9" w:rsidRDefault="00332EBD" w:rsidP="00332EBD">
            <w:pPr>
              <w:jc w:val="both"/>
              <w:rPr>
                <w:rFonts w:eastAsia="Calibri"/>
              </w:rPr>
            </w:pPr>
          </w:p>
        </w:tc>
      </w:tr>
      <w:tr w:rsidR="00332EBD" w:rsidRPr="00AB60F9" w14:paraId="6798CE7E"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15B4EC1B" w14:textId="77777777" w:rsidR="00332EBD" w:rsidRPr="00AB60F9" w:rsidRDefault="00332EBD" w:rsidP="00332EBD">
            <w:pPr>
              <w:pStyle w:val="naisc"/>
              <w:spacing w:before="0" w:after="0"/>
              <w:jc w:val="both"/>
            </w:pPr>
          </w:p>
        </w:tc>
        <w:tc>
          <w:tcPr>
            <w:tcW w:w="3336" w:type="dxa"/>
            <w:gridSpan w:val="2"/>
            <w:vMerge/>
          </w:tcPr>
          <w:p w14:paraId="58D288EC"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FFFFFF" w:themeFill="background1"/>
          </w:tcPr>
          <w:p w14:paraId="1FDB99A8" w14:textId="77777777" w:rsidR="00332EBD" w:rsidRPr="00AB60F9" w:rsidRDefault="00332EBD" w:rsidP="00332EBD">
            <w:pPr>
              <w:pStyle w:val="NoSpacing"/>
              <w:tabs>
                <w:tab w:val="left" w:pos="851"/>
                <w:tab w:val="left" w:pos="1134"/>
              </w:tabs>
              <w:ind w:left="36"/>
              <w:rPr>
                <w:b/>
                <w:bCs/>
                <w:iCs/>
                <w:szCs w:val="24"/>
              </w:rPr>
            </w:pPr>
            <w:r w:rsidRPr="00AB60F9">
              <w:rPr>
                <w:b/>
                <w:bCs/>
                <w:iCs/>
                <w:szCs w:val="24"/>
              </w:rPr>
              <w:t>SIA “</w:t>
            </w:r>
            <w:proofErr w:type="spellStart"/>
            <w:r w:rsidRPr="00AB60F9">
              <w:rPr>
                <w:b/>
                <w:bCs/>
                <w:iCs/>
                <w:szCs w:val="24"/>
              </w:rPr>
              <w:t>Fortum</w:t>
            </w:r>
            <w:proofErr w:type="spellEnd"/>
            <w:r w:rsidRPr="00AB60F9">
              <w:rPr>
                <w:b/>
                <w:bCs/>
                <w:iCs/>
                <w:szCs w:val="24"/>
              </w:rPr>
              <w:t xml:space="preserve"> Latvia”, 03.06.2021. Nr.1-1/26</w:t>
            </w:r>
          </w:p>
          <w:p w14:paraId="46A2864A" w14:textId="77777777" w:rsidR="00332EBD" w:rsidRPr="00AB60F9" w:rsidRDefault="00332EBD" w:rsidP="00332EBD">
            <w:pPr>
              <w:pStyle w:val="Default"/>
              <w:jc w:val="both"/>
              <w:rPr>
                <w:rFonts w:ascii="Times New Roman" w:hAnsi="Times New Roman" w:cs="Times New Roman"/>
                <w:iCs/>
                <w:color w:val="auto"/>
              </w:rPr>
            </w:pPr>
            <w:r w:rsidRPr="00AB60F9">
              <w:rPr>
                <w:rFonts w:ascii="Times New Roman" w:hAnsi="Times New Roman" w:cs="Times New Roman"/>
                <w:iCs/>
                <w:color w:val="auto"/>
              </w:rPr>
              <w:t xml:space="preserve">Likumprojekts paredz izteikt Elektroenerģijas tirgus likuma (turpmāk tekstā </w:t>
            </w:r>
            <w:r w:rsidRPr="00AB60F9">
              <w:rPr>
                <w:rFonts w:ascii="Times New Roman" w:hAnsi="Times New Roman" w:cs="Times New Roman"/>
              </w:rPr>
              <w:t>–</w:t>
            </w:r>
            <w:r w:rsidRPr="00AB60F9">
              <w:rPr>
                <w:rFonts w:ascii="Times New Roman" w:hAnsi="Times New Roman" w:cs="Times New Roman"/>
                <w:iCs/>
                <w:color w:val="auto"/>
              </w:rPr>
              <w:t xml:space="preserve"> “Likums”) 1.panta otrās daļas 29.punktu sekojošā redakcijā:  </w:t>
            </w:r>
          </w:p>
          <w:p w14:paraId="6406B0ED" w14:textId="77777777" w:rsidR="00332EBD" w:rsidRPr="00AB60F9" w:rsidRDefault="00332EBD" w:rsidP="00332EBD">
            <w:pPr>
              <w:pStyle w:val="Default"/>
              <w:jc w:val="both"/>
              <w:rPr>
                <w:rFonts w:ascii="Times New Roman" w:hAnsi="Times New Roman" w:cs="Times New Roman"/>
                <w:i/>
                <w:iCs/>
                <w:color w:val="auto"/>
              </w:rPr>
            </w:pPr>
          </w:p>
          <w:p w14:paraId="6FBE7173" w14:textId="77777777" w:rsidR="00332EBD" w:rsidRPr="00AB60F9" w:rsidRDefault="00332EBD" w:rsidP="00332EBD">
            <w:pPr>
              <w:pStyle w:val="Default"/>
              <w:jc w:val="both"/>
              <w:rPr>
                <w:rFonts w:ascii="Times New Roman" w:hAnsi="Times New Roman" w:cs="Times New Roman"/>
                <w:i/>
                <w:iCs/>
                <w:color w:val="auto"/>
              </w:rPr>
            </w:pPr>
            <w:r w:rsidRPr="00AB60F9">
              <w:rPr>
                <w:rFonts w:ascii="Times New Roman" w:hAnsi="Times New Roman" w:cs="Times New Roman"/>
                <w:i/>
                <w:iCs/>
                <w:color w:val="auto"/>
              </w:rPr>
              <w:lastRenderedPageBreak/>
              <w:t xml:space="preserve">“29) tiešā līnija — elektrolīnija, kas sasaista </w:t>
            </w:r>
            <w:r w:rsidRPr="00AB60F9">
              <w:rPr>
                <w:rFonts w:ascii="Times New Roman" w:hAnsi="Times New Roman" w:cs="Times New Roman"/>
                <w:i/>
                <w:iCs/>
                <w:color w:val="auto"/>
                <w:u w:val="single"/>
              </w:rPr>
              <w:t xml:space="preserve">izolētu </w:t>
            </w:r>
            <w:r w:rsidRPr="00AB60F9">
              <w:rPr>
                <w:rFonts w:ascii="Times New Roman" w:hAnsi="Times New Roman" w:cs="Times New Roman"/>
                <w:i/>
                <w:iCs/>
                <w:color w:val="auto"/>
              </w:rPr>
              <w:t xml:space="preserve">elektroenerģijas ražošanas objektu ar </w:t>
            </w:r>
            <w:r w:rsidRPr="00AB60F9">
              <w:rPr>
                <w:rFonts w:ascii="Times New Roman" w:hAnsi="Times New Roman" w:cs="Times New Roman"/>
                <w:i/>
                <w:iCs/>
                <w:color w:val="auto"/>
                <w:u w:val="single"/>
              </w:rPr>
              <w:t>izolētu</w:t>
            </w:r>
            <w:r w:rsidRPr="00AB60F9">
              <w:rPr>
                <w:rFonts w:ascii="Times New Roman" w:hAnsi="Times New Roman" w:cs="Times New Roman"/>
                <w:i/>
                <w:iCs/>
                <w:color w:val="auto"/>
              </w:rPr>
              <w:t xml:space="preserve"> lietotāju un tiek izmantota </w:t>
            </w:r>
            <w:r w:rsidRPr="00AB60F9">
              <w:rPr>
                <w:rFonts w:ascii="Times New Roman" w:hAnsi="Times New Roman" w:cs="Times New Roman"/>
                <w:i/>
                <w:iCs/>
                <w:color w:val="auto"/>
                <w:u w:val="single"/>
              </w:rPr>
              <w:t>vienīgi attiecīgā elektroenerģijas ražošanas objektā saražotās</w:t>
            </w:r>
            <w:r w:rsidRPr="00AB60F9">
              <w:rPr>
                <w:rFonts w:ascii="Times New Roman" w:hAnsi="Times New Roman" w:cs="Times New Roman"/>
                <w:i/>
                <w:iCs/>
                <w:color w:val="auto"/>
              </w:rPr>
              <w:t xml:space="preserve"> elektroenerģijas piegādei </w:t>
            </w:r>
            <w:r w:rsidRPr="00AB60F9">
              <w:rPr>
                <w:rFonts w:ascii="Times New Roman" w:hAnsi="Times New Roman" w:cs="Times New Roman"/>
                <w:i/>
                <w:iCs/>
                <w:color w:val="auto"/>
                <w:u w:val="single"/>
              </w:rPr>
              <w:t>izolētam</w:t>
            </w:r>
            <w:r w:rsidRPr="00AB60F9">
              <w:rPr>
                <w:rFonts w:ascii="Times New Roman" w:hAnsi="Times New Roman" w:cs="Times New Roman"/>
                <w:i/>
                <w:iCs/>
                <w:color w:val="auto"/>
              </w:rPr>
              <w:t xml:space="preserve"> lietotājam, vai elektrolīnija, kas sasaista </w:t>
            </w:r>
            <w:r w:rsidRPr="00AB60F9">
              <w:rPr>
                <w:rFonts w:ascii="Times New Roman" w:hAnsi="Times New Roman" w:cs="Times New Roman"/>
                <w:i/>
                <w:iCs/>
                <w:color w:val="auto"/>
                <w:u w:val="single"/>
              </w:rPr>
              <w:t>izolētu</w:t>
            </w:r>
            <w:r w:rsidRPr="00AB60F9">
              <w:rPr>
                <w:rFonts w:ascii="Times New Roman" w:hAnsi="Times New Roman" w:cs="Times New Roman"/>
                <w:i/>
                <w:iCs/>
                <w:color w:val="auto"/>
              </w:rPr>
              <w:t xml:space="preserve"> elektroenerģijas ražotāju un elektroenerģijas sistēmas dalībnieku, kurš tieši apgādā savā īpašumā vai valdījumā esošus objektus, saistītos uzņēmumus un savus galalietotājus;”. </w:t>
            </w:r>
          </w:p>
          <w:p w14:paraId="7813448E" w14:textId="77777777" w:rsidR="00332EBD" w:rsidRPr="00AB60F9" w:rsidRDefault="00332EBD" w:rsidP="00332EBD">
            <w:pPr>
              <w:pStyle w:val="Default"/>
              <w:jc w:val="both"/>
              <w:rPr>
                <w:rFonts w:ascii="Times New Roman" w:hAnsi="Times New Roman" w:cs="Times New Roman"/>
                <w:i/>
                <w:iCs/>
                <w:color w:val="auto"/>
              </w:rPr>
            </w:pPr>
          </w:p>
          <w:p w14:paraId="1639FE7D" w14:textId="77777777" w:rsidR="00332EBD" w:rsidRPr="00AB60F9" w:rsidRDefault="00332EBD" w:rsidP="00332EBD">
            <w:pPr>
              <w:pStyle w:val="Default"/>
              <w:jc w:val="both"/>
              <w:rPr>
                <w:rFonts w:ascii="Times New Roman" w:hAnsi="Times New Roman" w:cs="Times New Roman"/>
                <w:color w:val="auto"/>
              </w:rPr>
            </w:pPr>
            <w:r w:rsidRPr="00AB60F9">
              <w:rPr>
                <w:rFonts w:ascii="Times New Roman" w:hAnsi="Times New Roman" w:cs="Times New Roman"/>
                <w:color w:val="auto"/>
              </w:rPr>
              <w:t xml:space="preserve">Grozījumu anotācijā piedāvātās izmaiņas tiek pamatotas ar Eiropas Savienības tiesību aktu noteikumu pārņemšanu – Eiropas Parlamenta un Padomes 2019.gada 5.jūnija direktīvu Nr.2019/944 par kopīgiem noteikumiem attiecībā uz elektroenerģijas iekšējo tirgu un ar ko groza Direktīvu 2012/27/ES (turpmāk tekstā – “Direktīva 2019/944"). Aicinām Direktīvas 2019/944 noteikumu transponēšanas ietvaros burtiski nepārņemt Direktīvas 2019/944 latviskā tulkojuma terminoloģiju, bet Grozījumu redakcijā to salāgot ar Latvijas nacionālajos normatīvajos aktos lietotajiem jēdzieniem un terminoloģiju, vienlaikus nezaudējot Direktīvas 2019/944 attiecīgo noteikumu jēgu. </w:t>
            </w:r>
          </w:p>
          <w:p w14:paraId="49E4C179" w14:textId="77777777" w:rsidR="00332EBD" w:rsidRPr="00AB60F9" w:rsidRDefault="00332EBD" w:rsidP="00332EBD">
            <w:pPr>
              <w:pStyle w:val="Default"/>
              <w:jc w:val="both"/>
              <w:rPr>
                <w:rFonts w:ascii="Times New Roman" w:hAnsi="Times New Roman" w:cs="Times New Roman"/>
                <w:color w:val="auto"/>
              </w:rPr>
            </w:pPr>
            <w:r w:rsidRPr="00AB60F9">
              <w:rPr>
                <w:rFonts w:ascii="Times New Roman" w:hAnsi="Times New Roman" w:cs="Times New Roman"/>
                <w:color w:val="auto"/>
              </w:rPr>
              <w:t>Šajā sakarā lūdzam ņemt vērā sekojošus apsvērumus:</w:t>
            </w:r>
          </w:p>
          <w:p w14:paraId="67DF2468" w14:textId="77777777" w:rsidR="00332EBD" w:rsidRPr="00AB60F9" w:rsidRDefault="00332EBD" w:rsidP="00332EBD">
            <w:pPr>
              <w:pStyle w:val="Default"/>
              <w:jc w:val="both"/>
              <w:rPr>
                <w:rFonts w:ascii="Times New Roman" w:hAnsi="Times New Roman" w:cs="Times New Roman"/>
                <w:color w:val="auto"/>
              </w:rPr>
            </w:pPr>
            <w:r w:rsidRPr="00AB60F9">
              <w:rPr>
                <w:rFonts w:ascii="Times New Roman" w:hAnsi="Times New Roman" w:cs="Times New Roman"/>
                <w:color w:val="auto"/>
              </w:rPr>
              <w:t xml:space="preserve">1) </w:t>
            </w:r>
            <w:r w:rsidRPr="00AB60F9">
              <w:rPr>
                <w:rFonts w:ascii="Times New Roman" w:hAnsi="Times New Roman" w:cs="Times New Roman"/>
                <w:iCs/>
                <w:color w:val="auto"/>
              </w:rPr>
              <w:t>Saskaņā ar</w:t>
            </w:r>
            <w:r w:rsidRPr="00AB60F9">
              <w:rPr>
                <w:rFonts w:ascii="Times New Roman" w:eastAsia="Times New Roman" w:hAnsi="Times New Roman" w:cs="Times New Roman"/>
                <w:iCs/>
                <w:color w:val="auto"/>
              </w:rPr>
              <w:t xml:space="preserve"> </w:t>
            </w:r>
            <w:proofErr w:type="spellStart"/>
            <w:r w:rsidRPr="00AB60F9">
              <w:rPr>
                <w:rFonts w:ascii="Times New Roman" w:hAnsi="Times New Roman" w:cs="Times New Roman"/>
                <w:iCs/>
                <w:color w:val="auto"/>
              </w:rPr>
              <w:t>Eelektroenerģijas</w:t>
            </w:r>
            <w:proofErr w:type="spellEnd"/>
            <w:r w:rsidRPr="00AB60F9">
              <w:rPr>
                <w:rFonts w:ascii="Times New Roman" w:hAnsi="Times New Roman" w:cs="Times New Roman"/>
                <w:iCs/>
                <w:color w:val="auto"/>
              </w:rPr>
              <w:t xml:space="preserve"> tirgus likuma 26.panta 2.daļu, Sabiedrisko pakalpojumu </w:t>
            </w:r>
            <w:proofErr w:type="spellStart"/>
            <w:r w:rsidRPr="00AB60F9">
              <w:rPr>
                <w:rFonts w:ascii="Times New Roman" w:hAnsi="Times New Roman" w:cs="Times New Roman"/>
                <w:iCs/>
                <w:color w:val="auto"/>
              </w:rPr>
              <w:t>regulēšānas</w:t>
            </w:r>
            <w:proofErr w:type="spellEnd"/>
            <w:r w:rsidRPr="00AB60F9">
              <w:rPr>
                <w:rFonts w:ascii="Times New Roman" w:hAnsi="Times New Roman" w:cs="Times New Roman"/>
                <w:iCs/>
                <w:color w:val="auto"/>
              </w:rPr>
              <w:t xml:space="preserve"> komisija (turpmāk tekstā – “Regulators”), izsniedz atļauju jebkura plānota tiešās līnijas pieslēguma ierīkošanai, kā arī nosaka objektīvus un vienlīdzīgus kritērijus, pēc kādiem šāda atļauja tiešās līnijas pieslēguma ierīkošanai var  </w:t>
            </w:r>
            <w:r w:rsidRPr="00AB60F9">
              <w:rPr>
                <w:rFonts w:ascii="Times New Roman" w:hAnsi="Times New Roman" w:cs="Times New Roman"/>
                <w:iCs/>
                <w:color w:val="auto"/>
              </w:rPr>
              <w:lastRenderedPageBreak/>
              <w:t>tikt izsniegta vai atteikta. Izpildot augšminēto likuma prasību, Regulators ar 2017.gada 5.janvāra lēmuma Nr.1/1 ir izdevis noteikumus “Noteikumi par atļaujas izsniegšanu elektroenerģijas tiešās līnijas pieslēguma ierīkošanai” (turpmāk tekstā – “Noteikumi”). Noteikumu 3.punktā ir definēti kritēriji, kurus jāievēro, lai saņemtu atļauju tiešās līnijas ierīkošanai:</w:t>
            </w:r>
          </w:p>
          <w:p w14:paraId="7684A7BC" w14:textId="77777777" w:rsidR="00332EBD" w:rsidRPr="00AB60F9" w:rsidRDefault="00332EBD" w:rsidP="00332EBD">
            <w:pPr>
              <w:ind w:left="36"/>
              <w:jc w:val="both"/>
              <w:rPr>
                <w:iCs/>
              </w:rPr>
            </w:pPr>
            <w:r w:rsidRPr="00AB60F9">
              <w:rPr>
                <w:iCs/>
              </w:rPr>
              <w:t xml:space="preserve">Noteikumu 3.1. punktā Regulators lieto terminu “atsevišķs”, kas ir saprotamāks termins kā piedāvātajā redakcijā lietotais “izolēts”. Savukārt 3.3.punktā minētais kritērijs jau šobrīd nodrošina aizsardzību pret to, ka tiek veidots “paralēls sadales tīkls”, par ko Regulators saskaņā ar šobrīd spēkā esošajiem Noteikumiem pirms atļaujas izsniegšanas prasa sadales tīkla operatora viedokli. </w:t>
            </w:r>
          </w:p>
          <w:p w14:paraId="5A23BE19" w14:textId="77777777" w:rsidR="00332EBD" w:rsidRPr="00AB60F9" w:rsidRDefault="00332EBD" w:rsidP="00332EBD">
            <w:pPr>
              <w:ind w:left="720"/>
              <w:jc w:val="both"/>
              <w:rPr>
                <w:iCs/>
              </w:rPr>
            </w:pPr>
          </w:p>
          <w:p w14:paraId="2840A704" w14:textId="77777777" w:rsidR="00332EBD" w:rsidRPr="00AB60F9" w:rsidRDefault="00332EBD" w:rsidP="00332EBD">
            <w:pPr>
              <w:ind w:left="36"/>
              <w:jc w:val="both"/>
              <w:rPr>
                <w:i/>
                <w:iCs/>
              </w:rPr>
            </w:pPr>
            <w:r w:rsidRPr="00AB60F9">
              <w:rPr>
                <w:iCs/>
              </w:rPr>
              <w:t xml:space="preserve">Vēlamies arī norādīt, ka </w:t>
            </w:r>
            <w:r w:rsidRPr="00AB60F9">
              <w:t xml:space="preserve">laikā, kad tika izstrādāta šobrīd Likumā ietvertā tiešās līnijas definīcija, kas arī ietver atsauci uz “savrupu” ražotāju un lietotāju, viena no prasībām Regulatora noteikumos par atļaujas izsniegšanu tiešās līnijas ierīkošanai bija: </w:t>
            </w:r>
            <w:r w:rsidRPr="00AB60F9">
              <w:rPr>
                <w:i/>
                <w:iCs/>
              </w:rPr>
              <w:t xml:space="preserve"> </w:t>
            </w:r>
          </w:p>
          <w:p w14:paraId="53540770" w14:textId="77777777" w:rsidR="00332EBD" w:rsidRPr="00AB60F9" w:rsidRDefault="00332EBD" w:rsidP="00332EBD">
            <w:pPr>
              <w:ind w:left="709"/>
              <w:jc w:val="both"/>
              <w:rPr>
                <w:i/>
                <w:iCs/>
              </w:rPr>
            </w:pPr>
          </w:p>
          <w:p w14:paraId="59AE3C5C" w14:textId="77777777" w:rsidR="00332EBD" w:rsidRPr="00AB60F9" w:rsidRDefault="00332EBD" w:rsidP="00332EBD">
            <w:pPr>
              <w:ind w:left="36"/>
              <w:jc w:val="both"/>
              <w:rPr>
                <w:i/>
                <w:iCs/>
              </w:rPr>
            </w:pPr>
            <w:r w:rsidRPr="00AB60F9">
              <w:rPr>
                <w:i/>
                <w:iCs/>
              </w:rPr>
              <w:t xml:space="preserve">“3. Kritērijs, lai izsniegtu atļauju ierīkot tiešās līnijas pieslēgumu ražotāja un lietotāja objektu elektroapgādei, ir šo objektu </w:t>
            </w:r>
            <w:proofErr w:type="spellStart"/>
            <w:r w:rsidRPr="00AB60F9">
              <w:rPr>
                <w:i/>
                <w:iCs/>
              </w:rPr>
              <w:t>atslēgums</w:t>
            </w:r>
            <w:proofErr w:type="spellEnd"/>
            <w:r w:rsidRPr="00AB60F9">
              <w:rPr>
                <w:i/>
                <w:iCs/>
              </w:rPr>
              <w:t xml:space="preserve"> no sistēmas.”</w:t>
            </w:r>
          </w:p>
          <w:p w14:paraId="0C4E8C1D" w14:textId="77777777" w:rsidR="00332EBD" w:rsidRPr="00AB60F9" w:rsidRDefault="00332EBD" w:rsidP="00332EBD">
            <w:pPr>
              <w:ind w:left="720"/>
              <w:jc w:val="both"/>
            </w:pPr>
          </w:p>
          <w:p w14:paraId="3C61DD39" w14:textId="77777777" w:rsidR="00332EBD" w:rsidRPr="00AB60F9" w:rsidRDefault="00332EBD" w:rsidP="00332EBD">
            <w:pPr>
              <w:ind w:left="36"/>
              <w:jc w:val="both"/>
            </w:pPr>
            <w:r w:rsidRPr="00AB60F9">
              <w:t xml:space="preserve">Šāda prasība savā ziņā pamato termina “savrupu” lietojumu līdzšinējā tiešās līnijas definīcijā. </w:t>
            </w:r>
          </w:p>
          <w:p w14:paraId="11709F63" w14:textId="77777777" w:rsidR="00332EBD" w:rsidRPr="00AB60F9" w:rsidRDefault="00332EBD" w:rsidP="00332EBD">
            <w:pPr>
              <w:ind w:left="36"/>
              <w:jc w:val="both"/>
            </w:pPr>
            <w:r w:rsidRPr="00AB60F9">
              <w:t xml:space="preserve">Tomēr šobrīd šādas prasības vairs nav, tiešās līnijas pieslēguma ierīkošanas gadījumā lietotājam ir atļauts saglabāt rezerves pieslēgumu tīklam, un tikai tiešās līnijas izmantošanas laikā ir jānodrošina </w:t>
            </w:r>
            <w:r w:rsidRPr="00AB60F9">
              <w:lastRenderedPageBreak/>
              <w:t xml:space="preserve">lietotāja atslēgšanos no sistēmas. Ņemot vērā minēto, pēc būtības vairs nav pamatota jēdziena “savrups” lietotājs, un vēl jo vairāk jēdziena “izolēts” lietotājs lietošana Likumā. </w:t>
            </w:r>
          </w:p>
          <w:p w14:paraId="289F5DFA" w14:textId="77777777" w:rsidR="00332EBD" w:rsidRPr="00AB60F9" w:rsidRDefault="00332EBD" w:rsidP="00332EBD">
            <w:pPr>
              <w:ind w:left="36"/>
              <w:jc w:val="both"/>
            </w:pPr>
            <w:r w:rsidRPr="00AB60F9">
              <w:t xml:space="preserve">Ņemot vērā, ka Likumā šobrīd lietotais termins “savrups” latviešu valodā nav tik kategorisks kā termins “izolēts”, bet tas vairs nav atbilstošs faktiskajai tiešās līnijas būtībai, ko atzinis arī Regulators, precizējot un mīkstinot kritērijus tiešās pieslēguma līnijas ierīkošanai, </w:t>
            </w:r>
            <w:r w:rsidRPr="00AB60F9">
              <w:rPr>
                <w:b/>
                <w:bCs/>
              </w:rPr>
              <w:t>aicinām aizstāt piedāvātajā tiešās līnijas definīcijā vārdu “izolēts” ar Regulatora Noteikumus lietoto “atsevišķs”</w:t>
            </w:r>
            <w:r w:rsidRPr="00AB60F9">
              <w:t xml:space="preserve">. </w:t>
            </w:r>
            <w:r w:rsidRPr="00AB60F9">
              <w:rPr>
                <w:iCs/>
              </w:rPr>
              <w:t>Tādējādi cita starpā tiktu nodrošināta konsekvence terminoloģijā dažādos nacionālajos tiesību aktos.</w:t>
            </w:r>
          </w:p>
          <w:p w14:paraId="04E4FE77" w14:textId="77777777" w:rsidR="00332EBD" w:rsidRPr="00AB60F9" w:rsidRDefault="00332EBD" w:rsidP="00332EBD">
            <w:pPr>
              <w:jc w:val="both"/>
            </w:pPr>
            <w:r w:rsidRPr="00AB60F9">
              <w:t xml:space="preserve">Tāpat </w:t>
            </w:r>
            <w:r w:rsidRPr="00AB60F9">
              <w:rPr>
                <w:b/>
                <w:bCs/>
              </w:rPr>
              <w:t>aicinām no tiešās līnijas definīcijas otrās daļas pirms vārdiem “elektroenerģijas ražotāju” izslēgt vārdu “izolētu”</w:t>
            </w:r>
            <w:r w:rsidRPr="00AB60F9">
              <w:t>, ņemot vērā, ka Direktīvā 2019/944, definējot tiešās līnijas būtību, netiek ierobežots elektroenerģijas ražotājs attiecībā pret citu infrastruktūru tiešās līnijas ierīkošanai, kā arī to neparedz Regulatora Noteikumi.</w:t>
            </w:r>
          </w:p>
          <w:p w14:paraId="6002C903" w14:textId="77777777" w:rsidR="00332EBD" w:rsidRPr="00AB60F9" w:rsidRDefault="00332EBD" w:rsidP="00332EBD">
            <w:pPr>
              <w:jc w:val="both"/>
            </w:pPr>
            <w:r w:rsidRPr="00AB60F9">
              <w:t xml:space="preserve">2) </w:t>
            </w:r>
            <w:r w:rsidRPr="00AB60F9">
              <w:rPr>
                <w:rFonts w:eastAsia="Calibri"/>
                <w:iCs/>
              </w:rPr>
              <w:t xml:space="preserve">Piedāvātā tiešās līnijas definīcija arī papildināta ar vārdiem: </w:t>
            </w:r>
          </w:p>
          <w:p w14:paraId="65E65141" w14:textId="77777777" w:rsidR="00332EBD" w:rsidRPr="00AB60F9" w:rsidRDefault="00332EBD" w:rsidP="00332EBD">
            <w:pPr>
              <w:ind w:left="720"/>
              <w:jc w:val="both"/>
              <w:rPr>
                <w:rFonts w:eastAsia="Calibri"/>
                <w:i/>
              </w:rPr>
            </w:pPr>
          </w:p>
          <w:p w14:paraId="4FC80A4C" w14:textId="77777777" w:rsidR="00332EBD" w:rsidRPr="00AB60F9" w:rsidRDefault="00332EBD" w:rsidP="00332EBD">
            <w:pPr>
              <w:ind w:left="36"/>
              <w:jc w:val="both"/>
              <w:rPr>
                <w:rFonts w:eastAsia="Calibri"/>
                <w:i/>
              </w:rPr>
            </w:pPr>
            <w:r w:rsidRPr="00AB60F9">
              <w:rPr>
                <w:rFonts w:eastAsia="Calibri"/>
                <w:i/>
              </w:rPr>
              <w:t>“..un tiek izmantota vienīgi attiecīgā elektroenerģijas ražošanas objektā saražotās elektroenerģijas piegādei izolētam lietotājam”.</w:t>
            </w:r>
          </w:p>
          <w:p w14:paraId="483FDDBA" w14:textId="77777777" w:rsidR="00332EBD" w:rsidRPr="00AB60F9" w:rsidRDefault="00332EBD" w:rsidP="00332EBD">
            <w:pPr>
              <w:ind w:left="720"/>
              <w:jc w:val="both"/>
              <w:rPr>
                <w:rFonts w:eastAsia="Calibri"/>
                <w:iCs/>
              </w:rPr>
            </w:pPr>
          </w:p>
          <w:p w14:paraId="5529F36C" w14:textId="77777777" w:rsidR="00332EBD" w:rsidRPr="00AB60F9" w:rsidRDefault="00332EBD" w:rsidP="00332EBD">
            <w:pPr>
              <w:ind w:left="36"/>
              <w:jc w:val="both"/>
              <w:rPr>
                <w:rFonts w:eastAsia="Calibri"/>
                <w:iCs/>
              </w:rPr>
            </w:pPr>
            <w:r w:rsidRPr="00AB60F9">
              <w:rPr>
                <w:rFonts w:eastAsia="Calibri"/>
                <w:iCs/>
              </w:rPr>
              <w:t xml:space="preserve">Grozījumu anotācijā minēts, ka: </w:t>
            </w:r>
          </w:p>
          <w:p w14:paraId="456C61AE" w14:textId="77777777" w:rsidR="00332EBD" w:rsidRPr="00AB60F9" w:rsidRDefault="00332EBD" w:rsidP="00332EBD">
            <w:pPr>
              <w:ind w:left="709"/>
              <w:jc w:val="both"/>
              <w:rPr>
                <w:rFonts w:eastAsia="Calibri"/>
                <w:iCs/>
              </w:rPr>
            </w:pPr>
          </w:p>
          <w:p w14:paraId="69EC3C2E" w14:textId="77777777" w:rsidR="00332EBD" w:rsidRPr="00AB60F9" w:rsidRDefault="00332EBD" w:rsidP="00332EBD">
            <w:pPr>
              <w:ind w:left="36"/>
              <w:jc w:val="both"/>
              <w:rPr>
                <w:rFonts w:eastAsia="Calibri"/>
                <w:i/>
              </w:rPr>
            </w:pPr>
            <w:r w:rsidRPr="00AB60F9">
              <w:rPr>
                <w:rFonts w:eastAsia="Calibri"/>
                <w:iCs/>
              </w:rPr>
              <w:t>“</w:t>
            </w:r>
            <w:r w:rsidRPr="00AB60F9">
              <w:rPr>
                <w:rFonts w:eastAsia="Calibri"/>
                <w:i/>
              </w:rPr>
              <w:t xml:space="preserve">Tādējādi definīcija arī paplašināta, lai būtu nepārprotami skaidrs, ka atbilstoši ES prasībām, </w:t>
            </w:r>
            <w:r w:rsidRPr="00AB60F9">
              <w:rPr>
                <w:rFonts w:eastAsia="Calibri"/>
                <w:i/>
              </w:rPr>
              <w:lastRenderedPageBreak/>
              <w:t>tiešo līniju nevar izmantot elektroenerģijas piegādei no sadales vai pārvades tīkla.”</w:t>
            </w:r>
          </w:p>
          <w:p w14:paraId="26CDA719" w14:textId="77777777" w:rsidR="00332EBD" w:rsidRPr="00AB60F9" w:rsidRDefault="00332EBD" w:rsidP="00332EBD">
            <w:pPr>
              <w:ind w:left="36"/>
              <w:jc w:val="both"/>
              <w:rPr>
                <w:rFonts w:eastAsia="Calibri"/>
                <w:iCs/>
              </w:rPr>
            </w:pPr>
          </w:p>
          <w:p w14:paraId="3A90439F" w14:textId="77777777" w:rsidR="00332EBD" w:rsidRPr="00AB60F9" w:rsidRDefault="00332EBD" w:rsidP="00332EBD">
            <w:pPr>
              <w:ind w:left="36"/>
              <w:jc w:val="both"/>
              <w:rPr>
                <w:i/>
                <w:iCs/>
              </w:rPr>
            </w:pPr>
            <w:r w:rsidRPr="00AB60F9">
              <w:rPr>
                <w:rFonts w:eastAsia="Calibri"/>
                <w:iCs/>
              </w:rPr>
              <w:t xml:space="preserve">Tomēr vēlamies norādīt, ka Direktīvas </w:t>
            </w:r>
            <w:r w:rsidRPr="00AB60F9">
              <w:t>2019/944 2.panta 41.punktā minētā tiešās līnijas definīcija šādu ierobežojumu nenosaka:</w:t>
            </w:r>
            <w:r w:rsidRPr="00AB60F9">
              <w:rPr>
                <w:i/>
                <w:iCs/>
              </w:rPr>
              <w:t xml:space="preserve"> </w:t>
            </w:r>
          </w:p>
          <w:p w14:paraId="4B7F06EC" w14:textId="77777777" w:rsidR="00332EBD" w:rsidRPr="00AB60F9" w:rsidRDefault="00332EBD" w:rsidP="00332EBD">
            <w:pPr>
              <w:ind w:left="36"/>
              <w:jc w:val="both"/>
              <w:rPr>
                <w:i/>
                <w:iCs/>
              </w:rPr>
            </w:pPr>
          </w:p>
          <w:p w14:paraId="6339759B" w14:textId="77777777" w:rsidR="00332EBD" w:rsidRPr="00AB60F9" w:rsidRDefault="00332EBD" w:rsidP="00332EBD">
            <w:pPr>
              <w:ind w:left="36"/>
              <w:jc w:val="both"/>
            </w:pPr>
            <w:r w:rsidRPr="00AB60F9">
              <w:rPr>
                <w:i/>
                <w:iCs/>
              </w:rPr>
              <w:t xml:space="preserve">“”tieša līnija” ir vai nu elektrolīnija, kas saista izolētu ražošanas objektu ar izolētu lietotāju, vai arī elektrolīnija, kas saista ražotāju un elektroenerģijas piegādes uzņēmumu, pa kuru notiek </w:t>
            </w:r>
            <w:r w:rsidRPr="00AB60F9">
              <w:rPr>
                <w:i/>
                <w:iCs/>
                <w:u w:val="single"/>
              </w:rPr>
              <w:t>tieša piegāde</w:t>
            </w:r>
            <w:r w:rsidRPr="00AB60F9">
              <w:rPr>
                <w:i/>
                <w:iCs/>
              </w:rPr>
              <w:t xml:space="preserve"> to objektiem, meitasuzņēmumiem un lietotājiem” ,</w:t>
            </w:r>
            <w:r w:rsidRPr="00AB60F9">
              <w:t xml:space="preserve"> </w:t>
            </w:r>
          </w:p>
          <w:p w14:paraId="2E61AE66" w14:textId="77777777" w:rsidR="00332EBD" w:rsidRPr="00AB60F9" w:rsidRDefault="00332EBD" w:rsidP="00332EBD">
            <w:pPr>
              <w:ind w:left="36"/>
              <w:jc w:val="both"/>
            </w:pPr>
          </w:p>
          <w:p w14:paraId="746C58E4" w14:textId="77777777" w:rsidR="00332EBD" w:rsidRPr="00AB60F9" w:rsidRDefault="00332EBD" w:rsidP="00332EBD">
            <w:pPr>
              <w:ind w:left="36"/>
              <w:jc w:val="both"/>
            </w:pPr>
            <w:r w:rsidRPr="00AB60F9">
              <w:t xml:space="preserve">bet gan gluži pretēji nosaka, ka izmantojot tiešo līniju notiek </w:t>
            </w:r>
            <w:r w:rsidRPr="00AB60F9">
              <w:rPr>
                <w:i/>
                <w:iCs/>
              </w:rPr>
              <w:t>“tieša piegāde”</w:t>
            </w:r>
            <w:r w:rsidRPr="00AB60F9">
              <w:t>. Savukārt 2.panta 12.punktā teikts, ka:</w:t>
            </w:r>
          </w:p>
          <w:p w14:paraId="7B9B1ADC" w14:textId="77777777" w:rsidR="00332EBD" w:rsidRPr="00AB60F9" w:rsidRDefault="00332EBD" w:rsidP="00332EBD">
            <w:pPr>
              <w:ind w:left="36"/>
              <w:jc w:val="both"/>
              <w:rPr>
                <w:i/>
                <w:iCs/>
              </w:rPr>
            </w:pPr>
          </w:p>
          <w:p w14:paraId="086269D4" w14:textId="77777777" w:rsidR="00332EBD" w:rsidRPr="00AB60F9" w:rsidRDefault="00332EBD" w:rsidP="00332EBD">
            <w:pPr>
              <w:ind w:left="36"/>
              <w:jc w:val="both"/>
            </w:pPr>
            <w:r w:rsidRPr="00AB60F9">
              <w:rPr>
                <w:i/>
                <w:iCs/>
              </w:rPr>
              <w:t xml:space="preserve">““piegāde” ir elektroenerģijas pārdošana, </w:t>
            </w:r>
            <w:r w:rsidRPr="00AB60F9">
              <w:rPr>
                <w:i/>
                <w:iCs/>
                <w:u w:val="single"/>
              </w:rPr>
              <w:t>tostarp tālākpārdošana</w:t>
            </w:r>
            <w:r w:rsidRPr="00AB60F9">
              <w:rPr>
                <w:i/>
                <w:iCs/>
              </w:rPr>
              <w:t>, lietotājiem”</w:t>
            </w:r>
            <w:r w:rsidRPr="00AB60F9">
              <w:t>.</w:t>
            </w:r>
          </w:p>
          <w:p w14:paraId="42829FE4" w14:textId="77777777" w:rsidR="00332EBD" w:rsidRPr="00AB60F9" w:rsidRDefault="00332EBD" w:rsidP="00332EBD">
            <w:pPr>
              <w:ind w:left="36"/>
              <w:jc w:val="both"/>
            </w:pPr>
          </w:p>
          <w:p w14:paraId="283CB84F" w14:textId="77777777" w:rsidR="00332EBD" w:rsidRPr="00AB60F9" w:rsidRDefault="00332EBD" w:rsidP="00332EBD">
            <w:pPr>
              <w:ind w:left="36"/>
              <w:jc w:val="both"/>
            </w:pPr>
            <w:r w:rsidRPr="00AB60F9">
              <w:t xml:space="preserve">Minētais nozīmē, ka Direktīvas izpratnē nav aizliegta tiešās līnijas izmantošana arī tālākpārdošanai lietotājam. Turklāt, elektroenerģijas ražotājam pērkot no tīkla operatora elektroenerģiju, kas tiek </w:t>
            </w:r>
            <w:proofErr w:type="spellStart"/>
            <w:r w:rsidRPr="00AB60F9">
              <w:t>tālākpārdota</w:t>
            </w:r>
            <w:proofErr w:type="spellEnd"/>
            <w:r w:rsidRPr="00AB60F9">
              <w:t xml:space="preserve"> lietotājam, tiek samaksātas visas tīkla operatora noteiktās maksas komponentes, ieskaitot gan attiecīgo tarifu, gan OIK. </w:t>
            </w:r>
          </w:p>
          <w:p w14:paraId="3C77774E" w14:textId="77777777" w:rsidR="00332EBD" w:rsidRPr="00AB60F9" w:rsidRDefault="00332EBD" w:rsidP="00332EBD">
            <w:pPr>
              <w:ind w:left="36"/>
              <w:jc w:val="both"/>
            </w:pPr>
            <w:r w:rsidRPr="00AB60F9">
              <w:t xml:space="preserve">Kategorisks aizliegums veikt elektroenerģijas tālākpārdošanu lietotājam caur tiešo līniju būtiski ierobežo elektroenerģijas ražotāja un lietotāja tiesības un piegādes drošumu, jo, piemēram, var būt situācijas, kad ražošanas objekts tehnisku iemeslu dēļ ir apstājies, tādējādi izslēdzot iespēju ražotājam </w:t>
            </w:r>
            <w:r w:rsidRPr="00AB60F9">
              <w:lastRenderedPageBreak/>
              <w:t>nodrošināt nepārtrauktu un stabilu elektroenerģijas piegādi lietotājam un paralizējot lietotāja ražošanas procesu.</w:t>
            </w:r>
          </w:p>
          <w:p w14:paraId="4E28C58D" w14:textId="77777777" w:rsidR="00332EBD" w:rsidRPr="00AB60F9" w:rsidRDefault="00332EBD" w:rsidP="00332EBD">
            <w:pPr>
              <w:ind w:left="36"/>
              <w:jc w:val="both"/>
              <w:rPr>
                <w:rFonts w:eastAsia="Calibri"/>
                <w:b/>
                <w:bCs/>
              </w:rPr>
            </w:pPr>
            <w:r w:rsidRPr="00AB60F9">
              <w:t xml:space="preserve">Līdz ar to, </w:t>
            </w:r>
            <w:r w:rsidRPr="00AB60F9">
              <w:rPr>
                <w:b/>
                <w:bCs/>
              </w:rPr>
              <w:t xml:space="preserve">aicinām no tiešās līnijas definīcijas redakcijas izslēgt vārdus </w:t>
            </w:r>
            <w:r w:rsidRPr="00AB60F9">
              <w:rPr>
                <w:rFonts w:eastAsia="Calibri"/>
                <w:b/>
                <w:bCs/>
                <w:i/>
              </w:rPr>
              <w:t>“un tiek izmantota vienīgi attiecīgā elektroenerģijas ražošanas objektā saražotās elektroenerģijas piegādei izolētam lietotājam”</w:t>
            </w:r>
          </w:p>
        </w:tc>
        <w:tc>
          <w:tcPr>
            <w:tcW w:w="2641" w:type="dxa"/>
            <w:gridSpan w:val="3"/>
            <w:tcBorders>
              <w:left w:val="single" w:sz="6" w:space="0" w:color="000000" w:themeColor="text1"/>
              <w:bottom w:val="single" w:sz="4" w:space="0" w:color="auto"/>
              <w:right w:val="single" w:sz="4" w:space="0" w:color="auto"/>
            </w:tcBorders>
          </w:tcPr>
          <w:p w14:paraId="2BAE31CD" w14:textId="51D04836" w:rsidR="00332EBD" w:rsidRPr="00AB60F9" w:rsidRDefault="00332EBD" w:rsidP="00332EBD">
            <w:pPr>
              <w:jc w:val="both"/>
              <w:rPr>
                <w:rFonts w:eastAsia="Times"/>
                <w:b/>
                <w:bCs/>
              </w:rPr>
            </w:pPr>
            <w:r w:rsidRPr="00AB60F9">
              <w:rPr>
                <w:rFonts w:eastAsia="Times"/>
                <w:b/>
                <w:bCs/>
              </w:rPr>
              <w:lastRenderedPageBreak/>
              <w:t>Ņemts vērā.</w:t>
            </w:r>
          </w:p>
          <w:p w14:paraId="0D2F8060" w14:textId="2DB43CBD" w:rsidR="00332EBD" w:rsidRPr="00AB60F9" w:rsidRDefault="00332EBD" w:rsidP="00332EBD">
            <w:pPr>
              <w:jc w:val="both"/>
              <w:rPr>
                <w:rFonts w:eastAsia="Calibri"/>
              </w:rPr>
            </w:pPr>
          </w:p>
        </w:tc>
        <w:tc>
          <w:tcPr>
            <w:tcW w:w="2994" w:type="dxa"/>
            <w:vMerge/>
          </w:tcPr>
          <w:p w14:paraId="725CA7A8" w14:textId="77777777" w:rsidR="00332EBD" w:rsidRPr="00AB60F9" w:rsidRDefault="00332EBD" w:rsidP="00332EBD">
            <w:pPr>
              <w:jc w:val="both"/>
              <w:rPr>
                <w:rFonts w:eastAsia="Calibri"/>
              </w:rPr>
            </w:pPr>
          </w:p>
        </w:tc>
      </w:tr>
      <w:tr w:rsidR="00332EBD" w:rsidRPr="00AB60F9" w14:paraId="1C8F1002"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423AD6E5" w14:textId="77777777" w:rsidR="00332EBD" w:rsidRPr="00AB60F9" w:rsidRDefault="00332EBD" w:rsidP="00332EBD">
            <w:pPr>
              <w:pStyle w:val="naisc"/>
              <w:spacing w:before="0" w:after="0"/>
              <w:jc w:val="both"/>
            </w:pPr>
          </w:p>
        </w:tc>
        <w:tc>
          <w:tcPr>
            <w:tcW w:w="3336" w:type="dxa"/>
            <w:gridSpan w:val="2"/>
            <w:vMerge/>
          </w:tcPr>
          <w:p w14:paraId="6652F52B"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166429A" w14:textId="65E671E3" w:rsidR="00332EBD" w:rsidRDefault="00332EBD" w:rsidP="00332EBD">
            <w:pPr>
              <w:pStyle w:val="NoSpacing"/>
              <w:tabs>
                <w:tab w:val="left" w:pos="851"/>
                <w:tab w:val="left" w:pos="1134"/>
              </w:tabs>
              <w:ind w:left="36"/>
              <w:rPr>
                <w:b/>
                <w:bCs/>
                <w:iCs/>
                <w:szCs w:val="24"/>
              </w:rPr>
            </w:pPr>
            <w:r w:rsidRPr="008C115A">
              <w:rPr>
                <w:b/>
                <w:bCs/>
                <w:iCs/>
                <w:szCs w:val="24"/>
              </w:rPr>
              <w:t>Sabiedrisko pakalpojumu regulēšanas komisija, 04.08.2021. Nr. 1-2.43/2170</w:t>
            </w:r>
          </w:p>
          <w:p w14:paraId="54ABF172" w14:textId="77777777" w:rsidR="00332EBD" w:rsidRPr="008C115A" w:rsidRDefault="00332EBD" w:rsidP="00332EBD">
            <w:pPr>
              <w:jc w:val="both"/>
              <w:rPr>
                <w:lang w:eastAsia="en-US"/>
              </w:rPr>
            </w:pPr>
          </w:p>
          <w:p w14:paraId="1D393475" w14:textId="3D57A1C9" w:rsidR="00332EBD" w:rsidRDefault="00332EBD" w:rsidP="00332EBD">
            <w:pPr>
              <w:jc w:val="both"/>
              <w:rPr>
                <w:lang w:eastAsia="en-US"/>
              </w:rPr>
            </w:pPr>
            <w:r>
              <w:rPr>
                <w:lang w:eastAsia="en-US"/>
              </w:rPr>
              <w:t>Saskaņojot Likumprojekta 1.pantā paredzētā Elektroenerģijas tirgus likuma 1.panta otrās daļas 45.punktā noteiktā termina “tiešā līnija” skaidrojumu ar Direktīvā Nr.2019/944 noteikto, vārdus “tā īpašumā” jāaizstāj ar vārdiem “to īpašumā”.</w:t>
            </w:r>
          </w:p>
          <w:p w14:paraId="369E3184" w14:textId="77777777" w:rsidR="00332EBD" w:rsidRDefault="00332EBD" w:rsidP="00332EBD">
            <w:pPr>
              <w:jc w:val="both"/>
              <w:rPr>
                <w:lang w:eastAsia="en-US"/>
              </w:rPr>
            </w:pPr>
            <w:r>
              <w:rPr>
                <w:lang w:eastAsia="en-US"/>
              </w:rPr>
              <w:t xml:space="preserve">Likumprojekta 1.pantā paredzētā Elektroenerģijas tirgus likuma 1.panta otrās daļas 45.punktā noteiktā termina “tiešā līnija” skaidrojumā nav ietverts Regulatora rosinājums skaidrot, ka izolēts galalietotāja objekts šā likuma izpratnē ir objekts, kuram sistēmas pieslēgumu nav iespējams ierīkot par samērīgu cenu. Regulators šādas normas nepieciešamību skaidroja savā 2021.gada 4.jūnija atzinumā Nr.1-2.43/1598 (turpmāk – Atzinums), norādot, ka, ievērojot  Elektroenerģijas tirgus likuma 9.panta ceturtajā daļā noteikto, ka sistēmas operatoram ir tiesības atteikt pieslēgumu attiecīgai sistēmai, ja tās tīklu jauda nav pietiekama, faktiski jebkurš lietotāja objekts var tik pieslēgts attiecīgai sistēmai, tas ir, Latvijā nav iespējami izolēti galalietotāja objekti Direktīvas Nr.2019/944 izpratnē. Izvērtējot saņemtos iesniegumus par tiešās </w:t>
            </w:r>
            <w:r>
              <w:rPr>
                <w:lang w:eastAsia="en-US"/>
              </w:rPr>
              <w:lastRenderedPageBreak/>
              <w:t>līnijas ierīkošanu, Regulators secina, ka tiešās līnijas ierīkošana tiek plānota gadījumos, kad sistēmas pieslēguma ierīkošanas izmaksas ir nesamērīgi augstas.</w:t>
            </w:r>
          </w:p>
          <w:p w14:paraId="6DDE5397" w14:textId="77777777" w:rsidR="00332EBD" w:rsidRDefault="00332EBD" w:rsidP="00332EBD">
            <w:pPr>
              <w:jc w:val="both"/>
              <w:rPr>
                <w:lang w:eastAsia="en-US"/>
              </w:rPr>
            </w:pPr>
            <w:r>
              <w:rPr>
                <w:lang w:eastAsia="en-US"/>
              </w:rPr>
              <w:t>Savukārt, pamatojot to, ka termina “tiešā līnija” skaidrojumā netiek iekļauts izolēta galalietotāja objekta skaidrojums, izziņā norādīts, ka, lai arī daļā gadījumu tiešā līnija tik tiešām tiek ierīkota gadījumos, kad sistēmas pieslēguma ierīkošanas izmaksas ir pārāk augstas, tomēr to nevar uzskatīt par vienīgo iemeslu un nav pamata šādu ierobežojumu ietvert definīcijā.</w:t>
            </w:r>
          </w:p>
          <w:p w14:paraId="0539C25E" w14:textId="77777777" w:rsidR="00332EBD" w:rsidRDefault="00332EBD" w:rsidP="00332EBD">
            <w:pPr>
              <w:jc w:val="both"/>
              <w:rPr>
                <w:lang w:eastAsia="en-US"/>
              </w:rPr>
            </w:pPr>
            <w:r>
              <w:rPr>
                <w:lang w:eastAsia="en-US"/>
              </w:rPr>
              <w:t>Direktīvas Nr.2019/944 7.panta a) apakšpunkts noteic, ka dalībvalstis veic vajadzīgos pasākumus, lai nodrošinātu, ka visi ražotāji un elektroenerģijas piegādes uzņēmumi, kas veic uzņēmējdarbību to teritorijā, var veikt piegādes saviem objektiem, meitasuzņēmumiem un lietotājiem, izmantojot tiešo līniju.</w:t>
            </w:r>
          </w:p>
          <w:p w14:paraId="13E24307" w14:textId="77777777" w:rsidR="00332EBD" w:rsidRDefault="00332EBD" w:rsidP="00332EBD">
            <w:pPr>
              <w:jc w:val="both"/>
              <w:rPr>
                <w:lang w:eastAsia="en-US"/>
              </w:rPr>
            </w:pPr>
            <w:r>
              <w:rPr>
                <w:lang w:eastAsia="en-US"/>
              </w:rPr>
              <w:t xml:space="preserve">Ievērojot, ka izziņā izteiktais viedoklis atšķiras no Regulatora viedokļa, Regulators atkārtoti norāda, ka ir nepieciešama vispārēja valsts politiska izšķiršanās par kritērijiem un gadījumiem, kādos ļaut būvēt tiešās elektroapgādes līnijas, un par šiem kritērijiem un gadījumiem būtu jālemj likumdevējam, piemēram definējot, kas būtu “uzņēmējdarbība subjekta teritorijā”, vai arī paredzot tiešās līnijas maksimālo attālumu un citus kritērijus. </w:t>
            </w:r>
          </w:p>
          <w:p w14:paraId="179454A1" w14:textId="6A3223D4" w:rsidR="00332EBD" w:rsidRPr="008C115A" w:rsidRDefault="00332EBD" w:rsidP="00332EBD">
            <w:pPr>
              <w:jc w:val="both"/>
              <w:rPr>
                <w:lang w:eastAsia="en-US"/>
              </w:rPr>
            </w:pPr>
            <w:r>
              <w:rPr>
                <w:lang w:eastAsia="en-US"/>
              </w:rPr>
              <w:t xml:space="preserve">Līdz ar to Likumprojekta 24.pantā ir nepieciešams iekļaut normu, ar kuru no Elektroenerģijas tirgus likuma 26.panta otrās daļas izslēdz deleģējumu Regulatoram noteikt objektīvus un vienlīdzīgus kritērijus, pēc kādiem tiks izsniegta atļauja tiešās </w:t>
            </w:r>
            <w:r>
              <w:rPr>
                <w:lang w:eastAsia="en-US"/>
              </w:rPr>
              <w:lastRenderedPageBreak/>
              <w:t>līnijas pieslēguma ierīkošanai, kā arī iekļaut normu, ar kuru Elektroenerģijas tirgus likuma 26.pants tiek papildināts ar jaunu daļu, kurā noteikti kritēriji atļaujas tiešās līnijas pieslēguma ierīkošanai izsniegšanai.</w:t>
            </w:r>
          </w:p>
        </w:tc>
        <w:tc>
          <w:tcPr>
            <w:tcW w:w="2641" w:type="dxa"/>
            <w:gridSpan w:val="3"/>
            <w:tcBorders>
              <w:left w:val="single" w:sz="6" w:space="0" w:color="000000" w:themeColor="text1"/>
              <w:bottom w:val="single" w:sz="4" w:space="0" w:color="auto"/>
              <w:right w:val="single" w:sz="4" w:space="0" w:color="auto"/>
            </w:tcBorders>
          </w:tcPr>
          <w:p w14:paraId="2E221AFA" w14:textId="44566F84" w:rsidR="00332EBD" w:rsidRPr="00AB60F9" w:rsidRDefault="00332EBD" w:rsidP="00332EBD">
            <w:pPr>
              <w:jc w:val="both"/>
              <w:rPr>
                <w:rFonts w:eastAsia="Times"/>
                <w:b/>
                <w:bCs/>
              </w:rPr>
            </w:pPr>
            <w:r w:rsidRPr="560CDE60">
              <w:rPr>
                <w:rFonts w:eastAsia="Times"/>
                <w:b/>
                <w:bCs/>
              </w:rPr>
              <w:lastRenderedPageBreak/>
              <w:t>Ņemts vērā</w:t>
            </w:r>
          </w:p>
          <w:p w14:paraId="159318F5" w14:textId="08C60F09" w:rsidR="00332EBD" w:rsidRPr="00AB60F9" w:rsidRDefault="00332EBD" w:rsidP="00332EBD">
            <w:pPr>
              <w:jc w:val="both"/>
              <w:rPr>
                <w:rFonts w:eastAsia="Times"/>
                <w:b/>
                <w:bCs/>
              </w:rPr>
            </w:pPr>
          </w:p>
          <w:p w14:paraId="307F6E72" w14:textId="5FAC52A9" w:rsidR="00332EBD" w:rsidRPr="00AB60F9" w:rsidRDefault="00332EBD" w:rsidP="00332EBD">
            <w:pPr>
              <w:jc w:val="both"/>
              <w:rPr>
                <w:rFonts w:eastAsia="Times"/>
              </w:rPr>
            </w:pPr>
            <w:r w:rsidRPr="560CDE60">
              <w:rPr>
                <w:rFonts w:eastAsia="Times"/>
              </w:rPr>
              <w:t>Panākta vienošanās saskaņošanas sanāksmē.</w:t>
            </w:r>
          </w:p>
        </w:tc>
        <w:tc>
          <w:tcPr>
            <w:tcW w:w="2994" w:type="dxa"/>
          </w:tcPr>
          <w:p w14:paraId="23BCC99B" w14:textId="77777777" w:rsidR="00332EBD" w:rsidRPr="00AB60F9" w:rsidRDefault="00332EBD" w:rsidP="00332EBD">
            <w:pPr>
              <w:jc w:val="both"/>
              <w:rPr>
                <w:rFonts w:eastAsia="Calibri"/>
              </w:rPr>
            </w:pPr>
          </w:p>
        </w:tc>
      </w:tr>
      <w:tr w:rsidR="00332EBD" w:rsidRPr="00AB60F9" w14:paraId="2DE89A2C"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60ABDEE6"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nil"/>
              <w:right w:val="single" w:sz="6" w:space="0" w:color="000000" w:themeColor="text1"/>
            </w:tcBorders>
          </w:tcPr>
          <w:p w14:paraId="3C92F599"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D588D9B" w14:textId="77777777" w:rsidR="00332EBD" w:rsidRDefault="00332EBD" w:rsidP="00332EBD">
            <w:pPr>
              <w:pStyle w:val="NoSpacing"/>
              <w:tabs>
                <w:tab w:val="left" w:pos="851"/>
                <w:tab w:val="left" w:pos="1134"/>
              </w:tabs>
              <w:ind w:left="36"/>
              <w:rPr>
                <w:b/>
                <w:bCs/>
                <w:iCs/>
                <w:szCs w:val="24"/>
              </w:rPr>
            </w:pPr>
            <w:r w:rsidRPr="00D379F6">
              <w:rPr>
                <w:b/>
                <w:bCs/>
                <w:iCs/>
                <w:szCs w:val="24"/>
              </w:rPr>
              <w:t>AS “Sadales tīkls”, 12.08.2021. Nr. Nr. 30VD00-11/1683</w:t>
            </w:r>
          </w:p>
          <w:p w14:paraId="1732B2F3" w14:textId="77777777" w:rsidR="00332EBD" w:rsidRPr="00D379F6" w:rsidRDefault="00332EBD" w:rsidP="00332EBD">
            <w:pPr>
              <w:jc w:val="both"/>
              <w:rPr>
                <w:lang w:eastAsia="en-US"/>
              </w:rPr>
            </w:pPr>
            <w:r w:rsidRPr="00D379F6">
              <w:rPr>
                <w:lang w:eastAsia="en-US"/>
              </w:rPr>
              <w:t xml:space="preserve">Tiešās līnijas redakcija joprojām neatspoguļo tās mērķi, kas AS "Sadales tīkls" izpratnē ir nodrošināt tiešu enerģijas apmaiņu starp ražošanas un patēriņa objektiem, kas ir izolēti no sistēmas (viens, otrs vai abi) un kuru elektrifikācijai nebūtu lietderīgi veidot sistēmas </w:t>
            </w:r>
            <w:proofErr w:type="spellStart"/>
            <w:r w:rsidRPr="00D379F6">
              <w:rPr>
                <w:lang w:eastAsia="en-US"/>
              </w:rPr>
              <w:t>pieslēgumus</w:t>
            </w:r>
            <w:proofErr w:type="spellEnd"/>
            <w:r w:rsidRPr="00D379F6">
              <w:rPr>
                <w:lang w:eastAsia="en-US"/>
              </w:rPr>
              <w:t>, t.sk. dēļ nesamērīgām izmaksām, vai šie objekti ir funkcionāli cieši saistīti (piemēram tiešā tuvumā esoši, blakus esoši), kas formāli atrodas dažādos nekustamajos īpašumos.</w:t>
            </w:r>
          </w:p>
          <w:p w14:paraId="0F07DA1D" w14:textId="77777777" w:rsidR="00332EBD" w:rsidRPr="00D379F6" w:rsidRDefault="00332EBD" w:rsidP="00332EBD">
            <w:pPr>
              <w:jc w:val="both"/>
              <w:rPr>
                <w:lang w:eastAsia="en-US"/>
              </w:rPr>
            </w:pPr>
          </w:p>
          <w:p w14:paraId="3B47491A" w14:textId="77777777" w:rsidR="00332EBD" w:rsidRPr="00D379F6" w:rsidRDefault="00332EBD" w:rsidP="00332EBD">
            <w:pPr>
              <w:jc w:val="both"/>
              <w:rPr>
                <w:lang w:eastAsia="en-US"/>
              </w:rPr>
            </w:pPr>
            <w:r w:rsidRPr="00D379F6">
              <w:rPr>
                <w:lang w:eastAsia="en-US"/>
              </w:rPr>
              <w:t>Esošā termina skaidrojuma redakcija ir neskaidra, interpretējama un ļaunprātīgi izmantojama, ļaujot faktiski veikt sistēmas operatora funkcijas bez atbilstošas licences. Šobrīd redakcijā iztrūkst skaidrojošā daļa par šādas līnijas izmantošanas mērķi – tieši piegādāt saražoto elektroenerģiju līdz patēriņa vietai.  Tāpēc AS "Sadales tīkls" rosināja precizēt, ka tiešā līnija ir izmantojama tikai attiecīgajā ražošanas objektā saražotās elektroenerģijas piegādei lietotājiem, nevis kā tranzīta līnija caur ražotāja sistēmas pieslēgumu no sistēmas saņemtās elektroenerģijas transportēšanai galalietotājiem.</w:t>
            </w:r>
          </w:p>
          <w:p w14:paraId="38CC379F" w14:textId="77777777" w:rsidR="00332EBD" w:rsidRPr="00D379F6" w:rsidRDefault="00332EBD" w:rsidP="00332EBD">
            <w:pPr>
              <w:jc w:val="both"/>
              <w:rPr>
                <w:lang w:eastAsia="en-US"/>
              </w:rPr>
            </w:pPr>
          </w:p>
          <w:p w14:paraId="0D7EAC0D" w14:textId="77777777" w:rsidR="00332EBD" w:rsidRPr="00D379F6" w:rsidRDefault="00332EBD" w:rsidP="00332EBD">
            <w:pPr>
              <w:jc w:val="both"/>
              <w:rPr>
                <w:lang w:eastAsia="en-US"/>
              </w:rPr>
            </w:pPr>
            <w:r w:rsidRPr="00D379F6">
              <w:rPr>
                <w:lang w:eastAsia="en-US"/>
              </w:rPr>
              <w:t>Jēdziens "izolēts" var tikt skaidrots no diviem aspektiem.</w:t>
            </w:r>
          </w:p>
          <w:p w14:paraId="4F9B27AB" w14:textId="77777777" w:rsidR="00332EBD" w:rsidRPr="00D379F6" w:rsidRDefault="00332EBD" w:rsidP="00332EBD">
            <w:pPr>
              <w:numPr>
                <w:ilvl w:val="0"/>
                <w:numId w:val="8"/>
              </w:numPr>
              <w:jc w:val="both"/>
              <w:rPr>
                <w:lang w:eastAsia="en-US"/>
              </w:rPr>
            </w:pPr>
            <w:r w:rsidRPr="00D379F6">
              <w:rPr>
                <w:lang w:eastAsia="en-US"/>
              </w:rPr>
              <w:lastRenderedPageBreak/>
              <w:t xml:space="preserve">Objektu atrašanās vieta un sasaiste ar </w:t>
            </w:r>
            <w:proofErr w:type="spellStart"/>
            <w:r w:rsidRPr="00D379F6">
              <w:rPr>
                <w:lang w:eastAsia="en-US"/>
              </w:rPr>
              <w:t>elektrositēmas</w:t>
            </w:r>
            <w:proofErr w:type="spellEnd"/>
            <w:r w:rsidRPr="00D379F6">
              <w:rPr>
                <w:lang w:eastAsia="en-US"/>
              </w:rPr>
              <w:t xml:space="preserve"> infrastruktūru, to </w:t>
            </w:r>
            <w:proofErr w:type="spellStart"/>
            <w:r w:rsidRPr="00D379F6">
              <w:rPr>
                <w:lang w:eastAsia="en-US"/>
              </w:rPr>
              <w:t>savastarpējais</w:t>
            </w:r>
            <w:proofErr w:type="spellEnd"/>
            <w:r w:rsidRPr="00D379F6">
              <w:rPr>
                <w:lang w:eastAsia="en-US"/>
              </w:rPr>
              <w:t xml:space="preserve"> tuvums;</w:t>
            </w:r>
          </w:p>
          <w:p w14:paraId="0E4DA6C3" w14:textId="77777777" w:rsidR="00332EBD" w:rsidRPr="00D379F6" w:rsidRDefault="00332EBD" w:rsidP="00332EBD">
            <w:pPr>
              <w:numPr>
                <w:ilvl w:val="0"/>
                <w:numId w:val="8"/>
              </w:numPr>
              <w:jc w:val="both"/>
              <w:rPr>
                <w:lang w:eastAsia="en-US"/>
              </w:rPr>
            </w:pPr>
            <w:r w:rsidRPr="00D379F6">
              <w:rPr>
                <w:lang w:eastAsia="en-US"/>
              </w:rPr>
              <w:t xml:space="preserve"> Elektriska izolētība jeb </w:t>
            </w:r>
            <w:proofErr w:type="spellStart"/>
            <w:r w:rsidRPr="00D379F6">
              <w:rPr>
                <w:lang w:eastAsia="en-US"/>
              </w:rPr>
              <w:t>atslēģšana</w:t>
            </w:r>
            <w:proofErr w:type="spellEnd"/>
            <w:r w:rsidRPr="00D379F6">
              <w:rPr>
                <w:lang w:eastAsia="en-US"/>
              </w:rPr>
              <w:t xml:space="preserve"> no sistēmas. Tiešās līnijas izmantošanas brīdī ir tehniski svarīgi nodrošināt lietotāja vai ražotāja (vai abu) objektu fizisku izolētību no sistēmas, lai netiktu apdraudēts sistēmas un lietotāja elektroietaišu drošums, elektrotīklu aizsardzības iekārtu neatbilstoša darbība, ko var radīt izveidota lokveida shēmas esamība, tāpēc tiešās līnijas izmantošanas brīdī tā drīkst saistīt:</w:t>
            </w:r>
          </w:p>
          <w:p w14:paraId="54033FEF" w14:textId="77777777" w:rsidR="00332EBD" w:rsidRPr="00D379F6" w:rsidRDefault="00332EBD" w:rsidP="00332EBD">
            <w:pPr>
              <w:numPr>
                <w:ilvl w:val="0"/>
                <w:numId w:val="8"/>
              </w:numPr>
              <w:jc w:val="both"/>
              <w:rPr>
                <w:lang w:eastAsia="en-US"/>
              </w:rPr>
            </w:pPr>
            <w:r w:rsidRPr="00D379F6">
              <w:rPr>
                <w:lang w:eastAsia="en-US"/>
              </w:rPr>
              <w:t>Izolētu ražotāju – izolētu lietotāju</w:t>
            </w:r>
          </w:p>
          <w:p w14:paraId="1BB89D67" w14:textId="77777777" w:rsidR="00332EBD" w:rsidRPr="00D379F6" w:rsidRDefault="00332EBD" w:rsidP="00332EBD">
            <w:pPr>
              <w:numPr>
                <w:ilvl w:val="0"/>
                <w:numId w:val="8"/>
              </w:numPr>
              <w:jc w:val="both"/>
              <w:rPr>
                <w:lang w:eastAsia="en-US"/>
              </w:rPr>
            </w:pPr>
            <w:r w:rsidRPr="00D379F6">
              <w:rPr>
                <w:lang w:eastAsia="en-US"/>
              </w:rPr>
              <w:t>Izolētu ražotāju – lietotāju</w:t>
            </w:r>
          </w:p>
          <w:p w14:paraId="147B2946" w14:textId="77777777" w:rsidR="00332EBD" w:rsidRPr="00D379F6" w:rsidRDefault="00332EBD" w:rsidP="00332EBD">
            <w:pPr>
              <w:numPr>
                <w:ilvl w:val="0"/>
                <w:numId w:val="8"/>
              </w:numPr>
              <w:jc w:val="both"/>
              <w:rPr>
                <w:lang w:eastAsia="en-US"/>
              </w:rPr>
            </w:pPr>
            <w:r w:rsidRPr="00D379F6">
              <w:rPr>
                <w:lang w:eastAsia="en-US"/>
              </w:rPr>
              <w:t>Izolētu lietotāju – ražotāju</w:t>
            </w:r>
          </w:p>
          <w:p w14:paraId="53EB2664" w14:textId="77777777" w:rsidR="00332EBD" w:rsidRPr="00D379F6" w:rsidRDefault="00332EBD" w:rsidP="00332EBD">
            <w:pPr>
              <w:jc w:val="both"/>
              <w:rPr>
                <w:lang w:eastAsia="en-US"/>
              </w:rPr>
            </w:pPr>
          </w:p>
          <w:p w14:paraId="7F2C9A7F" w14:textId="77777777" w:rsidR="00332EBD" w:rsidRPr="00D379F6" w:rsidRDefault="00332EBD" w:rsidP="00332EBD">
            <w:pPr>
              <w:jc w:val="both"/>
              <w:rPr>
                <w:lang w:eastAsia="en-US"/>
              </w:rPr>
            </w:pPr>
          </w:p>
          <w:p w14:paraId="6D3007F9" w14:textId="77777777" w:rsidR="00332EBD" w:rsidRPr="00D379F6" w:rsidRDefault="00332EBD" w:rsidP="00332EBD">
            <w:pPr>
              <w:jc w:val="both"/>
              <w:rPr>
                <w:lang w:eastAsia="en-US"/>
              </w:rPr>
            </w:pPr>
            <w:r w:rsidRPr="00D379F6">
              <w:rPr>
                <w:lang w:eastAsia="en-US"/>
              </w:rPr>
              <w:t>Direktīvā 2019/944 lietotā tiešās līnijas definīcija:</w:t>
            </w:r>
          </w:p>
          <w:p w14:paraId="66AED5D0" w14:textId="5ED889F9" w:rsidR="00332EBD" w:rsidRDefault="00332EBD" w:rsidP="00332EBD">
            <w:pPr>
              <w:jc w:val="both"/>
              <w:rPr>
                <w:b/>
                <w:bCs/>
                <w:lang w:eastAsia="en-US"/>
              </w:rPr>
            </w:pPr>
            <w:r w:rsidRPr="00D379F6">
              <w:rPr>
                <w:b/>
                <w:bCs/>
                <w:lang w:eastAsia="en-US"/>
              </w:rPr>
              <w:t>“tieša līnija” ir vai nu elektrolīnija, kas saista izolētu ražošanas objektu ar izolētu lietotāju, vai arī elektrolīnija, kas saista ražotāju un elektroenerģijas piegādes uzņēmumu, pa kuru notiek tieša piegāde to objektiem, meitasuzņēmumiem un lietotājiem;</w:t>
            </w:r>
          </w:p>
          <w:p w14:paraId="34320939" w14:textId="7E989B88" w:rsidR="00332EBD" w:rsidRDefault="00332EBD" w:rsidP="00332EBD">
            <w:pPr>
              <w:jc w:val="both"/>
              <w:rPr>
                <w:b/>
                <w:bCs/>
                <w:lang w:eastAsia="en-US"/>
              </w:rPr>
            </w:pPr>
          </w:p>
          <w:p w14:paraId="3F93A9B7" w14:textId="3EA28DF2" w:rsidR="00332EBD" w:rsidRPr="00D379F6" w:rsidRDefault="00332EBD" w:rsidP="00332EBD">
            <w:pPr>
              <w:jc w:val="both"/>
              <w:rPr>
                <w:lang w:eastAsia="en-US"/>
              </w:rPr>
            </w:pPr>
            <w:r w:rsidRPr="00D379F6">
              <w:rPr>
                <w:lang w:eastAsia="en-US"/>
              </w:rPr>
              <w:t>Izteikt definīciju šādā redakcijā:</w:t>
            </w:r>
          </w:p>
          <w:p w14:paraId="7D2C48D0" w14:textId="50F180B4" w:rsidR="00332EBD" w:rsidRPr="00D379F6" w:rsidRDefault="00332EBD" w:rsidP="00332EBD">
            <w:pPr>
              <w:jc w:val="both"/>
              <w:rPr>
                <w:b/>
                <w:bCs/>
                <w:lang w:eastAsia="en-US"/>
              </w:rPr>
            </w:pPr>
            <w:r w:rsidRPr="00394E5D">
              <w:t xml:space="preserve">45) </w:t>
            </w:r>
            <w:r w:rsidRPr="00394E5D">
              <w:rPr>
                <w:b/>
                <w:bCs/>
              </w:rPr>
              <w:t>tiešā līnija</w:t>
            </w:r>
            <w:r w:rsidRPr="00394E5D">
              <w:t xml:space="preserve"> — elektrolīnija, kas sasaista elektroenerģijas ražošanas objektu ar galalietotāja objektu, no kuriem viens vai abi ir izolēti no elektroenerģijas sistēmas, un kas tiek izmantota vienīgi attiecīgā elektroenerģijas ražošanas objektā saražotās elektroenerģijas piegāde</w:t>
            </w:r>
          </w:p>
          <w:p w14:paraId="6CE4B277" w14:textId="44034AC7" w:rsidR="00332EBD" w:rsidRPr="00D379F6" w:rsidRDefault="00332EBD" w:rsidP="00332EBD">
            <w:pPr>
              <w:jc w:val="both"/>
              <w:rPr>
                <w:lang w:eastAsia="en-US"/>
              </w:rPr>
            </w:pPr>
          </w:p>
        </w:tc>
        <w:tc>
          <w:tcPr>
            <w:tcW w:w="2641" w:type="dxa"/>
            <w:gridSpan w:val="3"/>
            <w:tcBorders>
              <w:left w:val="single" w:sz="6" w:space="0" w:color="000000" w:themeColor="text1"/>
              <w:bottom w:val="single" w:sz="4" w:space="0" w:color="auto"/>
              <w:right w:val="single" w:sz="4" w:space="0" w:color="auto"/>
            </w:tcBorders>
          </w:tcPr>
          <w:p w14:paraId="4E433446" w14:textId="44566F84" w:rsidR="00332EBD" w:rsidRPr="00AB60F9" w:rsidRDefault="00332EBD" w:rsidP="00332EBD">
            <w:pPr>
              <w:jc w:val="both"/>
              <w:rPr>
                <w:rFonts w:eastAsia="Times"/>
                <w:b/>
                <w:bCs/>
              </w:rPr>
            </w:pPr>
            <w:r w:rsidRPr="0914A953">
              <w:rPr>
                <w:rFonts w:eastAsia="Times"/>
                <w:b/>
                <w:bCs/>
              </w:rPr>
              <w:lastRenderedPageBreak/>
              <w:t>Ņemts vērā</w:t>
            </w:r>
          </w:p>
          <w:p w14:paraId="1920748D" w14:textId="08C60F09" w:rsidR="00332EBD" w:rsidRPr="00AB60F9" w:rsidRDefault="00332EBD" w:rsidP="00332EBD">
            <w:pPr>
              <w:jc w:val="both"/>
              <w:rPr>
                <w:rFonts w:eastAsia="Times"/>
                <w:b/>
                <w:bCs/>
              </w:rPr>
            </w:pPr>
          </w:p>
          <w:p w14:paraId="1C9F6ECD" w14:textId="3BDF600E" w:rsidR="00332EBD" w:rsidRPr="00AB60F9" w:rsidRDefault="00332EBD" w:rsidP="00332EBD">
            <w:pPr>
              <w:jc w:val="both"/>
              <w:rPr>
                <w:rFonts w:eastAsia="Times"/>
              </w:rPr>
            </w:pPr>
            <w:r w:rsidRPr="0914A953">
              <w:rPr>
                <w:rFonts w:eastAsia="Times"/>
              </w:rPr>
              <w:t>Panākta vienošanās saskaņošanas sanāksmē.</w:t>
            </w:r>
          </w:p>
        </w:tc>
        <w:tc>
          <w:tcPr>
            <w:tcW w:w="2994" w:type="dxa"/>
          </w:tcPr>
          <w:p w14:paraId="2B6A73C8" w14:textId="77777777" w:rsidR="00332EBD" w:rsidRPr="00AB60F9" w:rsidRDefault="00332EBD" w:rsidP="00332EBD">
            <w:pPr>
              <w:jc w:val="both"/>
              <w:rPr>
                <w:rFonts w:eastAsia="Calibri"/>
              </w:rPr>
            </w:pPr>
          </w:p>
        </w:tc>
      </w:tr>
      <w:tr w:rsidR="00332EBD" w:rsidRPr="00AB60F9" w14:paraId="44D47719"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0176BA14"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tcPr>
          <w:p w14:paraId="42CD542D"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A3A21C7" w14:textId="66158036" w:rsidR="00332EBD" w:rsidRDefault="00332EBD" w:rsidP="00332EBD">
            <w:pPr>
              <w:pStyle w:val="NoSpacing"/>
              <w:tabs>
                <w:tab w:val="left" w:pos="851"/>
                <w:tab w:val="left" w:pos="1134"/>
              </w:tabs>
              <w:ind w:left="36"/>
              <w:rPr>
                <w:b/>
                <w:bCs/>
                <w:iCs/>
                <w:szCs w:val="24"/>
              </w:rPr>
            </w:pPr>
            <w:r w:rsidRPr="007C2035">
              <w:rPr>
                <w:b/>
                <w:bCs/>
                <w:iCs/>
                <w:szCs w:val="24"/>
              </w:rPr>
              <w:t>AS “Sadales tīkls”, 06.02.2022. Nr. Nr. 30VD00-11/300</w:t>
            </w:r>
          </w:p>
          <w:p w14:paraId="61E47ECB" w14:textId="15E11029" w:rsidR="00332EBD" w:rsidRPr="007C2035" w:rsidRDefault="00332EBD" w:rsidP="00332EBD">
            <w:pPr>
              <w:jc w:val="both"/>
              <w:rPr>
                <w:sz w:val="32"/>
                <w:szCs w:val="32"/>
                <w:lang w:eastAsia="en-US"/>
              </w:rPr>
            </w:pPr>
            <w:r w:rsidRPr="007C2035">
              <w:rPr>
                <w:i/>
                <w:iCs/>
              </w:rPr>
              <w:t xml:space="preserve">42) </w:t>
            </w:r>
            <w:r w:rsidRPr="007C2035">
              <w:rPr>
                <w:b/>
                <w:bCs/>
                <w:i/>
                <w:iCs/>
              </w:rPr>
              <w:t>tiešā līnija</w:t>
            </w:r>
            <w:r w:rsidRPr="007C2035">
              <w:rPr>
                <w:i/>
                <w:iCs/>
              </w:rPr>
              <w:t xml:space="preserve"> — elektrolīnija, kas sasaista elektroenerģijas ražošanas objektu ar galalietotāja objektu un tiek izmantota tikai attiecīgajā ražošanas objektā saražotās elektroenerģijas piegādei galalietotājam vai elektrolīnija, kas saista ražošanas objektu ar pieslēguma vietu pie pārvades sistēmas</w:t>
            </w:r>
          </w:p>
          <w:p w14:paraId="7E3AA244" w14:textId="77777777" w:rsidR="00332EBD" w:rsidRDefault="00332EBD" w:rsidP="00332EBD">
            <w:pPr>
              <w:jc w:val="both"/>
              <w:rPr>
                <w:lang w:eastAsia="en-US"/>
              </w:rPr>
            </w:pPr>
            <w:r>
              <w:rPr>
                <w:lang w:eastAsia="en-US"/>
              </w:rPr>
              <w:t>AS "Sadales tīkls" ieskatā tiešās līnijas regulējumā joprojām nepieciešami būtiski pilnveidojumi. Pirmkārt ir nepieciešams aptvert visus iespējamos (reāli pastāvošos precedentus) tiešo līniju veidus, otrkārt, ir nepieciešams ieviest termina "sadales līnija" skaidrojumu, treškārt, ir nepieciešams pārskatīt 26.pantu.</w:t>
            </w:r>
          </w:p>
          <w:p w14:paraId="2A700404" w14:textId="77777777" w:rsidR="00332EBD" w:rsidRDefault="00332EBD" w:rsidP="00332EBD">
            <w:pPr>
              <w:jc w:val="both"/>
              <w:rPr>
                <w:lang w:eastAsia="en-US"/>
              </w:rPr>
            </w:pPr>
            <w:r>
              <w:rPr>
                <w:lang w:eastAsia="en-US"/>
              </w:rPr>
              <w:t>Par tiešās līnijas skaidrojumu:</w:t>
            </w:r>
          </w:p>
          <w:p w14:paraId="2656C3EE" w14:textId="77777777" w:rsidR="00332EBD" w:rsidRDefault="00332EBD" w:rsidP="00332EBD">
            <w:pPr>
              <w:jc w:val="both"/>
              <w:rPr>
                <w:lang w:eastAsia="en-US"/>
              </w:rPr>
            </w:pPr>
            <w:r>
              <w:rPr>
                <w:lang w:eastAsia="en-US"/>
              </w:rPr>
              <w:t>1)</w:t>
            </w:r>
            <w:r>
              <w:rPr>
                <w:lang w:eastAsia="en-US"/>
              </w:rPr>
              <w:tab/>
              <w:t xml:space="preserve">  Skaidrojuma otrā daļa pēc būtības atkārto to pašu, kas ir minēts pirmajā daļā, tāpēc piedāvājam to dzēst. Elektrolīnija nedrīkst tikt klasificēta pēc tās saistīto objektu piederības vai valdījuma tiesībām. Tiešā līnija ir fizisks objekts, kas saista noteiktus fiziskus objektus – ražošanas objektu un galalietotāja objektu.</w:t>
            </w:r>
          </w:p>
          <w:p w14:paraId="4EF4495E" w14:textId="77777777" w:rsidR="00332EBD" w:rsidRDefault="00332EBD" w:rsidP="00332EBD">
            <w:pPr>
              <w:jc w:val="both"/>
              <w:rPr>
                <w:lang w:eastAsia="en-US"/>
              </w:rPr>
            </w:pPr>
            <w:r>
              <w:rPr>
                <w:lang w:eastAsia="en-US"/>
              </w:rPr>
              <w:t>2)</w:t>
            </w:r>
            <w:r>
              <w:rPr>
                <w:lang w:eastAsia="en-US"/>
              </w:rPr>
              <w:tab/>
              <w:t xml:space="preserve">Ir svarīgi, ka tiešās līnijas izmantošanas brīdī vismaz viens vai abi (gan ražotājs, gan lietotājs) tiek atvienots (izolēts) no sistēmas un caur tiešo līniju neveidojas cilpa ar sistēmu caur abiem pieslēgumiem. Bet </w:t>
            </w:r>
            <w:proofErr w:type="spellStart"/>
            <w:r>
              <w:rPr>
                <w:lang w:eastAsia="en-US"/>
              </w:rPr>
              <w:t>konceputāli</w:t>
            </w:r>
            <w:proofErr w:type="spellEnd"/>
            <w:r>
              <w:rPr>
                <w:lang w:eastAsia="en-US"/>
              </w:rPr>
              <w:t xml:space="preserve"> objektiem nav jābūt bez pieslēguma sistēmai, tādus objektus Latvijā grūti atrast. Parasti sistēmai ir pieslēgts gan ražotāja, gan lietotāja objekts, lai netiktu ierobežota to darbība un </w:t>
            </w:r>
            <w:r>
              <w:rPr>
                <w:lang w:eastAsia="en-US"/>
              </w:rPr>
              <w:lastRenderedPageBreak/>
              <w:t>elektroapgāde, kad otrs objekts vai tiešā līnija nedarbojas.</w:t>
            </w:r>
          </w:p>
          <w:p w14:paraId="42A939C3" w14:textId="77777777" w:rsidR="00332EBD" w:rsidRDefault="00332EBD" w:rsidP="00332EBD">
            <w:pPr>
              <w:jc w:val="both"/>
              <w:rPr>
                <w:lang w:eastAsia="en-US"/>
              </w:rPr>
            </w:pPr>
            <w:r>
              <w:rPr>
                <w:lang w:eastAsia="en-US"/>
              </w:rPr>
              <w:t>3)</w:t>
            </w:r>
            <w:r>
              <w:rPr>
                <w:lang w:eastAsia="en-US"/>
              </w:rPr>
              <w:tab/>
              <w:t xml:space="preserve">Svarīgi, ka tiešā līnija tiek izmantota tikai ražošanas objektā saražotās elektroenerģijas piegādei galalietotājiem. Tiešā līnija nedrīkst tikt izmantota elektroenerģijas tranzītam caur ražotāja pieslēgumu un tiešo līniju uz galalietotāju – tad tā jau ir licencējama darbība un ir uzskatāma par elektroenerģijas sadali. Ja likumā nav noteikts šāds ierobežojums, tad ir durvis vaļā negodprātīgai rīcībai – atliek uzstādīt </w:t>
            </w:r>
            <w:proofErr w:type="spellStart"/>
            <w:r>
              <w:rPr>
                <w:lang w:eastAsia="en-US"/>
              </w:rPr>
              <w:t>mikroģeneratoru</w:t>
            </w:r>
            <w:proofErr w:type="spellEnd"/>
            <w:r>
              <w:rPr>
                <w:lang w:eastAsia="en-US"/>
              </w:rPr>
              <w:t xml:space="preserve"> (tā kļūstot par ražotāju) un tad var nodarboties ar citu galalietotāju elektroapgādi pat </w:t>
            </w:r>
            <w:proofErr w:type="spellStart"/>
            <w:r>
              <w:rPr>
                <w:lang w:eastAsia="en-US"/>
              </w:rPr>
              <w:t>neislēdzot</w:t>
            </w:r>
            <w:proofErr w:type="spellEnd"/>
            <w:r>
              <w:rPr>
                <w:lang w:eastAsia="en-US"/>
              </w:rPr>
              <w:t xml:space="preserve"> </w:t>
            </w:r>
            <w:proofErr w:type="spellStart"/>
            <w:r>
              <w:rPr>
                <w:lang w:eastAsia="en-US"/>
              </w:rPr>
              <w:t>mikroģeneratoru</w:t>
            </w:r>
            <w:proofErr w:type="spellEnd"/>
            <w:r>
              <w:rPr>
                <w:lang w:eastAsia="en-US"/>
              </w:rPr>
              <w:t>, tiešā līnija var tikt izmantota tikai kā aizsegs.</w:t>
            </w:r>
          </w:p>
          <w:p w14:paraId="05F145AB" w14:textId="77777777" w:rsidR="00332EBD" w:rsidRDefault="00332EBD" w:rsidP="00332EBD">
            <w:pPr>
              <w:jc w:val="both"/>
              <w:rPr>
                <w:lang w:eastAsia="en-US"/>
              </w:rPr>
            </w:pPr>
            <w:r>
              <w:rPr>
                <w:lang w:eastAsia="en-US"/>
              </w:rPr>
              <w:t>4)</w:t>
            </w:r>
            <w:r>
              <w:rPr>
                <w:lang w:eastAsia="en-US"/>
              </w:rPr>
              <w:tab/>
              <w:t xml:space="preserve"> Par tiešo līniju būtu atdzīstama arī tāda elektrolīnija, kas tieši savieno (šķērsojot sadales sistēmas operatora licences zonu) elektroenerģijas ražošanas objektu ar pieslēguma vietu pārvades sistēmai. Piemēram, izbūvējot jūras vēja parku ražotāja piederībā esošie kabeļi jau sauszemes daļā šķērsos sadales sistēmas licences </w:t>
            </w:r>
            <w:proofErr w:type="spellStart"/>
            <w:r>
              <w:rPr>
                <w:lang w:eastAsia="en-US"/>
              </w:rPr>
              <w:t>darbibas</w:t>
            </w:r>
            <w:proofErr w:type="spellEnd"/>
            <w:r>
              <w:rPr>
                <w:lang w:eastAsia="en-US"/>
              </w:rPr>
              <w:t xml:space="preserve"> zonu līdz </w:t>
            </w:r>
            <w:proofErr w:type="spellStart"/>
            <w:r>
              <w:rPr>
                <w:lang w:eastAsia="en-US"/>
              </w:rPr>
              <w:t>pieslēguma</w:t>
            </w:r>
            <w:proofErr w:type="spellEnd"/>
            <w:r>
              <w:rPr>
                <w:lang w:eastAsia="en-US"/>
              </w:rPr>
              <w:t xml:space="preserve"> vietai pārvades sistēmā, piemēram, pie 110/20 </w:t>
            </w:r>
            <w:proofErr w:type="spellStart"/>
            <w:r>
              <w:rPr>
                <w:lang w:eastAsia="en-US"/>
              </w:rPr>
              <w:t>kV</w:t>
            </w:r>
            <w:proofErr w:type="spellEnd"/>
            <w:r>
              <w:rPr>
                <w:lang w:eastAsia="en-US"/>
              </w:rPr>
              <w:t xml:space="preserve"> apakšstacijas 20 </w:t>
            </w:r>
            <w:proofErr w:type="spellStart"/>
            <w:r>
              <w:rPr>
                <w:lang w:eastAsia="en-US"/>
              </w:rPr>
              <w:t>kV</w:t>
            </w:r>
            <w:proofErr w:type="spellEnd"/>
            <w:r>
              <w:rPr>
                <w:lang w:eastAsia="en-US"/>
              </w:rPr>
              <w:t xml:space="preserve"> līmenī.</w:t>
            </w:r>
          </w:p>
          <w:p w14:paraId="5A23240E" w14:textId="70A7B1E3" w:rsidR="00332EBD" w:rsidRPr="007C2035" w:rsidRDefault="00332EBD" w:rsidP="00332EBD">
            <w:pPr>
              <w:jc w:val="both"/>
              <w:rPr>
                <w:lang w:eastAsia="en-US"/>
              </w:rPr>
            </w:pPr>
            <w:r>
              <w:rPr>
                <w:lang w:eastAsia="en-US"/>
              </w:rPr>
              <w:t>5)</w:t>
            </w:r>
            <w:r>
              <w:rPr>
                <w:lang w:eastAsia="en-US"/>
              </w:rPr>
              <w:tab/>
              <w:t xml:space="preserve"> Tiešo līniju kontekstā ļoti būtiska loma ir ETL 25.pantā lietotajam terminam "sadales līnija" – kam nav skaidrojuma. Lūdzam precizēt, ka sadales līnija ir elektrolīnija elektroenerģijas transportēšanai ar spriegumu zemāku par 110 </w:t>
            </w:r>
            <w:proofErr w:type="spellStart"/>
            <w:r>
              <w:rPr>
                <w:lang w:eastAsia="en-US"/>
              </w:rPr>
              <w:t>kV</w:t>
            </w:r>
            <w:proofErr w:type="spellEnd"/>
            <w:r>
              <w:rPr>
                <w:lang w:eastAsia="en-US"/>
              </w:rPr>
              <w:t>.</w:t>
            </w:r>
          </w:p>
        </w:tc>
        <w:tc>
          <w:tcPr>
            <w:tcW w:w="2641" w:type="dxa"/>
            <w:gridSpan w:val="3"/>
            <w:tcBorders>
              <w:left w:val="single" w:sz="6" w:space="0" w:color="000000" w:themeColor="text1"/>
              <w:bottom w:val="single" w:sz="4" w:space="0" w:color="auto"/>
              <w:right w:val="single" w:sz="4" w:space="0" w:color="auto"/>
            </w:tcBorders>
          </w:tcPr>
          <w:p w14:paraId="3BE57745" w14:textId="6904C7C0" w:rsidR="00332EBD" w:rsidRPr="0914A953" w:rsidRDefault="00332EBD" w:rsidP="00332EBD">
            <w:pPr>
              <w:jc w:val="both"/>
              <w:rPr>
                <w:rFonts w:eastAsia="Times"/>
                <w:b/>
                <w:bCs/>
              </w:rPr>
            </w:pPr>
            <w:r>
              <w:rPr>
                <w:rFonts w:eastAsia="Times"/>
                <w:b/>
                <w:bCs/>
              </w:rPr>
              <w:lastRenderedPageBreak/>
              <w:t>Ņ</w:t>
            </w:r>
            <w:r w:rsidRPr="5AE310B8">
              <w:rPr>
                <w:rFonts w:eastAsia="Times"/>
                <w:b/>
                <w:bCs/>
              </w:rPr>
              <w:t>emts vērā.</w:t>
            </w:r>
          </w:p>
          <w:p w14:paraId="16311D08" w14:textId="04E2EC6D" w:rsidR="00332EBD" w:rsidRPr="0914A953" w:rsidRDefault="00332EBD" w:rsidP="00332EBD">
            <w:pPr>
              <w:jc w:val="both"/>
              <w:rPr>
                <w:rFonts w:eastAsia="Times"/>
                <w:b/>
                <w:bCs/>
              </w:rPr>
            </w:pPr>
          </w:p>
          <w:p w14:paraId="112B0CFF" w14:textId="68A88016" w:rsidR="00332EBD" w:rsidRPr="0914A953" w:rsidRDefault="00332EBD" w:rsidP="00332EBD">
            <w:pPr>
              <w:jc w:val="both"/>
              <w:rPr>
                <w:rFonts w:eastAsia="Times"/>
                <w:b/>
                <w:bCs/>
              </w:rPr>
            </w:pPr>
            <w:r w:rsidRPr="5AE310B8">
              <w:rPr>
                <w:rFonts w:eastAsia="Times"/>
              </w:rPr>
              <w:t>Tiek dota priekšroka definīcijai, par kuru ir panākta vienošanās saskaņošanas sanāksmē.</w:t>
            </w:r>
          </w:p>
        </w:tc>
        <w:tc>
          <w:tcPr>
            <w:tcW w:w="2994" w:type="dxa"/>
          </w:tcPr>
          <w:p w14:paraId="3B9E594B" w14:textId="77777777" w:rsidR="00332EBD" w:rsidRPr="00AB60F9" w:rsidRDefault="00332EBD" w:rsidP="00332EBD">
            <w:pPr>
              <w:jc w:val="center"/>
              <w:rPr>
                <w:rFonts w:eastAsia="Calibri"/>
              </w:rPr>
            </w:pPr>
          </w:p>
        </w:tc>
      </w:tr>
      <w:tr w:rsidR="00332EBD" w:rsidRPr="00AB60F9" w14:paraId="468B34AD"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0888AD75"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tcPr>
          <w:p w14:paraId="7E731DF8"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D7FEF95" w14:textId="77777777" w:rsidR="00332EBD" w:rsidRDefault="00332EBD" w:rsidP="00332EBD">
            <w:pPr>
              <w:pStyle w:val="NoSpacing"/>
              <w:tabs>
                <w:tab w:val="left" w:pos="851"/>
                <w:tab w:val="left" w:pos="1134"/>
              </w:tabs>
              <w:ind w:left="36"/>
              <w:rPr>
                <w:b/>
              </w:rPr>
            </w:pPr>
            <w:r w:rsidRPr="5AE310B8">
              <w:rPr>
                <w:b/>
              </w:rPr>
              <w:t>AS “Sadales tīkls”, 06.02.2022. Nr. Nr. 30VD00-11/300</w:t>
            </w:r>
          </w:p>
          <w:p w14:paraId="7742D1CC" w14:textId="77777777" w:rsidR="00332EBD" w:rsidRPr="007C2035" w:rsidRDefault="00332EBD" w:rsidP="00332EBD">
            <w:pPr>
              <w:pStyle w:val="NoSpacing"/>
              <w:tabs>
                <w:tab w:val="left" w:pos="851"/>
                <w:tab w:val="left" w:pos="1134"/>
              </w:tabs>
              <w:ind w:left="36"/>
              <w:rPr>
                <w:iCs/>
                <w:szCs w:val="24"/>
              </w:rPr>
            </w:pPr>
            <w:r w:rsidRPr="007C2035">
              <w:rPr>
                <w:iCs/>
                <w:szCs w:val="24"/>
              </w:rPr>
              <w:t xml:space="preserve">"sadales līnija – elektrolīnija elektroenerģijas transportēšanai ar spriegumu zemāku par 110 </w:t>
            </w:r>
            <w:proofErr w:type="spellStart"/>
            <w:r w:rsidRPr="007C2035">
              <w:rPr>
                <w:iCs/>
                <w:szCs w:val="24"/>
              </w:rPr>
              <w:t>kV</w:t>
            </w:r>
            <w:proofErr w:type="spellEnd"/>
            <w:r w:rsidRPr="007C2035">
              <w:rPr>
                <w:iCs/>
                <w:szCs w:val="24"/>
              </w:rPr>
              <w:t>"</w:t>
            </w:r>
          </w:p>
          <w:p w14:paraId="2151A357" w14:textId="55C10FD0" w:rsidR="00332EBD" w:rsidRPr="007C2035" w:rsidRDefault="00332EBD" w:rsidP="00332EBD">
            <w:pPr>
              <w:pStyle w:val="NoSpacing"/>
              <w:tabs>
                <w:tab w:val="left" w:pos="851"/>
                <w:tab w:val="left" w:pos="1134"/>
              </w:tabs>
              <w:ind w:left="36"/>
              <w:rPr>
                <w:iCs/>
                <w:szCs w:val="24"/>
              </w:rPr>
            </w:pPr>
            <w:r w:rsidRPr="007C2035">
              <w:rPr>
                <w:iCs/>
                <w:szCs w:val="24"/>
              </w:rPr>
              <w:t xml:space="preserve">AS "Sadales tīkls" norāda, ka ļoti būtisks jēdziens </w:t>
            </w:r>
            <w:r w:rsidRPr="007C2035">
              <w:rPr>
                <w:iCs/>
                <w:szCs w:val="24"/>
              </w:rPr>
              <w:lastRenderedPageBreak/>
              <w:t>likumā, kas nav definēts, bet tam ir nozīmīga loma attiecībā uz tiešās līnijas regulējuma piemērošanu.</w:t>
            </w:r>
          </w:p>
        </w:tc>
        <w:tc>
          <w:tcPr>
            <w:tcW w:w="2641" w:type="dxa"/>
            <w:gridSpan w:val="3"/>
            <w:tcBorders>
              <w:left w:val="single" w:sz="6" w:space="0" w:color="000000" w:themeColor="text1"/>
              <w:bottom w:val="single" w:sz="4" w:space="0" w:color="auto"/>
              <w:right w:val="single" w:sz="4" w:space="0" w:color="auto"/>
            </w:tcBorders>
          </w:tcPr>
          <w:p w14:paraId="31167006" w14:textId="6EDB43D5" w:rsidR="00332EBD" w:rsidRPr="0914A953" w:rsidRDefault="00332EBD" w:rsidP="00332EBD">
            <w:pPr>
              <w:jc w:val="both"/>
              <w:rPr>
                <w:rFonts w:eastAsia="Times"/>
                <w:b/>
                <w:bCs/>
              </w:rPr>
            </w:pPr>
            <w:r>
              <w:rPr>
                <w:rFonts w:eastAsia="Times"/>
                <w:b/>
                <w:bCs/>
              </w:rPr>
              <w:lastRenderedPageBreak/>
              <w:t>Ņ</w:t>
            </w:r>
            <w:r w:rsidRPr="5AE310B8">
              <w:rPr>
                <w:rFonts w:eastAsia="Times"/>
                <w:b/>
                <w:bCs/>
              </w:rPr>
              <w:t>emts vērā.</w:t>
            </w:r>
          </w:p>
          <w:p w14:paraId="69BFE0AE" w14:textId="6B3AC475" w:rsidR="00332EBD" w:rsidRPr="0914A953" w:rsidRDefault="00332EBD" w:rsidP="00332EBD">
            <w:pPr>
              <w:jc w:val="both"/>
              <w:rPr>
                <w:rFonts w:eastAsia="Times"/>
                <w:b/>
                <w:bCs/>
              </w:rPr>
            </w:pPr>
          </w:p>
          <w:p w14:paraId="53F3F7FA" w14:textId="0FC00C0D" w:rsidR="00332EBD" w:rsidRPr="0914A953" w:rsidRDefault="00332EBD" w:rsidP="00332EBD">
            <w:pPr>
              <w:jc w:val="both"/>
              <w:rPr>
                <w:rFonts w:eastAsia="Times"/>
              </w:rPr>
            </w:pPr>
            <w:r w:rsidRPr="5AE310B8">
              <w:rPr>
                <w:rFonts w:eastAsia="Times"/>
              </w:rPr>
              <w:t xml:space="preserve">Sadales sistēmu veidojošās līnijas un iekārtas </w:t>
            </w:r>
            <w:r>
              <w:rPr>
                <w:rFonts w:eastAsia="Times"/>
              </w:rPr>
              <w:t xml:space="preserve">un sadales </w:t>
            </w:r>
            <w:r>
              <w:rPr>
                <w:rFonts w:eastAsia="Times"/>
              </w:rPr>
              <w:lastRenderedPageBreak/>
              <w:t xml:space="preserve">definīcija </w:t>
            </w:r>
            <w:r w:rsidRPr="5AE310B8">
              <w:rPr>
                <w:rFonts w:eastAsia="Times"/>
              </w:rPr>
              <w:t>noteikta  Likuma 17. panta pirmajā daļā.</w:t>
            </w:r>
          </w:p>
        </w:tc>
        <w:tc>
          <w:tcPr>
            <w:tcW w:w="2994" w:type="dxa"/>
          </w:tcPr>
          <w:p w14:paraId="517D1493" w14:textId="77777777" w:rsidR="00332EBD" w:rsidRPr="00AB60F9" w:rsidRDefault="00332EBD" w:rsidP="00332EBD">
            <w:pPr>
              <w:jc w:val="center"/>
              <w:rPr>
                <w:rFonts w:eastAsia="Calibri"/>
              </w:rPr>
            </w:pPr>
          </w:p>
        </w:tc>
      </w:tr>
      <w:tr w:rsidR="00332EBD" w:rsidRPr="00AB60F9" w14:paraId="3825B2DF" w14:textId="77777777" w:rsidTr="51019859">
        <w:trPr>
          <w:trHeight w:val="693"/>
        </w:trPr>
        <w:tc>
          <w:tcPr>
            <w:tcW w:w="704" w:type="dxa"/>
            <w:tcBorders>
              <w:left w:val="single" w:sz="6" w:space="0" w:color="000000" w:themeColor="text1"/>
              <w:bottom w:val="single" w:sz="4" w:space="0" w:color="auto"/>
              <w:right w:val="single" w:sz="6" w:space="0" w:color="000000" w:themeColor="text1"/>
            </w:tcBorders>
          </w:tcPr>
          <w:p w14:paraId="77D5FA37"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tcPr>
          <w:p w14:paraId="66ED0ADC"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095E6C6" w14:textId="77777777" w:rsidR="00332EBD" w:rsidRDefault="00332EBD" w:rsidP="00332EBD">
            <w:pPr>
              <w:pStyle w:val="NoSpacing"/>
              <w:tabs>
                <w:tab w:val="left" w:pos="851"/>
                <w:tab w:val="left" w:pos="1134"/>
              </w:tabs>
              <w:ind w:left="36"/>
              <w:rPr>
                <w:b/>
                <w:bCs/>
                <w:iCs/>
                <w:szCs w:val="24"/>
              </w:rPr>
            </w:pPr>
            <w:r>
              <w:rPr>
                <w:b/>
                <w:bCs/>
                <w:iCs/>
                <w:szCs w:val="24"/>
              </w:rPr>
              <w:t>Zemkopības ministrija, 31.01.2022, Nr. b/n</w:t>
            </w:r>
          </w:p>
          <w:p w14:paraId="39488C0A" w14:textId="4361DBBC" w:rsidR="00332EBD" w:rsidRDefault="00332EBD" w:rsidP="00332EBD">
            <w:pPr>
              <w:jc w:val="both"/>
              <w:rPr>
                <w:lang w:eastAsia="en-US"/>
              </w:rPr>
            </w:pPr>
            <w:r>
              <w:rPr>
                <w:lang w:eastAsia="en-US"/>
              </w:rPr>
              <w:t>Lūdzam papildināt likumprojekta 1.punktu ar definīcijām:</w:t>
            </w:r>
          </w:p>
          <w:p w14:paraId="2F3138D8" w14:textId="77777777" w:rsidR="00332EBD" w:rsidRDefault="00332EBD" w:rsidP="00332EBD">
            <w:pPr>
              <w:jc w:val="both"/>
              <w:rPr>
                <w:lang w:eastAsia="en-US"/>
              </w:rPr>
            </w:pPr>
            <w:r w:rsidRPr="008716AB">
              <w:rPr>
                <w:b/>
                <w:bCs/>
                <w:lang w:eastAsia="en-US"/>
              </w:rPr>
              <w:t>Elektrostacija</w:t>
            </w:r>
            <w:r>
              <w:rPr>
                <w:lang w:eastAsia="en-US"/>
              </w:rPr>
              <w:t xml:space="preserve"> – iekārtu kopums, kurā tiek ražota elektroenerģija;</w:t>
            </w:r>
          </w:p>
          <w:p w14:paraId="0E5E8ED0" w14:textId="77777777" w:rsidR="00332EBD" w:rsidRDefault="00332EBD" w:rsidP="00332EBD">
            <w:pPr>
              <w:jc w:val="both"/>
              <w:rPr>
                <w:lang w:eastAsia="en-US"/>
              </w:rPr>
            </w:pPr>
            <w:r w:rsidRPr="008716AB">
              <w:rPr>
                <w:b/>
                <w:bCs/>
                <w:lang w:eastAsia="en-US"/>
              </w:rPr>
              <w:t>Atjaunojamo energoresursu elektrostacija</w:t>
            </w:r>
            <w:r>
              <w:rPr>
                <w:lang w:eastAsia="en-US"/>
              </w:rPr>
              <w:t xml:space="preserve"> – iekārtu kopums, kurā tiek ražota elektroenerģija no atjaunojamiem energoresursiem hidroelektrostacijās, vēja elektrostacijās, saules elektrostacijās, biogāzes, poligonu un biomasas koģenerācijas iekārtās.</w:t>
            </w:r>
          </w:p>
          <w:p w14:paraId="5C997AF5" w14:textId="77777777" w:rsidR="00332EBD" w:rsidRDefault="00332EBD" w:rsidP="00332EBD">
            <w:pPr>
              <w:jc w:val="both"/>
              <w:rPr>
                <w:lang w:eastAsia="en-US"/>
              </w:rPr>
            </w:pPr>
            <w:r w:rsidRPr="008716AB">
              <w:rPr>
                <w:b/>
                <w:bCs/>
                <w:lang w:eastAsia="en-US"/>
              </w:rPr>
              <w:t>Koģenerācijas stacija</w:t>
            </w:r>
            <w:r>
              <w:rPr>
                <w:lang w:eastAsia="en-US"/>
              </w:rPr>
              <w:t xml:space="preserve"> - viena vai vairākas koģenerācijas iekārtas, kas paredzēts vienlaicīgai elektroenerģijas un siltumenerģijas ražošanai vienotā tehnoloģiskajā procesā – koģenerācijā;</w:t>
            </w:r>
          </w:p>
          <w:p w14:paraId="0A810BBB" w14:textId="77777777" w:rsidR="00332EBD" w:rsidRDefault="00332EBD" w:rsidP="00332EBD">
            <w:pPr>
              <w:jc w:val="both"/>
              <w:rPr>
                <w:lang w:eastAsia="en-US"/>
              </w:rPr>
            </w:pPr>
            <w:r w:rsidRPr="008716AB">
              <w:rPr>
                <w:b/>
                <w:bCs/>
                <w:lang w:eastAsia="en-US"/>
              </w:rPr>
              <w:t>Koģenerācijas elektrostacijas</w:t>
            </w:r>
            <w:r>
              <w:rPr>
                <w:lang w:eastAsia="en-US"/>
              </w:rPr>
              <w:t xml:space="preserve"> – viena vai vairākas koģenerācijas iekārtas, kas paredzēts vienlaicīgai elektroenerģijas un siltumenerģijas ražošanai vienotā tehnoloģiskajā procesā - koģenerācijā, neatkarīgi no izmantotā kurināmā veida.</w:t>
            </w:r>
          </w:p>
          <w:p w14:paraId="2EC695EE" w14:textId="562EB5AA" w:rsidR="00332EBD" w:rsidRPr="008716AB" w:rsidRDefault="00332EBD" w:rsidP="00332EBD">
            <w:pPr>
              <w:jc w:val="both"/>
              <w:rPr>
                <w:lang w:eastAsia="en-US"/>
              </w:rPr>
            </w:pPr>
            <w:r w:rsidRPr="00AD6CC0">
              <w:rPr>
                <w:lang w:eastAsia="en-US"/>
              </w:rPr>
              <w:t>Vēlāmies norādīt, ka Zemkopības ministrijas ieskatā problemātika ar lietderīgā siltumenerģijas patēriņa un pašpatēriņā nodalīšanu ir bijis neskaidrais elektrostaciju robežu jautājums. Tāpēc, lūdzam likuma normas papildināt ar četrām jaunām definīcijām – elektrostacija, atjaunojamo energoresursu elektrostacija, koģenerācijas stacija un koģenerācijas elektrostacija.</w:t>
            </w:r>
          </w:p>
        </w:tc>
        <w:tc>
          <w:tcPr>
            <w:tcW w:w="2641" w:type="dxa"/>
            <w:gridSpan w:val="3"/>
            <w:tcBorders>
              <w:left w:val="single" w:sz="6" w:space="0" w:color="000000" w:themeColor="text1"/>
              <w:bottom w:val="single" w:sz="4" w:space="0" w:color="auto"/>
              <w:right w:val="single" w:sz="4" w:space="0" w:color="auto"/>
            </w:tcBorders>
          </w:tcPr>
          <w:p w14:paraId="05FA91A9" w14:textId="12CCCCFC" w:rsidR="00332EBD" w:rsidRPr="00A06355" w:rsidRDefault="00332EBD" w:rsidP="00332EBD">
            <w:pPr>
              <w:jc w:val="both"/>
              <w:rPr>
                <w:b/>
              </w:rPr>
            </w:pPr>
            <w:r>
              <w:rPr>
                <w:b/>
              </w:rPr>
              <w:t>Ņemts vērā</w:t>
            </w:r>
          </w:p>
          <w:p w14:paraId="23AAB91B" w14:textId="1E10CFA4" w:rsidR="00332EBD" w:rsidRPr="00A06355" w:rsidRDefault="00332EBD" w:rsidP="00332EBD">
            <w:pPr>
              <w:jc w:val="both"/>
              <w:rPr>
                <w:bCs/>
              </w:rPr>
            </w:pPr>
            <w:r w:rsidRPr="00A06355">
              <w:rPr>
                <w:bCs/>
              </w:rPr>
              <w:t>Panākta vienošanās saskaņošanas procesā</w:t>
            </w:r>
          </w:p>
          <w:p w14:paraId="1372968B" w14:textId="678C0EA8" w:rsidR="00332EBD" w:rsidRPr="0914A953" w:rsidRDefault="00332EBD" w:rsidP="00332EBD">
            <w:pPr>
              <w:jc w:val="both"/>
              <w:rPr>
                <w:rFonts w:eastAsia="Times"/>
                <w:b/>
                <w:bCs/>
              </w:rPr>
            </w:pPr>
            <w:r w:rsidRPr="00F22506">
              <w:rPr>
                <w:bCs/>
              </w:rPr>
              <w:t xml:space="preserve">MK noteikumu Nr. 560 un Nr. 561 saskaņošanas gaitā </w:t>
            </w:r>
            <w:r>
              <w:rPr>
                <w:bCs/>
              </w:rPr>
              <w:t xml:space="preserve">(pieņemti 08.03.2022.) </w:t>
            </w:r>
            <w:r w:rsidRPr="00F22506">
              <w:rPr>
                <w:bCs/>
              </w:rPr>
              <w:t xml:space="preserve">panākta vienošanās, kas </w:t>
            </w:r>
            <w:r>
              <w:rPr>
                <w:bCs/>
              </w:rPr>
              <w:t>Zemkopības ministrijas uzrunāto problemātiku atrisina MK noteikumu līmenī, līdz ar to ierosinātie grozījumi Elektroenerģijas tirgus likumā nav nepieciešami.</w:t>
            </w:r>
          </w:p>
        </w:tc>
        <w:tc>
          <w:tcPr>
            <w:tcW w:w="2994" w:type="dxa"/>
          </w:tcPr>
          <w:p w14:paraId="2E060620" w14:textId="77777777" w:rsidR="00332EBD" w:rsidRPr="00AB60F9" w:rsidRDefault="00332EBD" w:rsidP="00332EBD">
            <w:pPr>
              <w:jc w:val="center"/>
              <w:rPr>
                <w:rFonts w:eastAsia="Calibri"/>
              </w:rPr>
            </w:pPr>
          </w:p>
        </w:tc>
      </w:tr>
      <w:tr w:rsidR="00332EBD" w:rsidRPr="00AB60F9" w14:paraId="2409BD16" w14:textId="77777777" w:rsidTr="51019859">
        <w:tc>
          <w:tcPr>
            <w:tcW w:w="704" w:type="dxa"/>
            <w:tcBorders>
              <w:left w:val="single" w:sz="6" w:space="0" w:color="000000" w:themeColor="text1"/>
              <w:bottom w:val="single" w:sz="4" w:space="0" w:color="auto"/>
              <w:right w:val="single" w:sz="6" w:space="0" w:color="000000" w:themeColor="text1"/>
            </w:tcBorders>
          </w:tcPr>
          <w:p w14:paraId="3E364A25"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tcPr>
          <w:p w14:paraId="43C74E53" w14:textId="77777777" w:rsidR="00332EBD" w:rsidRPr="00AB60F9" w:rsidRDefault="00332EBD" w:rsidP="00332EBD">
            <w:pPr>
              <w:pStyle w:val="naisc"/>
              <w:jc w:val="both"/>
              <w:rPr>
                <w:rFonts w:eastAsia="Calibri"/>
              </w:rPr>
            </w:pPr>
            <w:r w:rsidRPr="00AB60F9">
              <w:rPr>
                <w:rFonts w:eastAsia="Calibri"/>
              </w:rPr>
              <w:t>4.pantā:</w:t>
            </w:r>
          </w:p>
          <w:p w14:paraId="50149AAC" w14:textId="77777777" w:rsidR="00332EBD" w:rsidRPr="00AB60F9" w:rsidRDefault="00332EBD" w:rsidP="00332EBD">
            <w:pPr>
              <w:pStyle w:val="naisc"/>
              <w:jc w:val="both"/>
              <w:rPr>
                <w:rFonts w:eastAsia="Calibri"/>
              </w:rPr>
            </w:pPr>
            <w:r w:rsidRPr="00AB60F9">
              <w:rPr>
                <w:rFonts w:eastAsia="Calibri"/>
              </w:rPr>
              <w:t>izteikt otro daļu šādā redakcijā:</w:t>
            </w:r>
          </w:p>
          <w:p w14:paraId="417E8E21" w14:textId="59F4523D" w:rsidR="00332EBD" w:rsidRPr="00AB60F9" w:rsidRDefault="00332EBD" w:rsidP="00332EBD">
            <w:pPr>
              <w:pStyle w:val="naisc"/>
              <w:spacing w:before="0" w:after="0"/>
              <w:jc w:val="both"/>
              <w:rPr>
                <w:rFonts w:eastAsia="Calibri"/>
              </w:rPr>
            </w:pPr>
            <w:r w:rsidRPr="00AB60F9">
              <w:rPr>
                <w:rFonts w:eastAsia="Calibri"/>
              </w:rPr>
              <w:lastRenderedPageBreak/>
              <w:t>“(2) Sistēmas vadības un lietošanas kārtību, elektroenerģijas sistēmas dalībnieku un tirgus dalībnieku darbības nosaka Tīkla kodekss elektroenerģijas nozarē (turpmāk - Tīkla kodekss). Tīkla kodeksu izstrādā pārvades sistēmas operators, konsultējoties ar tirgus dalībniekiem un elektroenerģijas sistēmas operatoriem, un apstiprina regulators. Regulators var uzdot pārvades sistēmas operatoram izstrādāt grozījumus Tīkla kodeksā un noteikt termiņu šo grozījumu izstrādei un iesniegšanai regulatoram.”;</w:t>
            </w:r>
          </w:p>
        </w:tc>
        <w:tc>
          <w:tcPr>
            <w:tcW w:w="5269" w:type="dxa"/>
            <w:tcBorders>
              <w:left w:val="single" w:sz="6" w:space="0" w:color="000000" w:themeColor="text1"/>
              <w:bottom w:val="single" w:sz="4" w:space="0" w:color="auto"/>
              <w:right w:val="single" w:sz="6" w:space="0" w:color="000000" w:themeColor="text1"/>
            </w:tcBorders>
          </w:tcPr>
          <w:p w14:paraId="2F1F5311" w14:textId="77777777" w:rsidR="00332EBD" w:rsidRPr="00AB60F9" w:rsidRDefault="00332EBD" w:rsidP="00332EBD">
            <w:pPr>
              <w:ind w:right="12"/>
              <w:jc w:val="both"/>
              <w:rPr>
                <w:b/>
                <w:bCs/>
              </w:rPr>
            </w:pPr>
            <w:r w:rsidRPr="00AB60F9">
              <w:rPr>
                <w:b/>
                <w:bCs/>
              </w:rPr>
              <w:lastRenderedPageBreak/>
              <w:t>Finanšu ministrija, 04.06.2021. Nr.12/A-7/3157</w:t>
            </w:r>
          </w:p>
          <w:p w14:paraId="5FC28D2A" w14:textId="77777777" w:rsidR="00332EBD" w:rsidRPr="00AB60F9" w:rsidRDefault="00332EBD" w:rsidP="00332EBD">
            <w:pPr>
              <w:ind w:right="12"/>
              <w:jc w:val="both"/>
              <w:rPr>
                <w:b/>
                <w:bCs/>
              </w:rPr>
            </w:pPr>
            <w:r w:rsidRPr="00AB60F9">
              <w:t xml:space="preserve">Lūdzam likumprojekta 2.pantā ietvertā likuma 4.panta otrajā daļā svītrot teikumu "Tīkla kodeksā </w:t>
            </w:r>
            <w:r w:rsidRPr="00AB60F9">
              <w:lastRenderedPageBreak/>
              <w:t>noteikto procedūru izpildi nodrošina pārvades sistēmas operators." vai papildināt to, nosakot, ka Tīkla kodeksā noteikto procedūru izpildi nodrošina arī elektroenerģijas tirgus un sistēmas dalībnieki. Šāds precizējums ir nepieciešams, jo Tīkla kodekss elektroenerģijas nozarē nosaka pienākumus un veicamās darbības arī elektroenerģijas sistēmas un elektroenerģijas tirgus dalībniekiem.</w:t>
            </w:r>
          </w:p>
        </w:tc>
        <w:tc>
          <w:tcPr>
            <w:tcW w:w="2641" w:type="dxa"/>
            <w:gridSpan w:val="3"/>
            <w:tcBorders>
              <w:left w:val="single" w:sz="6" w:space="0" w:color="000000" w:themeColor="text1"/>
              <w:bottom w:val="single" w:sz="4" w:space="0" w:color="auto"/>
              <w:right w:val="single" w:sz="6" w:space="0" w:color="000000" w:themeColor="text1"/>
            </w:tcBorders>
          </w:tcPr>
          <w:p w14:paraId="45AE63DE" w14:textId="145E11F3"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19858E43" w14:textId="77777777" w:rsidR="00332EBD" w:rsidRPr="00772981" w:rsidRDefault="00332EBD" w:rsidP="00332EBD">
            <w:pPr>
              <w:pStyle w:val="naisc"/>
              <w:jc w:val="both"/>
              <w:rPr>
                <w:rFonts w:eastAsia="Calibri"/>
              </w:rPr>
            </w:pPr>
            <w:r w:rsidRPr="00772981">
              <w:rPr>
                <w:rFonts w:eastAsia="Calibri"/>
              </w:rPr>
              <w:t>izteikt otro daļu šādā redakcijā:</w:t>
            </w:r>
          </w:p>
          <w:p w14:paraId="33AF589D" w14:textId="77777777" w:rsidR="00332EBD" w:rsidRPr="00772981" w:rsidRDefault="00332EBD" w:rsidP="00332EBD">
            <w:pPr>
              <w:pStyle w:val="naisc"/>
              <w:jc w:val="both"/>
              <w:rPr>
                <w:rFonts w:eastAsia="Calibri"/>
              </w:rPr>
            </w:pPr>
            <w:r w:rsidRPr="00772981">
              <w:rPr>
                <w:rFonts w:eastAsia="Calibri"/>
              </w:rPr>
              <w:lastRenderedPageBreak/>
              <w:t>“(2) Sistēmas vadības un lietošanas kārtību, elektroenerģijas sistēmas dalībnieku un tirgus dalībnieku darbības  nosaka Tīkla kodekss elektroenerģijas nozarē (turpmāk - Tīkla kodekss). Tīkla kodeksu izstrādā pārvades sistēmas operators, konsultējoties ar tirgus dalībniekiem un elektroenerģijas sistēmas operatoriem, un apstiprina regulators. Regulators var uzdot pārvades sistēmas operatoram izstrādāt grozījumus Tīkla kodeksā un noteikt termiņu šo grozījumu izstrādei un iesniegšanai regulatoram.”;</w:t>
            </w:r>
          </w:p>
          <w:p w14:paraId="4E3A0CCC" w14:textId="7531FB60" w:rsidR="00332EBD" w:rsidRPr="00AB60F9" w:rsidRDefault="00332EBD" w:rsidP="00332EBD">
            <w:pPr>
              <w:pStyle w:val="naisc"/>
              <w:spacing w:before="0" w:after="0"/>
              <w:jc w:val="both"/>
              <w:rPr>
                <w:rFonts w:eastAsia="Calibri"/>
              </w:rPr>
            </w:pPr>
          </w:p>
        </w:tc>
      </w:tr>
      <w:tr w:rsidR="00332EBD" w:rsidRPr="00AB60F9" w14:paraId="6AF8E02A" w14:textId="77777777" w:rsidTr="51019859">
        <w:tc>
          <w:tcPr>
            <w:tcW w:w="704" w:type="dxa"/>
            <w:tcBorders>
              <w:left w:val="single" w:sz="6" w:space="0" w:color="000000" w:themeColor="text1"/>
              <w:bottom w:val="single" w:sz="4" w:space="0" w:color="auto"/>
              <w:right w:val="single" w:sz="6" w:space="0" w:color="000000" w:themeColor="text1"/>
            </w:tcBorders>
          </w:tcPr>
          <w:p w14:paraId="73FACF79" w14:textId="77777777" w:rsidR="00332EBD" w:rsidRPr="00AB60F9" w:rsidRDefault="00332EBD" w:rsidP="00332EBD">
            <w:pPr>
              <w:pStyle w:val="naisc"/>
              <w:spacing w:before="0" w:after="0"/>
              <w:jc w:val="both"/>
            </w:pPr>
          </w:p>
        </w:tc>
        <w:tc>
          <w:tcPr>
            <w:tcW w:w="3336" w:type="dxa"/>
            <w:gridSpan w:val="2"/>
            <w:vMerge/>
          </w:tcPr>
          <w:p w14:paraId="77F63A55" w14:textId="77777777" w:rsidR="00332EBD" w:rsidRPr="00AB60F9" w:rsidRDefault="00332EBD" w:rsidP="00332EBD">
            <w:pPr>
              <w:pStyle w:val="naisc"/>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5B628B6" w14:textId="30C4DBDF" w:rsidR="00332EBD" w:rsidRPr="008C115A" w:rsidRDefault="00332EBD" w:rsidP="00332EBD">
            <w:pPr>
              <w:ind w:right="12"/>
              <w:jc w:val="both"/>
              <w:rPr>
                <w:b/>
                <w:bCs/>
              </w:rPr>
            </w:pPr>
            <w:r w:rsidRPr="008C115A">
              <w:rPr>
                <w:b/>
                <w:bCs/>
              </w:rPr>
              <w:t>Sabiedrisko pakalpojumu regulēšanas komisija, 04.08.2021. Nr. 1-2.43/2170</w:t>
            </w:r>
          </w:p>
          <w:p w14:paraId="3C28C5F1" w14:textId="50FF1ADB" w:rsidR="00332EBD" w:rsidRPr="008C115A" w:rsidRDefault="00332EBD" w:rsidP="00332EBD">
            <w:pPr>
              <w:ind w:right="12"/>
              <w:jc w:val="both"/>
            </w:pPr>
            <w:r w:rsidRPr="008C115A">
              <w:t xml:space="preserve">Likumprojekta 2.pantā paredzētā Elektroenerģijas tirgus likuma 4.panta otrā daļa noteic, ka sistēmas vadības un lietošanas kārtību, elektroenerģijas sistēmas dalībnieku un tirgus dalībnieku darbības un tehniskās prasības elektroenerģijas </w:t>
            </w:r>
            <w:proofErr w:type="spellStart"/>
            <w:r w:rsidRPr="008C115A">
              <w:t>uzkrātuvēm</w:t>
            </w:r>
            <w:proofErr w:type="spellEnd"/>
            <w:r w:rsidRPr="008C115A">
              <w:t xml:space="preserve"> nosaka Tīkla kodekss elektroenerģijas nozarē. Regulators norāda, ka elektroenerģijas </w:t>
            </w:r>
            <w:proofErr w:type="spellStart"/>
            <w:r w:rsidRPr="008C115A">
              <w:t>uzkrātuves</w:t>
            </w:r>
            <w:proofErr w:type="spellEnd"/>
            <w:r w:rsidRPr="008C115A">
              <w:t xml:space="preserve"> ir tikai viens no elektroenerģijas sistēmas elementiem, kura darbības prasības elektroenerģijas sistēmā </w:t>
            </w:r>
            <w:r w:rsidRPr="008C115A">
              <w:lastRenderedPageBreak/>
              <w:t xml:space="preserve">nosaka Tīkla kodekss elektroenerģijas nozarē, līdz ar to viena, kaut arī jauna elektroenerģijas sistēmas elementa izdalīšanai nav pamata. Tādējādi no Likumprojekta 2.pantā paredzētās Elektroenerģijas tirgus likuma 4.panta otrās daļas jāsvītro vārdi “un tehniskās prasības elektroenerģijas </w:t>
            </w:r>
            <w:proofErr w:type="spellStart"/>
            <w:r w:rsidRPr="008C115A">
              <w:t>uzkrātuvēm</w:t>
            </w:r>
            <w:proofErr w:type="spellEnd"/>
            <w:r w:rsidRPr="008C115A">
              <w:t>”.</w:t>
            </w:r>
          </w:p>
        </w:tc>
        <w:tc>
          <w:tcPr>
            <w:tcW w:w="2641" w:type="dxa"/>
            <w:gridSpan w:val="3"/>
            <w:tcBorders>
              <w:left w:val="single" w:sz="6" w:space="0" w:color="000000" w:themeColor="text1"/>
              <w:bottom w:val="single" w:sz="4" w:space="0" w:color="auto"/>
              <w:right w:val="single" w:sz="6" w:space="0" w:color="000000" w:themeColor="text1"/>
            </w:tcBorders>
          </w:tcPr>
          <w:p w14:paraId="033E7A28" w14:textId="53042E10" w:rsidR="00332EBD" w:rsidRPr="00AB60F9" w:rsidRDefault="00332EBD" w:rsidP="00332EBD">
            <w:pPr>
              <w:jc w:val="both"/>
              <w:rPr>
                <w:b/>
                <w:bCs/>
              </w:rPr>
            </w:pPr>
            <w:r w:rsidRPr="0914A953">
              <w:rPr>
                <w:b/>
                <w:bCs/>
              </w:rPr>
              <w:lastRenderedPageBreak/>
              <w:t>Ņemts vērā.</w:t>
            </w:r>
          </w:p>
        </w:tc>
        <w:tc>
          <w:tcPr>
            <w:tcW w:w="2994" w:type="dxa"/>
            <w:tcBorders>
              <w:top w:val="single" w:sz="4" w:space="0" w:color="auto"/>
              <w:left w:val="single" w:sz="4" w:space="0" w:color="auto"/>
              <w:bottom w:val="single" w:sz="4" w:space="0" w:color="auto"/>
            </w:tcBorders>
          </w:tcPr>
          <w:p w14:paraId="2E9D7665" w14:textId="77777777" w:rsidR="00332EBD" w:rsidRPr="00772981" w:rsidRDefault="00332EBD" w:rsidP="00332EBD">
            <w:pPr>
              <w:pStyle w:val="naisc"/>
              <w:jc w:val="both"/>
              <w:rPr>
                <w:rFonts w:eastAsia="Calibri"/>
              </w:rPr>
            </w:pPr>
            <w:r w:rsidRPr="00772981">
              <w:rPr>
                <w:rFonts w:eastAsia="Calibri"/>
              </w:rPr>
              <w:t>izteikt otro daļu šādā redakcijā:</w:t>
            </w:r>
          </w:p>
          <w:p w14:paraId="69D3D9EE" w14:textId="77777777" w:rsidR="00332EBD" w:rsidRPr="00772981" w:rsidRDefault="00332EBD" w:rsidP="00332EBD">
            <w:pPr>
              <w:pStyle w:val="naisc"/>
              <w:jc w:val="both"/>
              <w:rPr>
                <w:rFonts w:eastAsia="Calibri"/>
              </w:rPr>
            </w:pPr>
            <w:r w:rsidRPr="00772981">
              <w:rPr>
                <w:rFonts w:eastAsia="Calibri"/>
              </w:rPr>
              <w:t xml:space="preserve">“(2) Sistēmas vadības un lietošanas kārtību, elektroenerģijas sistēmas dalībnieku un tirgus dalībnieku darbības  nosaka Tīkla kodekss elektroenerģijas nozarē (turpmāk - Tīkla kodekss). </w:t>
            </w:r>
            <w:r w:rsidRPr="00772981">
              <w:rPr>
                <w:rFonts w:eastAsia="Calibri"/>
              </w:rPr>
              <w:lastRenderedPageBreak/>
              <w:t>Tīkla kodeksu izstrādā pārvades sistēmas operators, konsultējoties ar tirgus dalībniekiem un elektroenerģijas sistēmas operatoriem, un apstiprina regulators. Regulators var uzdot pārvades sistēmas operatoram izstrādāt grozījumus Tīkla kodeksā un noteikt termiņu šo grozījumu izstrādei un iesniegšanai regulatoram.”;</w:t>
            </w:r>
          </w:p>
          <w:p w14:paraId="0EE10E93" w14:textId="77777777" w:rsidR="00332EBD" w:rsidRPr="00AB60F9" w:rsidRDefault="00332EBD" w:rsidP="00332EBD">
            <w:pPr>
              <w:pStyle w:val="naisc"/>
              <w:jc w:val="both"/>
              <w:rPr>
                <w:rFonts w:eastAsia="Calibri"/>
              </w:rPr>
            </w:pPr>
          </w:p>
        </w:tc>
      </w:tr>
      <w:tr w:rsidR="00332EBD" w:rsidRPr="00AB60F9" w14:paraId="4B4C9E7F" w14:textId="77777777" w:rsidTr="51019859">
        <w:tc>
          <w:tcPr>
            <w:tcW w:w="704" w:type="dxa"/>
            <w:tcBorders>
              <w:left w:val="single" w:sz="6" w:space="0" w:color="000000" w:themeColor="text1"/>
              <w:bottom w:val="single" w:sz="4" w:space="0" w:color="auto"/>
              <w:right w:val="single" w:sz="6" w:space="0" w:color="000000" w:themeColor="text1"/>
            </w:tcBorders>
          </w:tcPr>
          <w:p w14:paraId="6BBF5A84"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27006A59" w14:textId="77777777" w:rsidR="00332EBD" w:rsidRPr="00AB60F9" w:rsidRDefault="00332EBD" w:rsidP="00332EBD">
            <w:pPr>
              <w:pStyle w:val="naisc"/>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8B65BD0" w14:textId="4915CD9B" w:rsidR="00332EBD" w:rsidRPr="007A4819" w:rsidRDefault="00332EBD" w:rsidP="00332EBD">
            <w:pPr>
              <w:ind w:right="12"/>
              <w:jc w:val="both"/>
              <w:rPr>
                <w:b/>
                <w:bCs/>
              </w:rPr>
            </w:pPr>
            <w:r w:rsidRPr="007A4819">
              <w:rPr>
                <w:b/>
                <w:bCs/>
              </w:rPr>
              <w:t>Finanšu ministrija, 06.0</w:t>
            </w:r>
            <w:r>
              <w:rPr>
                <w:b/>
                <w:bCs/>
              </w:rPr>
              <w:t>8</w:t>
            </w:r>
            <w:r w:rsidRPr="007A4819">
              <w:rPr>
                <w:b/>
                <w:bCs/>
              </w:rPr>
              <w:t>.2021. Nr.10.1-6/7-1/954</w:t>
            </w:r>
          </w:p>
          <w:p w14:paraId="55FC9D7D" w14:textId="0E017371" w:rsidR="00332EBD" w:rsidRPr="007A4819" w:rsidRDefault="00332EBD" w:rsidP="00332EBD">
            <w:pPr>
              <w:ind w:right="12"/>
              <w:jc w:val="both"/>
            </w:pPr>
            <w:r w:rsidRPr="007A4819">
              <w:t xml:space="preserve">Lūdzam aizstāt ETL 4.panta otrajā daļā vārdus ''un tehniskās prasības elektroenerģijas </w:t>
            </w:r>
            <w:proofErr w:type="spellStart"/>
            <w:r w:rsidRPr="007A4819">
              <w:t>uzkrātuvēm</w:t>
            </w:r>
            <w:proofErr w:type="spellEnd"/>
            <w:r w:rsidRPr="007A4819">
              <w:t xml:space="preserve">'' ar vārdiem ''un tehniskās prasības elektroenerģijas </w:t>
            </w:r>
            <w:proofErr w:type="spellStart"/>
            <w:r w:rsidRPr="007A4819">
              <w:t>uzkrātuvju</w:t>
            </w:r>
            <w:proofErr w:type="spellEnd"/>
            <w:r w:rsidRPr="007A4819">
              <w:t xml:space="preserve"> ekspluatācijai''. Minētais precizējums sniegs iespēju precīzāk novērtēt Tīkla kodeksā ietveramās prasības.</w:t>
            </w:r>
          </w:p>
        </w:tc>
        <w:tc>
          <w:tcPr>
            <w:tcW w:w="2641" w:type="dxa"/>
            <w:gridSpan w:val="3"/>
            <w:tcBorders>
              <w:left w:val="single" w:sz="6" w:space="0" w:color="000000" w:themeColor="text1"/>
              <w:bottom w:val="single" w:sz="4" w:space="0" w:color="auto"/>
              <w:right w:val="single" w:sz="6" w:space="0" w:color="000000" w:themeColor="text1"/>
            </w:tcBorders>
          </w:tcPr>
          <w:p w14:paraId="6F161FA9" w14:textId="3EFBD555" w:rsidR="00332EBD" w:rsidRPr="00AB60F9" w:rsidRDefault="00332EBD" w:rsidP="00332EBD">
            <w:pPr>
              <w:jc w:val="both"/>
              <w:rPr>
                <w:b/>
                <w:bCs/>
              </w:rPr>
            </w:pPr>
            <w:r w:rsidRPr="0914A953">
              <w:rPr>
                <w:b/>
                <w:bCs/>
              </w:rPr>
              <w:t>Daļēji ņemts vērā.</w:t>
            </w:r>
          </w:p>
          <w:p w14:paraId="10FBF6AA" w14:textId="37065434" w:rsidR="00332EBD" w:rsidRPr="00AB60F9" w:rsidRDefault="00332EBD" w:rsidP="00332EBD">
            <w:pPr>
              <w:jc w:val="both"/>
              <w:rPr>
                <w:b/>
                <w:bCs/>
              </w:rPr>
            </w:pPr>
            <w:r w:rsidRPr="0914A953">
              <w:t>Norma svītrota.</w:t>
            </w:r>
          </w:p>
          <w:p w14:paraId="6FC34861" w14:textId="46904F8A" w:rsidR="00332EBD" w:rsidRPr="00AB60F9" w:rsidRDefault="00332EBD" w:rsidP="00332EBD">
            <w:pPr>
              <w:jc w:val="both"/>
              <w:rPr>
                <w:b/>
                <w:bCs/>
              </w:rPr>
            </w:pPr>
          </w:p>
          <w:p w14:paraId="5732B759" w14:textId="466B2725" w:rsidR="00332EBD" w:rsidRPr="00AB60F9" w:rsidRDefault="00332EBD" w:rsidP="00332EBD">
            <w:pPr>
              <w:jc w:val="both"/>
              <w:rPr>
                <w:b/>
                <w:bCs/>
              </w:rPr>
            </w:pPr>
            <w:r w:rsidRPr="00C41DF6">
              <w:t xml:space="preserve">Atbilstoši Regulatora minētajam viedoklim, </w:t>
            </w:r>
            <w:r w:rsidRPr="0914A953">
              <w:t>e</w:t>
            </w:r>
            <w:r w:rsidRPr="00C41DF6">
              <w:t xml:space="preserve">lektroenerģijas </w:t>
            </w:r>
            <w:proofErr w:type="spellStart"/>
            <w:r w:rsidRPr="00C41DF6">
              <w:t>uzkrātuves</w:t>
            </w:r>
            <w:proofErr w:type="spellEnd"/>
            <w:r w:rsidRPr="00C41DF6">
              <w:t xml:space="preserve"> ir tikai viens no elektroenerģijas sistēmas elementiem, kura darbības prasības elektroenerģijas sistēmā nosaka Tīkla kodekss elektroenerģijas nozarē, līdz ar to viena, kaut arī jauna elektroenerģijas sistēmas elementa izdalīšanai nav pamata</w:t>
            </w:r>
          </w:p>
        </w:tc>
        <w:tc>
          <w:tcPr>
            <w:tcW w:w="2994" w:type="dxa"/>
            <w:tcBorders>
              <w:top w:val="single" w:sz="4" w:space="0" w:color="auto"/>
              <w:left w:val="single" w:sz="4" w:space="0" w:color="auto"/>
              <w:bottom w:val="single" w:sz="4" w:space="0" w:color="auto"/>
            </w:tcBorders>
          </w:tcPr>
          <w:p w14:paraId="28774D42" w14:textId="77777777" w:rsidR="00332EBD" w:rsidRPr="00772981" w:rsidRDefault="00332EBD" w:rsidP="00332EBD">
            <w:pPr>
              <w:pStyle w:val="naisc"/>
              <w:jc w:val="both"/>
              <w:rPr>
                <w:rFonts w:eastAsia="Calibri"/>
              </w:rPr>
            </w:pPr>
            <w:r w:rsidRPr="00772981">
              <w:rPr>
                <w:rFonts w:eastAsia="Calibri"/>
              </w:rPr>
              <w:t>izteikt otro daļu šādā redakcijā:</w:t>
            </w:r>
          </w:p>
          <w:p w14:paraId="03DBA6B6" w14:textId="77777777" w:rsidR="00332EBD" w:rsidRPr="00772981" w:rsidRDefault="00332EBD" w:rsidP="00332EBD">
            <w:pPr>
              <w:pStyle w:val="naisc"/>
              <w:jc w:val="both"/>
              <w:rPr>
                <w:rFonts w:eastAsia="Calibri"/>
              </w:rPr>
            </w:pPr>
            <w:r w:rsidRPr="00772981">
              <w:rPr>
                <w:rFonts w:eastAsia="Calibri"/>
              </w:rPr>
              <w:t xml:space="preserve">“(2) Sistēmas vadības un lietošanas kārtību, elektroenerģijas sistēmas dalībnieku un tirgus dalībnieku darbības  nosaka Tīkla kodekss elektroenerģijas nozarē (turpmāk - Tīkla kodekss). Tīkla kodeksu izstrādā pārvades sistēmas operators, konsultējoties ar tirgus dalībniekiem un elektroenerģijas sistēmas operatoriem, un apstiprina regulators. Regulators var uzdot pārvades sistēmas </w:t>
            </w:r>
            <w:r w:rsidRPr="00772981">
              <w:rPr>
                <w:rFonts w:eastAsia="Calibri"/>
              </w:rPr>
              <w:lastRenderedPageBreak/>
              <w:t>operatoram izstrādāt grozījumus Tīkla kodeksā un noteikt termiņu šo grozījumu izstrādei un iesniegšanai regulatoram.”;</w:t>
            </w:r>
          </w:p>
          <w:p w14:paraId="4FB0C399" w14:textId="77777777" w:rsidR="00332EBD" w:rsidRPr="00AB60F9" w:rsidRDefault="00332EBD" w:rsidP="00332EBD">
            <w:pPr>
              <w:pStyle w:val="naisc"/>
              <w:jc w:val="both"/>
              <w:rPr>
                <w:rFonts w:eastAsia="Calibri"/>
              </w:rPr>
            </w:pPr>
          </w:p>
        </w:tc>
      </w:tr>
      <w:tr w:rsidR="00332EBD" w:rsidRPr="00AB60F9" w14:paraId="29CB0457" w14:textId="77777777" w:rsidTr="51019859">
        <w:tc>
          <w:tcPr>
            <w:tcW w:w="704" w:type="dxa"/>
            <w:tcBorders>
              <w:left w:val="single" w:sz="6" w:space="0" w:color="000000" w:themeColor="text1"/>
              <w:bottom w:val="single" w:sz="4" w:space="0" w:color="auto"/>
              <w:right w:val="single" w:sz="6" w:space="0" w:color="000000" w:themeColor="text1"/>
            </w:tcBorders>
          </w:tcPr>
          <w:p w14:paraId="35B4E03F" w14:textId="77777777" w:rsidR="00332EBD" w:rsidRPr="00AB60F9" w:rsidRDefault="00332EBD" w:rsidP="00332EBD">
            <w:pPr>
              <w:pStyle w:val="naisc"/>
              <w:spacing w:before="0" w:after="0"/>
              <w:jc w:val="both"/>
            </w:pPr>
          </w:p>
        </w:tc>
        <w:tc>
          <w:tcPr>
            <w:tcW w:w="3336" w:type="dxa"/>
            <w:gridSpan w:val="2"/>
            <w:tcBorders>
              <w:bottom w:val="single" w:sz="4" w:space="0" w:color="auto"/>
            </w:tcBorders>
          </w:tcPr>
          <w:p w14:paraId="770B9E22" w14:textId="3259FF57" w:rsidR="00332EBD" w:rsidRPr="00AB60F9" w:rsidRDefault="00332EBD" w:rsidP="00332EBD">
            <w:pPr>
              <w:pStyle w:val="naisc"/>
              <w:jc w:val="both"/>
              <w:rPr>
                <w:rFonts w:eastAsia="Calibri"/>
              </w:rPr>
            </w:pPr>
            <w:r>
              <w:rPr>
                <w:rFonts w:eastAsia="Calibri"/>
              </w:rPr>
              <w:t>-</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C2B5411" w14:textId="41F2A194" w:rsidR="00332EBD" w:rsidRPr="00A61E86" w:rsidRDefault="00332EBD" w:rsidP="00332EBD">
            <w:pPr>
              <w:ind w:left="55" w:right="12"/>
              <w:jc w:val="both"/>
              <w:rPr>
                <w:b/>
                <w:bCs/>
              </w:rPr>
            </w:pPr>
            <w:r w:rsidRPr="00A61E86">
              <w:rPr>
                <w:b/>
                <w:bCs/>
              </w:rPr>
              <w:t>Finanšu ministrija, 06.0</w:t>
            </w:r>
            <w:r>
              <w:rPr>
                <w:b/>
                <w:bCs/>
              </w:rPr>
              <w:t>8</w:t>
            </w:r>
            <w:r w:rsidRPr="00A61E86">
              <w:rPr>
                <w:b/>
                <w:bCs/>
              </w:rPr>
              <w:t>.2021. Nr.10.1-6/7-1/954</w:t>
            </w:r>
          </w:p>
          <w:p w14:paraId="48E8C1CA" w14:textId="29AC905F" w:rsidR="00332EBD" w:rsidRPr="00A61E86" w:rsidRDefault="00332EBD" w:rsidP="00332EBD">
            <w:pPr>
              <w:ind w:left="55" w:right="12"/>
              <w:jc w:val="both"/>
            </w:pPr>
            <w:r w:rsidRPr="00A61E86">
              <w:t>Ņemot vērā Direktīvas 23.panta 4.punktā minēto, lūdzam ETL 5.</w:t>
            </w:r>
            <w:r w:rsidRPr="00A61E86">
              <w:rPr>
                <w:vertAlign w:val="superscript"/>
              </w:rPr>
              <w:t xml:space="preserve">1 </w:t>
            </w:r>
            <w:r w:rsidRPr="00A61E86">
              <w:t>pantu papildināt ar sesto daļu šādā redakcijā:</w:t>
            </w:r>
          </w:p>
          <w:p w14:paraId="245F49C9" w14:textId="77777777" w:rsidR="00332EBD" w:rsidRPr="00A61E86" w:rsidRDefault="00332EBD" w:rsidP="00332EBD">
            <w:pPr>
              <w:ind w:right="12"/>
              <w:jc w:val="both"/>
            </w:pPr>
          </w:p>
          <w:p w14:paraId="769E70F8" w14:textId="77777777" w:rsidR="00332EBD" w:rsidRPr="00A61E86" w:rsidRDefault="00332EBD" w:rsidP="00332EBD">
            <w:pPr>
              <w:ind w:right="12"/>
              <w:jc w:val="both"/>
            </w:pPr>
            <w:r w:rsidRPr="00A61E86">
              <w:t>''Datu platformas turētāja, tirgus dalībnieku un sistēmas operatoru pienākumu izpildi uzrauga regulators''.</w:t>
            </w:r>
          </w:p>
          <w:p w14:paraId="13BE88F9" w14:textId="77777777" w:rsidR="00332EBD" w:rsidRPr="00AB60F9" w:rsidRDefault="00332EBD" w:rsidP="00332EBD">
            <w:pPr>
              <w:ind w:right="12"/>
              <w:jc w:val="both"/>
              <w:rPr>
                <w:b/>
                <w:bCs/>
              </w:rPr>
            </w:pPr>
          </w:p>
        </w:tc>
        <w:tc>
          <w:tcPr>
            <w:tcW w:w="2641" w:type="dxa"/>
            <w:gridSpan w:val="3"/>
            <w:tcBorders>
              <w:left w:val="single" w:sz="6" w:space="0" w:color="000000" w:themeColor="text1"/>
              <w:bottom w:val="single" w:sz="4" w:space="0" w:color="auto"/>
              <w:right w:val="single" w:sz="4" w:space="0" w:color="auto"/>
            </w:tcBorders>
          </w:tcPr>
          <w:p w14:paraId="0F996D6F" w14:textId="4750C11A" w:rsidR="00332EBD" w:rsidRPr="00AB60F9" w:rsidRDefault="00332EBD" w:rsidP="00332EBD">
            <w:pPr>
              <w:jc w:val="both"/>
              <w:rPr>
                <w:b/>
                <w:bCs/>
              </w:rPr>
            </w:pPr>
            <w:r w:rsidRPr="6D9D89C3">
              <w:rPr>
                <w:b/>
                <w:bCs/>
              </w:rPr>
              <w:t>Ņemts vērā.</w:t>
            </w:r>
          </w:p>
        </w:tc>
        <w:tc>
          <w:tcPr>
            <w:tcW w:w="2994" w:type="dxa"/>
            <w:tcBorders>
              <w:bottom w:val="single" w:sz="4" w:space="0" w:color="auto"/>
            </w:tcBorders>
          </w:tcPr>
          <w:p w14:paraId="0C07FEEA" w14:textId="77777777" w:rsidR="00332EBD" w:rsidRPr="00AB60F9" w:rsidRDefault="00332EBD" w:rsidP="00332EBD">
            <w:pPr>
              <w:jc w:val="both"/>
              <w:rPr>
                <w:rFonts w:eastAsia="Calibri"/>
              </w:rPr>
            </w:pPr>
          </w:p>
        </w:tc>
      </w:tr>
      <w:tr w:rsidR="00332EBD" w:rsidRPr="00AB60F9" w14:paraId="6CD46D64" w14:textId="77777777" w:rsidTr="51019859">
        <w:tc>
          <w:tcPr>
            <w:tcW w:w="704" w:type="dxa"/>
            <w:tcBorders>
              <w:left w:val="single" w:sz="6" w:space="0" w:color="000000" w:themeColor="text1"/>
              <w:bottom w:val="single" w:sz="4" w:space="0" w:color="auto"/>
              <w:right w:val="single" w:sz="6" w:space="0" w:color="000000" w:themeColor="text1"/>
            </w:tcBorders>
          </w:tcPr>
          <w:p w14:paraId="4CC892DF" w14:textId="77777777" w:rsidR="00332EBD" w:rsidRPr="00AB60F9" w:rsidRDefault="00332EBD" w:rsidP="00332EBD">
            <w:pPr>
              <w:pStyle w:val="naisc"/>
              <w:spacing w:before="0" w:after="0"/>
              <w:jc w:val="both"/>
            </w:pPr>
          </w:p>
        </w:tc>
        <w:tc>
          <w:tcPr>
            <w:tcW w:w="3336" w:type="dxa"/>
            <w:gridSpan w:val="2"/>
            <w:tcBorders>
              <w:bottom w:val="nil"/>
            </w:tcBorders>
          </w:tcPr>
          <w:p w14:paraId="26B30FEE" w14:textId="77777777" w:rsidR="00332EBD" w:rsidRPr="0020326C" w:rsidRDefault="00332EBD" w:rsidP="00332EBD">
            <w:pPr>
              <w:ind w:left="53"/>
              <w:jc w:val="both"/>
              <w:rPr>
                <w:color w:val="000000" w:themeColor="text1"/>
              </w:rPr>
            </w:pPr>
            <w:r w:rsidRPr="0020326C">
              <w:rPr>
                <w:color w:val="000000" w:themeColor="text1"/>
              </w:rPr>
              <w:t>papildināt trešo daļu ar otro teikumu šādā redakcijā:</w:t>
            </w:r>
          </w:p>
          <w:p w14:paraId="3E76DCA0" w14:textId="77777777" w:rsidR="00332EBD" w:rsidRPr="0020326C" w:rsidRDefault="00332EBD" w:rsidP="00332EBD">
            <w:pPr>
              <w:ind w:left="53"/>
              <w:jc w:val="both"/>
              <w:rPr>
                <w:color w:val="000000" w:themeColor="text1"/>
              </w:rPr>
            </w:pPr>
            <w:r w:rsidRPr="0020326C">
              <w:rPr>
                <w:color w:val="000000" w:themeColor="text1"/>
              </w:rPr>
              <w:t>“Elektroenerģijas cenu salīdzināšanas rīku uzturētājiem ir tiesības izmantot datu platformu saskaņā ar šā likuma 20.</w:t>
            </w:r>
            <w:r w:rsidRPr="001B2385">
              <w:rPr>
                <w:color w:val="000000" w:themeColor="text1"/>
                <w:vertAlign w:val="superscript"/>
              </w:rPr>
              <w:t>1</w:t>
            </w:r>
            <w:r w:rsidRPr="0020326C">
              <w:rPr>
                <w:color w:val="000000" w:themeColor="text1"/>
              </w:rPr>
              <w:t xml:space="preserve"> pantu.”</w:t>
            </w:r>
          </w:p>
          <w:p w14:paraId="45B75A2A" w14:textId="77777777" w:rsidR="00332EBD" w:rsidRPr="0020326C" w:rsidRDefault="00332EBD" w:rsidP="00332EBD">
            <w:pPr>
              <w:pStyle w:val="naisc"/>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3229812" w14:textId="77777777" w:rsidR="00332EBD" w:rsidRDefault="00332EBD" w:rsidP="00332EBD">
            <w:pPr>
              <w:ind w:left="55" w:right="12"/>
              <w:jc w:val="both"/>
              <w:rPr>
                <w:b/>
                <w:bCs/>
              </w:rPr>
            </w:pPr>
            <w:r w:rsidRPr="0022237F">
              <w:rPr>
                <w:b/>
                <w:bCs/>
              </w:rPr>
              <w:t>AS “Sadales tīkls”, 12.08.2021. Nr. Nr. 30VD00-11/1683</w:t>
            </w:r>
          </w:p>
          <w:p w14:paraId="6EE03D2A" w14:textId="77777777" w:rsidR="00332EBD" w:rsidRDefault="00332EBD" w:rsidP="00332EBD">
            <w:pPr>
              <w:ind w:left="55" w:right="12"/>
              <w:jc w:val="both"/>
            </w:pPr>
            <w:r>
              <w:t>Svītrot trešās daļas otro teikumu.</w:t>
            </w:r>
          </w:p>
          <w:p w14:paraId="260ADF57" w14:textId="2B977702" w:rsidR="00332EBD" w:rsidRPr="0022237F" w:rsidRDefault="00332EBD" w:rsidP="00332EBD">
            <w:pPr>
              <w:ind w:left="55" w:right="12"/>
              <w:jc w:val="both"/>
            </w:pPr>
            <w:r>
              <w:t>Elektroenerģijas cenu salīdzināšanas rīks ir ar datu platformas darbību nesaistīta sistēma. Datu platformā ne šobrīd, ne arī nākotnē nav paredzēts uzturēt informāciju par tirgotāju piedāvājumiem. Datu platformā glabājas tirgus darbības nodrošināšanai nepieciešamā informācija. Lūdzam izslēgt šo priekšlikumu un precizēt arī 20.1 panta (7) daļu.</w:t>
            </w:r>
          </w:p>
        </w:tc>
        <w:tc>
          <w:tcPr>
            <w:tcW w:w="2641" w:type="dxa"/>
            <w:gridSpan w:val="3"/>
            <w:tcBorders>
              <w:left w:val="single" w:sz="6" w:space="0" w:color="000000" w:themeColor="text1"/>
              <w:bottom w:val="nil"/>
              <w:right w:val="single" w:sz="4" w:space="0" w:color="auto"/>
            </w:tcBorders>
          </w:tcPr>
          <w:p w14:paraId="0A26DD88" w14:textId="488FB075" w:rsidR="00332EBD" w:rsidRPr="00AB60F9" w:rsidRDefault="00332EBD" w:rsidP="00332EBD">
            <w:pPr>
              <w:jc w:val="both"/>
              <w:rPr>
                <w:b/>
                <w:bCs/>
              </w:rPr>
            </w:pPr>
            <w:r w:rsidRPr="6D9D89C3">
              <w:rPr>
                <w:b/>
                <w:bCs/>
              </w:rPr>
              <w:t>Ņemts vērā.</w:t>
            </w:r>
          </w:p>
        </w:tc>
        <w:tc>
          <w:tcPr>
            <w:tcW w:w="2994" w:type="dxa"/>
            <w:tcBorders>
              <w:top w:val="single" w:sz="4" w:space="0" w:color="auto"/>
              <w:bottom w:val="nil"/>
            </w:tcBorders>
          </w:tcPr>
          <w:p w14:paraId="100D647B" w14:textId="77777777" w:rsidR="00332EBD" w:rsidRPr="00AB60F9" w:rsidRDefault="00332EBD" w:rsidP="00332EBD">
            <w:pPr>
              <w:jc w:val="both"/>
              <w:rPr>
                <w:rFonts w:eastAsia="Calibri"/>
              </w:rPr>
            </w:pPr>
          </w:p>
        </w:tc>
      </w:tr>
      <w:tr w:rsidR="00332EBD" w:rsidRPr="00AB60F9" w14:paraId="32587D9F" w14:textId="77777777" w:rsidTr="51019859">
        <w:tc>
          <w:tcPr>
            <w:tcW w:w="704" w:type="dxa"/>
            <w:tcBorders>
              <w:left w:val="single" w:sz="6" w:space="0" w:color="000000" w:themeColor="text1"/>
              <w:bottom w:val="single" w:sz="4" w:space="0" w:color="auto"/>
              <w:right w:val="single" w:sz="6" w:space="0" w:color="000000" w:themeColor="text1"/>
            </w:tcBorders>
          </w:tcPr>
          <w:p w14:paraId="4CAB3D4C" w14:textId="77777777" w:rsidR="00332EBD" w:rsidRPr="00AB60F9" w:rsidRDefault="00332EBD" w:rsidP="00332EBD">
            <w:pPr>
              <w:pStyle w:val="naisc"/>
              <w:spacing w:before="0" w:after="0"/>
              <w:jc w:val="both"/>
            </w:pPr>
          </w:p>
        </w:tc>
        <w:tc>
          <w:tcPr>
            <w:tcW w:w="3336" w:type="dxa"/>
            <w:gridSpan w:val="2"/>
            <w:tcBorders>
              <w:bottom w:val="nil"/>
            </w:tcBorders>
          </w:tcPr>
          <w:p w14:paraId="605B78BB" w14:textId="77777777" w:rsidR="00332EBD" w:rsidRPr="0020326C" w:rsidRDefault="00332EBD" w:rsidP="00332EBD">
            <w:pPr>
              <w:ind w:left="53"/>
              <w:jc w:val="both"/>
              <w:rPr>
                <w:color w:val="000000" w:themeColor="text1"/>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07D806A5" w14:textId="77777777" w:rsidR="00332EBD" w:rsidRDefault="00332EBD" w:rsidP="00332EBD">
            <w:pPr>
              <w:ind w:right="12"/>
              <w:jc w:val="both"/>
              <w:rPr>
                <w:b/>
                <w:bCs/>
              </w:rPr>
            </w:pPr>
            <w:r w:rsidRPr="4571AC76">
              <w:rPr>
                <w:b/>
                <w:bCs/>
              </w:rPr>
              <w:t>AS “Sadales tīkls”, 06.02.2022. Nr. Nr. 30VD00-11/300</w:t>
            </w:r>
          </w:p>
          <w:p w14:paraId="184E2D50" w14:textId="77777777" w:rsidR="00332EBD" w:rsidRDefault="00332EBD" w:rsidP="00332EBD">
            <w:pPr>
              <w:ind w:left="55" w:right="12"/>
              <w:jc w:val="both"/>
            </w:pPr>
            <w:r>
              <w:t xml:space="preserve">AS "Sadales tīkls" norāda, ka  datu platformā nav paredzēts uzturēt datus, kas varētu būt noderīgi tirgotāju piedāvājumu salīdzināšanai. Attiecīgi nebūt pamata piešķirt piekļuvi personu patēriņa </w:t>
            </w:r>
            <w:r>
              <w:lastRenderedPageBreak/>
              <w:t>datiem, kontaktinformācijai un citiem datiem datu platformā</w:t>
            </w:r>
          </w:p>
          <w:p w14:paraId="30337BE5" w14:textId="7C1BCD14" w:rsidR="00332EBD" w:rsidRPr="00563A8A" w:rsidRDefault="00332EBD" w:rsidP="00332EBD">
            <w:pPr>
              <w:ind w:left="55" w:right="12"/>
              <w:jc w:val="both"/>
            </w:pPr>
            <w:r>
              <w:t xml:space="preserve">Lūdzam </w:t>
            </w:r>
            <w:r w:rsidRPr="00563A8A">
              <w:rPr>
                <w:b/>
                <w:bCs/>
              </w:rPr>
              <w:t>dzēst</w:t>
            </w:r>
            <w:r>
              <w:t xml:space="preserve"> attiecīgo daļu.</w:t>
            </w:r>
          </w:p>
        </w:tc>
        <w:tc>
          <w:tcPr>
            <w:tcW w:w="2641" w:type="dxa"/>
            <w:gridSpan w:val="3"/>
            <w:tcBorders>
              <w:left w:val="single" w:sz="6" w:space="0" w:color="000000" w:themeColor="text1"/>
              <w:bottom w:val="nil"/>
              <w:right w:val="single" w:sz="4" w:space="0" w:color="auto"/>
            </w:tcBorders>
          </w:tcPr>
          <w:p w14:paraId="504E7ABE" w14:textId="1B01C2B2" w:rsidR="00332EBD" w:rsidRPr="6D9D89C3" w:rsidRDefault="00332EBD" w:rsidP="00332EBD">
            <w:pPr>
              <w:jc w:val="both"/>
              <w:rPr>
                <w:b/>
                <w:bCs/>
              </w:rPr>
            </w:pPr>
            <w:r w:rsidRPr="4571AC76">
              <w:rPr>
                <w:b/>
                <w:bCs/>
              </w:rPr>
              <w:lastRenderedPageBreak/>
              <w:t>Ņemts vērā.</w:t>
            </w:r>
          </w:p>
          <w:p w14:paraId="6A057EA7" w14:textId="2DCA4E34" w:rsidR="00332EBD" w:rsidRPr="6D9D89C3" w:rsidRDefault="00332EBD" w:rsidP="00332EBD">
            <w:pPr>
              <w:jc w:val="both"/>
              <w:rPr>
                <w:b/>
                <w:bCs/>
              </w:rPr>
            </w:pPr>
          </w:p>
          <w:p w14:paraId="4224D17D" w14:textId="556CF435" w:rsidR="00332EBD" w:rsidRPr="6D9D89C3" w:rsidRDefault="00332EBD" w:rsidP="00332EBD">
            <w:pPr>
              <w:jc w:val="both"/>
              <w:rPr>
                <w:b/>
                <w:bCs/>
              </w:rPr>
            </w:pPr>
          </w:p>
        </w:tc>
        <w:tc>
          <w:tcPr>
            <w:tcW w:w="2994" w:type="dxa"/>
            <w:tcBorders>
              <w:top w:val="single" w:sz="4" w:space="0" w:color="auto"/>
              <w:bottom w:val="nil"/>
            </w:tcBorders>
          </w:tcPr>
          <w:p w14:paraId="19858553" w14:textId="77777777" w:rsidR="00332EBD" w:rsidRPr="00AB60F9" w:rsidRDefault="00332EBD" w:rsidP="00332EBD">
            <w:pPr>
              <w:jc w:val="both"/>
              <w:rPr>
                <w:rFonts w:eastAsia="Calibri"/>
              </w:rPr>
            </w:pPr>
          </w:p>
        </w:tc>
      </w:tr>
      <w:tr w:rsidR="00332EBD" w:rsidRPr="00AB60F9" w14:paraId="1D8C93CD" w14:textId="77777777" w:rsidTr="51019859">
        <w:tc>
          <w:tcPr>
            <w:tcW w:w="704" w:type="dxa"/>
            <w:tcBorders>
              <w:left w:val="single" w:sz="6" w:space="0" w:color="000000" w:themeColor="text1"/>
              <w:bottom w:val="single" w:sz="4" w:space="0" w:color="auto"/>
              <w:right w:val="single" w:sz="6" w:space="0" w:color="000000" w:themeColor="text1"/>
            </w:tcBorders>
          </w:tcPr>
          <w:p w14:paraId="6C9007F9" w14:textId="77777777" w:rsidR="00332EBD" w:rsidRPr="00AB60F9" w:rsidRDefault="00332EBD" w:rsidP="00332EBD">
            <w:pPr>
              <w:pStyle w:val="naisc"/>
              <w:spacing w:before="0" w:after="0"/>
              <w:jc w:val="both"/>
            </w:pPr>
          </w:p>
        </w:tc>
        <w:tc>
          <w:tcPr>
            <w:tcW w:w="3336" w:type="dxa"/>
            <w:gridSpan w:val="2"/>
            <w:tcBorders>
              <w:top w:val="nil"/>
              <w:bottom w:val="single" w:sz="4" w:space="0" w:color="auto"/>
            </w:tcBorders>
          </w:tcPr>
          <w:p w14:paraId="6C8ECC99" w14:textId="77777777" w:rsidR="00332EBD" w:rsidRPr="0020326C" w:rsidRDefault="00332EBD" w:rsidP="00332EBD">
            <w:pPr>
              <w:ind w:left="53"/>
              <w:jc w:val="both"/>
              <w:rPr>
                <w:color w:val="000000" w:themeColor="text1"/>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72F49E3" w14:textId="77777777" w:rsidR="00332EBD" w:rsidRPr="00AB60F9" w:rsidRDefault="00332EBD" w:rsidP="00332EBD">
            <w:pPr>
              <w:ind w:right="12"/>
              <w:jc w:val="both"/>
              <w:rPr>
                <w:b/>
                <w:bCs/>
              </w:rPr>
            </w:pPr>
            <w:r w:rsidRPr="00AB60F9">
              <w:rPr>
                <w:b/>
                <w:bCs/>
              </w:rPr>
              <w:t>Sabiedrisko pakalpojumu regulēšanas komisija, 04.0</w:t>
            </w:r>
            <w:r>
              <w:rPr>
                <w:b/>
                <w:bCs/>
              </w:rPr>
              <w:t>2.</w:t>
            </w:r>
            <w:r w:rsidRPr="00AB60F9">
              <w:rPr>
                <w:b/>
                <w:bCs/>
              </w:rPr>
              <w:t>202</w:t>
            </w:r>
            <w:r>
              <w:rPr>
                <w:b/>
                <w:bCs/>
              </w:rPr>
              <w:t>2</w:t>
            </w:r>
            <w:r w:rsidRPr="00AB60F9">
              <w:rPr>
                <w:b/>
                <w:bCs/>
              </w:rPr>
              <w:t>. Nr.1-2.43/</w:t>
            </w:r>
            <w:r>
              <w:rPr>
                <w:b/>
                <w:bCs/>
              </w:rPr>
              <w:t>433</w:t>
            </w:r>
          </w:p>
          <w:p w14:paraId="5DFA3619" w14:textId="77777777" w:rsidR="00332EBD" w:rsidRDefault="00332EBD" w:rsidP="00332EBD">
            <w:pPr>
              <w:ind w:left="55" w:right="12"/>
              <w:jc w:val="both"/>
            </w:pPr>
            <w:r>
              <w:t>3.</w:t>
            </w:r>
            <w:r>
              <w:tab/>
              <w:t>Ar Likumprojekta 4.pantu paredzēts papildināt Elektroenerģijas tirgus likuma 5.</w:t>
            </w:r>
            <w:r w:rsidRPr="00C7013A">
              <w:rPr>
                <w:vertAlign w:val="superscript"/>
              </w:rPr>
              <w:t>1</w:t>
            </w:r>
            <w:r>
              <w:t>panta trešo daļu, nosakot, ka elektroenerģijas cenu salīdzināšanas rīku uzturētājiem ir tiesības izmantot datu platformu saskaņā ar šā likuma 20.</w:t>
            </w:r>
            <w:r w:rsidRPr="00C7013A">
              <w:rPr>
                <w:vertAlign w:val="superscript"/>
              </w:rPr>
              <w:t>1</w:t>
            </w:r>
            <w:r>
              <w:t>pantu. Regulators vērš uzmanību, ka Likumprojekta 19.pantā paredzētajā Elektroenerģijas tirgus likuma 20.</w:t>
            </w:r>
            <w:r w:rsidRPr="00C7013A">
              <w:rPr>
                <w:vertAlign w:val="superscript"/>
              </w:rPr>
              <w:t>1</w:t>
            </w:r>
            <w:r>
              <w:t>pantā nav noteikts elektroenerģijas tirgotāju pienākums informāciju par elektroenerģijas tirdzniecības piedāvājumiem, kuri nepieciešami elektroenerģijas cenu salīdzināšanas rīka darbībai, iesniegt datu platformā. Minētā panta septītajā daļā ir noteikts, ka elektroenerģijas cenu salīdzināšanas rīku uzturētājiem, kas saņēmuši šā panta piektajā daļā minēto apliecinājumu, ir tiesības no elektroenerģijas tirgotājiem bez maksas pieprasīt un saņemt datus par tirgotāju elektroenerģijas tirdzniecības piedāvājumiem, ciktāl tas nepieciešams elektroenerģijas cenu salīdzināšanas rīka darbībai. Lai saskaņotu Likumprojekta 4.pantā paredzētos grozījumus Elektroenerģijas tirgus likuma 5.</w:t>
            </w:r>
            <w:r w:rsidRPr="00C7013A">
              <w:rPr>
                <w:vertAlign w:val="superscript"/>
              </w:rPr>
              <w:t>1</w:t>
            </w:r>
            <w:r>
              <w:t>panta trešajā daļā ar Likumprojekta 19.pantā paredzētā Elektroenerģijas tirgus likuma 20.</w:t>
            </w:r>
            <w:r w:rsidRPr="00C7013A">
              <w:rPr>
                <w:vertAlign w:val="superscript"/>
              </w:rPr>
              <w:t>1</w:t>
            </w:r>
            <w:r>
              <w:t>panta septīto daļu, Elektroenerģijas tirgus likuma 20.1panta septītā daļa jāizsaka šādā redakcijā:</w:t>
            </w:r>
          </w:p>
          <w:p w14:paraId="62FA4C20" w14:textId="77777777" w:rsidR="00332EBD" w:rsidRDefault="00332EBD" w:rsidP="00332EBD">
            <w:pPr>
              <w:ind w:left="55" w:right="12"/>
              <w:jc w:val="both"/>
            </w:pPr>
            <w:r>
              <w:t xml:space="preserve">“(7) Elektroenerģijas tirgotājs datus par elektroenerģijas tirdzniecības piedāvājumiem, ciktāl </w:t>
            </w:r>
            <w:r>
              <w:lastRenderedPageBreak/>
              <w:t>tas nepieciešams elektroenerģijas cenu salīdzināšanas rīka darbībai saskaņā ar šā panta ceturto daļu, iesniedz šā likuma 5.</w:t>
            </w:r>
            <w:r w:rsidRPr="00C7013A">
              <w:rPr>
                <w:vertAlign w:val="superscript"/>
              </w:rPr>
              <w:t>1</w:t>
            </w:r>
            <w:r>
              <w:t>panta pirmajā daļā noteiktajā datu platformā.”.</w:t>
            </w:r>
          </w:p>
          <w:p w14:paraId="3D4BEE36" w14:textId="374748CF" w:rsidR="00332EBD" w:rsidRPr="001B2385" w:rsidRDefault="00332EBD" w:rsidP="00332EBD">
            <w:pPr>
              <w:ind w:left="55" w:right="12"/>
              <w:jc w:val="both"/>
            </w:pPr>
            <w:r>
              <w:t>Ievērojot, ka datu platforma vēl nav izveidota, Likumprojekta 48.pants jāpapildina ar jaunu pārejas noteikumu, kas noteic, ka līdz brīdim, kad sāk darboties šā likuma 5.</w:t>
            </w:r>
            <w:r w:rsidRPr="00C7013A">
              <w:rPr>
                <w:vertAlign w:val="superscript"/>
              </w:rPr>
              <w:t>1</w:t>
            </w:r>
            <w:r>
              <w:t>panta pirmajā daļā noteiktā datu platforma, šā likuma 20.</w:t>
            </w:r>
            <w:r w:rsidRPr="00C7013A">
              <w:rPr>
                <w:vertAlign w:val="superscript"/>
              </w:rPr>
              <w:t>1</w:t>
            </w:r>
            <w:r>
              <w:t>panta sestajā daļā minēto elektroenerģijas cenu salīdzināšanas rīku uzturētājiem, kas saņēmuši šā likuma 20.</w:t>
            </w:r>
            <w:r w:rsidRPr="00C7013A">
              <w:rPr>
                <w:vertAlign w:val="superscript"/>
              </w:rPr>
              <w:t>1</w:t>
            </w:r>
            <w:r>
              <w:t>panta piektajā daļā minēto apliecinājumu, ir tiesības no elektroenerģijas tirgotājiem bez maksas pieprasīt un saņemt datus par tirgotāju elektroenerģijas tirdzniecības piedāvājumiem, ciktāl tas nepieciešams elektroenerģijas cenu salīdzināšanas rīka darbībai saskaņā ar šā panta ceturto daļu.</w:t>
            </w:r>
          </w:p>
        </w:tc>
        <w:tc>
          <w:tcPr>
            <w:tcW w:w="2641" w:type="dxa"/>
            <w:gridSpan w:val="3"/>
            <w:tcBorders>
              <w:top w:val="nil"/>
              <w:left w:val="single" w:sz="6" w:space="0" w:color="000000" w:themeColor="text1"/>
              <w:bottom w:val="single" w:sz="4" w:space="0" w:color="auto"/>
              <w:right w:val="single" w:sz="4" w:space="0" w:color="auto"/>
            </w:tcBorders>
          </w:tcPr>
          <w:p w14:paraId="3D5FDB09" w14:textId="4965D298" w:rsidR="00332EBD" w:rsidRPr="6D9D89C3" w:rsidRDefault="00332EBD" w:rsidP="00332EBD">
            <w:pPr>
              <w:jc w:val="both"/>
              <w:rPr>
                <w:b/>
                <w:bCs/>
              </w:rPr>
            </w:pPr>
            <w:r w:rsidRPr="5AE310B8">
              <w:rPr>
                <w:b/>
                <w:bCs/>
              </w:rPr>
              <w:lastRenderedPageBreak/>
              <w:t>Ņemts vērā.</w:t>
            </w:r>
          </w:p>
          <w:p w14:paraId="043297A5" w14:textId="6131D0F5" w:rsidR="00332EBD" w:rsidRPr="6D9D89C3" w:rsidRDefault="00332EBD" w:rsidP="00332EBD">
            <w:pPr>
              <w:jc w:val="both"/>
              <w:rPr>
                <w:b/>
                <w:bCs/>
              </w:rPr>
            </w:pPr>
          </w:p>
          <w:p w14:paraId="24FE655C" w14:textId="3AD89B7B" w:rsidR="00332EBD" w:rsidRPr="6D9D89C3" w:rsidRDefault="00332EBD" w:rsidP="00332EBD">
            <w:pPr>
              <w:jc w:val="both"/>
            </w:pPr>
            <w:r>
              <w:t>20.</w:t>
            </w:r>
            <w:r w:rsidRPr="5AE310B8">
              <w:rPr>
                <w:vertAlign w:val="superscript"/>
              </w:rPr>
              <w:t xml:space="preserve">1 </w:t>
            </w:r>
            <w:r w:rsidRPr="5AE310B8">
              <w:t>panta septītā daļa precizēta. Pārejas noteikumi papildināti ar jaunu punktu.</w:t>
            </w:r>
          </w:p>
        </w:tc>
        <w:tc>
          <w:tcPr>
            <w:tcW w:w="2994" w:type="dxa"/>
            <w:tcBorders>
              <w:top w:val="nil"/>
            </w:tcBorders>
          </w:tcPr>
          <w:p w14:paraId="7FEE9EB3" w14:textId="7C88BA0C" w:rsidR="00332EBD" w:rsidRPr="00AB60F9" w:rsidRDefault="00332EBD" w:rsidP="00332EBD">
            <w:pPr>
              <w:jc w:val="both"/>
            </w:pPr>
            <w:r w:rsidRPr="5AE310B8">
              <w:t>(7) Elektroenerģijas tirgotājs datus par elektroenerģijas tirdzniecības piedāvājumiem, ciktāl tas nepieciešams elektroenerģijas cenu salīdzināšanas rīka darbībai saskaņā ar šā panta ceturto daļu, iesniedz šā likuma 5.1panta pirmajā daļā noteiktajā datu platformā.”.</w:t>
            </w:r>
          </w:p>
          <w:p w14:paraId="108F5542" w14:textId="24579DA7" w:rsidR="00332EBD" w:rsidRPr="00AB60F9" w:rsidRDefault="00332EBD" w:rsidP="00332EBD">
            <w:pPr>
              <w:jc w:val="both"/>
            </w:pPr>
          </w:p>
          <w:p w14:paraId="6DB73916" w14:textId="60D94300" w:rsidR="00332EBD" w:rsidRPr="00AB60F9" w:rsidRDefault="00332EBD" w:rsidP="00332EBD">
            <w:pPr>
              <w:jc w:val="both"/>
            </w:pPr>
          </w:p>
          <w:p w14:paraId="3213B124" w14:textId="62A89B51" w:rsidR="00332EBD" w:rsidRPr="00AB60F9" w:rsidRDefault="00332EBD" w:rsidP="00332EBD">
            <w:pPr>
              <w:tabs>
                <w:tab w:val="left" w:pos="1134"/>
              </w:tabs>
              <w:spacing w:line="257" w:lineRule="auto"/>
              <w:ind w:firstLine="720"/>
              <w:jc w:val="both"/>
            </w:pPr>
            <w:r w:rsidRPr="5AE310B8">
              <w:t xml:space="preserve">100. Šā likuma 5.1panta pirmajā daļā noteiktā datu platforma, šā likuma 20.1panta sestajā daļā minēto elektroenerģijas cenu salīdzināšanas rīku uzturētājiem, kas saņēmuši šā likuma 20.1panta piektajā daļā minēto apliecinājumu, ir tiesības no elektroenerģijas tirgotājiem bez maksas pieprasīt un saņemt datus par tirgotāju elektroenerģijas tirdzniecības piedāvājumiem, ciktāl tas nepieciešams </w:t>
            </w:r>
            <w:r w:rsidRPr="5AE310B8">
              <w:lastRenderedPageBreak/>
              <w:t>elektroenerģijas cenu salīdzināšanas rīka darbībai saskaņā ar šā panta ceturto daļu.</w:t>
            </w:r>
          </w:p>
          <w:p w14:paraId="4E8348CC" w14:textId="70AD5199" w:rsidR="00332EBD" w:rsidRPr="00AB60F9" w:rsidRDefault="00332EBD" w:rsidP="00332EBD">
            <w:pPr>
              <w:jc w:val="both"/>
              <w:rPr>
                <w:rFonts w:eastAsia="Calibri"/>
              </w:rPr>
            </w:pPr>
          </w:p>
        </w:tc>
      </w:tr>
      <w:tr w:rsidR="00332EBD" w:rsidRPr="00AB60F9" w14:paraId="68EC6FF0" w14:textId="77777777" w:rsidTr="51019859">
        <w:tc>
          <w:tcPr>
            <w:tcW w:w="704" w:type="dxa"/>
            <w:tcBorders>
              <w:left w:val="single" w:sz="6" w:space="0" w:color="000000" w:themeColor="text1"/>
              <w:bottom w:val="single" w:sz="4" w:space="0" w:color="auto"/>
              <w:right w:val="single" w:sz="6" w:space="0" w:color="000000" w:themeColor="text1"/>
            </w:tcBorders>
          </w:tcPr>
          <w:p w14:paraId="5F164E64" w14:textId="77777777" w:rsidR="00332EBD" w:rsidRPr="00AB60F9" w:rsidRDefault="00332EBD" w:rsidP="00332EBD">
            <w:pPr>
              <w:pStyle w:val="naisc"/>
              <w:spacing w:before="0" w:after="0"/>
              <w:jc w:val="both"/>
            </w:pPr>
          </w:p>
        </w:tc>
        <w:tc>
          <w:tcPr>
            <w:tcW w:w="3336" w:type="dxa"/>
            <w:gridSpan w:val="2"/>
            <w:tcBorders>
              <w:top w:val="nil"/>
              <w:bottom w:val="single" w:sz="4" w:space="0" w:color="auto"/>
            </w:tcBorders>
          </w:tcPr>
          <w:p w14:paraId="6833A0E2" w14:textId="19E64CA3" w:rsidR="00332EBD" w:rsidRPr="00A90C25" w:rsidRDefault="00332EBD" w:rsidP="00332EBD">
            <w:pPr>
              <w:ind w:left="53"/>
              <w:jc w:val="both"/>
              <w:rPr>
                <w:color w:val="000000" w:themeColor="text1"/>
              </w:rPr>
            </w:pPr>
            <w:r w:rsidRPr="00A90C25">
              <w:rPr>
                <w:color w:val="000000" w:themeColor="text1"/>
              </w:rPr>
              <w:t>5.1 panta  sest</w:t>
            </w:r>
            <w:r>
              <w:rPr>
                <w:color w:val="000000" w:themeColor="text1"/>
              </w:rPr>
              <w:t>ā</w:t>
            </w:r>
            <w:r w:rsidRPr="00A90C25">
              <w:rPr>
                <w:color w:val="000000" w:themeColor="text1"/>
              </w:rPr>
              <w:t xml:space="preserve"> daļ</w:t>
            </w:r>
            <w:r>
              <w:rPr>
                <w:color w:val="000000" w:themeColor="text1"/>
              </w:rPr>
              <w:t>a</w:t>
            </w:r>
            <w:r w:rsidRPr="00A90C25">
              <w:rPr>
                <w:color w:val="000000" w:themeColor="text1"/>
              </w:rPr>
              <w:t xml:space="preserve"> šādā redakcijā: </w:t>
            </w:r>
          </w:p>
          <w:p w14:paraId="1FAFF205" w14:textId="77777777" w:rsidR="00332EBD" w:rsidRPr="00A90C25" w:rsidRDefault="00332EBD" w:rsidP="00332EBD">
            <w:pPr>
              <w:ind w:left="53"/>
              <w:jc w:val="both"/>
              <w:rPr>
                <w:color w:val="000000" w:themeColor="text1"/>
              </w:rPr>
            </w:pPr>
          </w:p>
          <w:p w14:paraId="75CA4843" w14:textId="3BE45D38" w:rsidR="00332EBD" w:rsidRPr="0020326C" w:rsidRDefault="00332EBD" w:rsidP="00332EBD">
            <w:pPr>
              <w:ind w:left="53"/>
              <w:jc w:val="both"/>
              <w:rPr>
                <w:color w:val="000000" w:themeColor="text1"/>
              </w:rPr>
            </w:pPr>
            <w:r w:rsidRPr="00A90C25">
              <w:rPr>
                <w:color w:val="000000" w:themeColor="text1"/>
              </w:rPr>
              <w:t>"6. Datu platformas turētāja, tirgus dalībnieku un sistēmas operatoru pienākumu izpildi uzrauga regulators ".</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18F28D2" w14:textId="77777777" w:rsidR="00332EBD" w:rsidRPr="00AB60F9" w:rsidRDefault="00332EBD" w:rsidP="00332EBD">
            <w:pPr>
              <w:ind w:right="12"/>
              <w:jc w:val="both"/>
              <w:rPr>
                <w:b/>
                <w:bCs/>
              </w:rPr>
            </w:pPr>
            <w:r w:rsidRPr="192D5020">
              <w:rPr>
                <w:b/>
                <w:bCs/>
              </w:rPr>
              <w:t>Sabiedrisko pakalpojumu regulēšanas komisija, 04.02.2022. Nr.1-2.43/433</w:t>
            </w:r>
          </w:p>
          <w:p w14:paraId="6C432ECB" w14:textId="1D365778" w:rsidR="00332EBD" w:rsidRPr="00A90C25" w:rsidRDefault="00332EBD" w:rsidP="00332EBD">
            <w:pPr>
              <w:ind w:right="12"/>
              <w:jc w:val="both"/>
            </w:pPr>
            <w:r w:rsidRPr="00A90C25">
              <w:t>4.</w:t>
            </w:r>
            <w:r w:rsidRPr="00A90C25">
              <w:tab/>
              <w:t>Regulatora uzskata, ka Likumprojekta 4.pantā paredzētā Elektroenerģijas tirgus likuma 5.</w:t>
            </w:r>
            <w:r w:rsidRPr="00A90C25">
              <w:rPr>
                <w:vertAlign w:val="superscript"/>
              </w:rPr>
              <w:t>1</w:t>
            </w:r>
            <w:r w:rsidRPr="00A90C25">
              <w:t>panta sestā daļa, kas noteic, ka datu platformas turētāja, tirgus dalībnieku un sistēmas operatoru pienākumu izpildi uzrauga Regulators, ir jāizslēdz no Likumprojekta, jo Regulatora pienākums uzraudzīt elektroenerģijas tirgus dalībniekus un sistēmas operatorus, kas cita starpā pilda datu platformas turētāja pienākumus, jau noteikts likumā “Par sabiedrisko pakalpojumu regulatoriem”, Enerģētikas likumā, kā arī citās Elektroenerģijas tirgus likuma normās.</w:t>
            </w:r>
          </w:p>
        </w:tc>
        <w:tc>
          <w:tcPr>
            <w:tcW w:w="2641" w:type="dxa"/>
            <w:gridSpan w:val="3"/>
            <w:tcBorders>
              <w:top w:val="nil"/>
              <w:left w:val="single" w:sz="6" w:space="0" w:color="000000" w:themeColor="text1"/>
              <w:bottom w:val="single" w:sz="4" w:space="0" w:color="auto"/>
              <w:right w:val="single" w:sz="4" w:space="0" w:color="auto"/>
            </w:tcBorders>
          </w:tcPr>
          <w:p w14:paraId="27816BD0" w14:textId="1CCE1C54" w:rsidR="00332EBD" w:rsidRPr="6D9D89C3" w:rsidRDefault="00332EBD" w:rsidP="00332EBD">
            <w:pPr>
              <w:jc w:val="both"/>
              <w:rPr>
                <w:b/>
                <w:bCs/>
              </w:rPr>
            </w:pPr>
            <w:r w:rsidRPr="192D5020">
              <w:rPr>
                <w:b/>
                <w:bCs/>
              </w:rPr>
              <w:t>Ņemts vērā.</w:t>
            </w:r>
          </w:p>
          <w:p w14:paraId="730A438A" w14:textId="587A15A1" w:rsidR="00332EBD" w:rsidRPr="6D9D89C3" w:rsidRDefault="00332EBD" w:rsidP="00332EBD">
            <w:pPr>
              <w:jc w:val="both"/>
              <w:rPr>
                <w:b/>
                <w:bCs/>
              </w:rPr>
            </w:pPr>
          </w:p>
          <w:p w14:paraId="686716B5" w14:textId="118157DF" w:rsidR="00332EBD" w:rsidRPr="6D9D89C3" w:rsidRDefault="00332EBD" w:rsidP="00332EBD">
            <w:pPr>
              <w:jc w:val="both"/>
            </w:pPr>
            <w:r>
              <w:t>5.</w:t>
            </w:r>
            <w:r w:rsidRPr="192D5020">
              <w:rPr>
                <w:vertAlign w:val="superscript"/>
              </w:rPr>
              <w:t>1</w:t>
            </w:r>
            <w:r>
              <w:t>panta sestā daļa izslēgta.</w:t>
            </w:r>
          </w:p>
        </w:tc>
        <w:tc>
          <w:tcPr>
            <w:tcW w:w="2994" w:type="dxa"/>
            <w:tcBorders>
              <w:top w:val="nil"/>
            </w:tcBorders>
          </w:tcPr>
          <w:p w14:paraId="55DF0C6C" w14:textId="77777777" w:rsidR="00332EBD" w:rsidRPr="00AB60F9" w:rsidRDefault="00332EBD" w:rsidP="00332EBD">
            <w:pPr>
              <w:jc w:val="both"/>
              <w:rPr>
                <w:rFonts w:eastAsia="Calibri"/>
              </w:rPr>
            </w:pPr>
          </w:p>
        </w:tc>
      </w:tr>
      <w:tr w:rsidR="00332EBD" w:rsidRPr="00AB60F9" w14:paraId="625EA086" w14:textId="77777777" w:rsidTr="51019859">
        <w:tc>
          <w:tcPr>
            <w:tcW w:w="704" w:type="dxa"/>
            <w:tcBorders>
              <w:top w:val="single" w:sz="4" w:space="0" w:color="auto"/>
              <w:left w:val="single" w:sz="6" w:space="0" w:color="000000" w:themeColor="text1"/>
              <w:bottom w:val="single" w:sz="4" w:space="0" w:color="auto"/>
              <w:right w:val="single" w:sz="6" w:space="0" w:color="000000" w:themeColor="text1"/>
            </w:tcBorders>
          </w:tcPr>
          <w:p w14:paraId="0B39B319"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6" w:space="0" w:color="000000" w:themeColor="text1"/>
              <w:right w:val="single" w:sz="6" w:space="0" w:color="000000" w:themeColor="text1"/>
            </w:tcBorders>
          </w:tcPr>
          <w:p w14:paraId="6D7528F2" w14:textId="77777777" w:rsidR="00332EBD" w:rsidRDefault="00332EBD" w:rsidP="00332EBD">
            <w:pPr>
              <w:pStyle w:val="naisc"/>
              <w:jc w:val="both"/>
            </w:pPr>
            <w:r>
              <w:t xml:space="preserve">8.pantā: </w:t>
            </w:r>
          </w:p>
          <w:p w14:paraId="3F988B3E" w14:textId="158A0BC8" w:rsidR="00332EBD" w:rsidRPr="00AB60F9" w:rsidRDefault="00332EBD" w:rsidP="00332EBD">
            <w:pPr>
              <w:pStyle w:val="naisc"/>
              <w:jc w:val="both"/>
            </w:pPr>
            <w:r>
              <w:lastRenderedPageBreak/>
              <w:t>izslēgt virsrakstā vārdus “un elektroenerģijas sistēmas īpašnieka darbības uzraudzība”;</w:t>
            </w:r>
          </w:p>
        </w:tc>
        <w:tc>
          <w:tcPr>
            <w:tcW w:w="5269" w:type="dxa"/>
            <w:tcBorders>
              <w:top w:val="single" w:sz="4" w:space="0" w:color="auto"/>
              <w:left w:val="single" w:sz="6" w:space="0" w:color="000000" w:themeColor="text1"/>
              <w:bottom w:val="single" w:sz="4" w:space="0" w:color="auto"/>
              <w:right w:val="single" w:sz="6" w:space="0" w:color="000000" w:themeColor="text1"/>
            </w:tcBorders>
          </w:tcPr>
          <w:p w14:paraId="23E3A8E5" w14:textId="77777777" w:rsidR="00332EBD" w:rsidRDefault="00332EBD" w:rsidP="00332EBD">
            <w:pPr>
              <w:ind w:right="12"/>
              <w:jc w:val="both"/>
              <w:rPr>
                <w:b/>
                <w:bCs/>
              </w:rPr>
            </w:pPr>
            <w:r w:rsidRPr="00A90C25">
              <w:rPr>
                <w:b/>
                <w:bCs/>
              </w:rPr>
              <w:lastRenderedPageBreak/>
              <w:t>Sabiedrisko pakalpojumu regulēšanas komisija, 04.02.2022. Nr.1-2.43/433</w:t>
            </w:r>
          </w:p>
          <w:p w14:paraId="0E85AEB4" w14:textId="77777777" w:rsidR="00332EBD" w:rsidRDefault="00332EBD" w:rsidP="00332EBD">
            <w:pPr>
              <w:ind w:right="12"/>
              <w:jc w:val="both"/>
              <w:rPr>
                <w:b/>
                <w:bCs/>
              </w:rPr>
            </w:pPr>
          </w:p>
          <w:p w14:paraId="5A229619" w14:textId="0A93E25B" w:rsidR="00332EBD" w:rsidRPr="00A90C25" w:rsidRDefault="00332EBD" w:rsidP="00332EBD">
            <w:pPr>
              <w:ind w:right="12"/>
              <w:jc w:val="both"/>
            </w:pPr>
            <w:r w:rsidRPr="00A90C25">
              <w:t>5.</w:t>
            </w:r>
            <w:r w:rsidRPr="00A90C25">
              <w:tab/>
              <w:t>Elektroenerģijas tirgus likuma 8.pantā jānoteic, kā tiek veikta sistēmas operatora darbības regulēšana un uzraudzība. Līdz ar to Likumprojekta 5.pantā jāparedz, ka no Elektroenerģijas tirgus likuma 8.panta virsraksta izslēdz vārdus “elektroenerģijas sistēmas īpašnieka darbības”.</w:t>
            </w:r>
          </w:p>
        </w:tc>
        <w:tc>
          <w:tcPr>
            <w:tcW w:w="2641" w:type="dxa"/>
            <w:gridSpan w:val="3"/>
            <w:tcBorders>
              <w:left w:val="single" w:sz="6" w:space="0" w:color="000000" w:themeColor="text1"/>
              <w:bottom w:val="single" w:sz="4" w:space="0" w:color="auto"/>
              <w:right w:val="single" w:sz="4" w:space="0" w:color="auto"/>
            </w:tcBorders>
          </w:tcPr>
          <w:p w14:paraId="7BE52F58" w14:textId="0E710066" w:rsidR="00332EBD" w:rsidRPr="00AB60F9" w:rsidRDefault="00332EBD" w:rsidP="00332EBD">
            <w:pPr>
              <w:jc w:val="both"/>
              <w:rPr>
                <w:b/>
                <w:bCs/>
              </w:rPr>
            </w:pPr>
            <w:r w:rsidRPr="5AE310B8">
              <w:rPr>
                <w:b/>
                <w:bCs/>
              </w:rPr>
              <w:lastRenderedPageBreak/>
              <w:t>Ņemts vērā.</w:t>
            </w:r>
          </w:p>
        </w:tc>
        <w:tc>
          <w:tcPr>
            <w:tcW w:w="2994" w:type="dxa"/>
            <w:tcBorders>
              <w:top w:val="single" w:sz="4" w:space="0" w:color="auto"/>
              <w:left w:val="single" w:sz="4" w:space="0" w:color="auto"/>
              <w:bottom w:val="single" w:sz="4" w:space="0" w:color="auto"/>
            </w:tcBorders>
          </w:tcPr>
          <w:p w14:paraId="22564340" w14:textId="77777777" w:rsidR="00332EBD" w:rsidRPr="00AB60F9" w:rsidRDefault="00332EBD" w:rsidP="00332EBD">
            <w:pPr>
              <w:jc w:val="both"/>
            </w:pPr>
          </w:p>
        </w:tc>
      </w:tr>
      <w:tr w:rsidR="00332EBD" w:rsidRPr="00AB60F9" w14:paraId="47BF9A46" w14:textId="77777777" w:rsidTr="51019859">
        <w:tc>
          <w:tcPr>
            <w:tcW w:w="704" w:type="dxa"/>
            <w:tcBorders>
              <w:top w:val="single" w:sz="4" w:space="0" w:color="auto"/>
              <w:left w:val="single" w:sz="6" w:space="0" w:color="000000" w:themeColor="text1"/>
              <w:bottom w:val="single" w:sz="4" w:space="0" w:color="auto"/>
              <w:right w:val="single" w:sz="6" w:space="0" w:color="000000" w:themeColor="text1"/>
            </w:tcBorders>
          </w:tcPr>
          <w:p w14:paraId="32B64451" w14:textId="77777777" w:rsidR="00332EBD" w:rsidRPr="00AB60F9" w:rsidRDefault="00332EBD" w:rsidP="00332EBD">
            <w:pPr>
              <w:pStyle w:val="naisc"/>
              <w:spacing w:before="0" w:after="0"/>
              <w:jc w:val="both"/>
            </w:pPr>
          </w:p>
        </w:tc>
        <w:tc>
          <w:tcPr>
            <w:tcW w:w="3336" w:type="dxa"/>
            <w:gridSpan w:val="2"/>
            <w:vMerge w:val="restart"/>
            <w:tcBorders>
              <w:top w:val="single" w:sz="4" w:space="0" w:color="auto"/>
              <w:left w:val="single" w:sz="6" w:space="0" w:color="000000" w:themeColor="text1"/>
              <w:right w:val="single" w:sz="6" w:space="0" w:color="000000" w:themeColor="text1"/>
            </w:tcBorders>
          </w:tcPr>
          <w:p w14:paraId="5C166B6B" w14:textId="6DA6CF6D" w:rsidR="00332EBD" w:rsidRPr="00AB60F9" w:rsidRDefault="00332EBD" w:rsidP="00332EBD">
            <w:pPr>
              <w:pStyle w:val="naisc"/>
              <w:jc w:val="both"/>
            </w:pPr>
            <w:r w:rsidRPr="00AB60F9">
              <w:t>8.pantā:</w:t>
            </w:r>
          </w:p>
          <w:p w14:paraId="3095F95C" w14:textId="28D9C38F" w:rsidR="00332EBD" w:rsidRPr="00AB60F9" w:rsidRDefault="00332EBD" w:rsidP="00332EBD">
            <w:pPr>
              <w:pStyle w:val="naisc"/>
              <w:jc w:val="both"/>
            </w:pPr>
            <w:r w:rsidRPr="00AB60F9">
              <w:t xml:space="preserve">izteikt otro daļu šādā redakcijā: </w:t>
            </w:r>
          </w:p>
          <w:p w14:paraId="10503A10" w14:textId="77777777" w:rsidR="00332EBD" w:rsidRPr="00AB60F9" w:rsidRDefault="00332EBD" w:rsidP="00332EBD">
            <w:pPr>
              <w:pStyle w:val="naisc"/>
              <w:jc w:val="both"/>
              <w:rPr>
                <w:rFonts w:eastAsia="Calibri"/>
              </w:rPr>
            </w:pPr>
            <w:r w:rsidRPr="00AB60F9">
              <w:t xml:space="preserve">“Sistēmas pieslēguma noteikumus elektroenerģijas ražotājiem, lietotājiem un elektroenerģijas </w:t>
            </w:r>
            <w:proofErr w:type="spellStart"/>
            <w:r w:rsidRPr="00AB60F9">
              <w:t>uzkrātuvēm</w:t>
            </w:r>
            <w:proofErr w:type="spellEnd"/>
            <w:r w:rsidRPr="00AB60F9">
              <w:t xml:space="preserve">, kā arī </w:t>
            </w:r>
            <w:proofErr w:type="spellStart"/>
            <w:r w:rsidRPr="00AB60F9">
              <w:t>pieslēguma</w:t>
            </w:r>
            <w:proofErr w:type="spellEnd"/>
            <w:r w:rsidRPr="00AB60F9">
              <w:t xml:space="preserve"> maksas un drošības naudas par tehnisko noteikumu sistēmas pieslēguma ierīkošanai noteikšanas metodiku izstrādā sistēmas operators un apstiprina regulators.”;</w:t>
            </w:r>
          </w:p>
          <w:p w14:paraId="1567A641" w14:textId="68C56D48" w:rsidR="00332EBD" w:rsidRPr="00AB60F9" w:rsidRDefault="00332EBD" w:rsidP="00332EBD">
            <w:pPr>
              <w:pStyle w:val="naisc"/>
              <w:spacing w:before="0" w:after="0"/>
              <w:jc w:val="both"/>
              <w:rPr>
                <w:rFonts w:eastAsia="Calibri"/>
              </w:rPr>
            </w:pPr>
          </w:p>
        </w:tc>
        <w:tc>
          <w:tcPr>
            <w:tcW w:w="5269" w:type="dxa"/>
            <w:tcBorders>
              <w:top w:val="single" w:sz="4" w:space="0" w:color="auto"/>
              <w:left w:val="single" w:sz="6" w:space="0" w:color="000000" w:themeColor="text1"/>
              <w:bottom w:val="single" w:sz="4" w:space="0" w:color="auto"/>
              <w:right w:val="single" w:sz="6" w:space="0" w:color="000000" w:themeColor="text1"/>
            </w:tcBorders>
          </w:tcPr>
          <w:p w14:paraId="4461C263" w14:textId="5BC73FA6"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756B2156"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themeColor="text1"/>
                <w:sz w:val="24"/>
                <w:szCs w:val="24"/>
              </w:rPr>
              <w:t xml:space="preserve">Likumprojekta 5.pantā paredzētajā Elektroenerģijas tirgus likuma 8.panta otrajā daļā ir noteikts, ka sistēmas pieslēguma noteikumus elektroenerģijas ražotājiem, lietotājiem un </w:t>
            </w:r>
            <w:r w:rsidRPr="00AB60F9">
              <w:rPr>
                <w:rFonts w:ascii="Times New Roman" w:hAnsi="Times New Roman"/>
                <w:color w:val="000000" w:themeColor="text1"/>
                <w:sz w:val="24"/>
                <w:szCs w:val="24"/>
                <w:u w:val="single"/>
              </w:rPr>
              <w:t xml:space="preserve">elektroenerģijas </w:t>
            </w:r>
            <w:proofErr w:type="spellStart"/>
            <w:r w:rsidRPr="00AB60F9">
              <w:rPr>
                <w:rFonts w:ascii="Times New Roman" w:hAnsi="Times New Roman"/>
                <w:color w:val="000000" w:themeColor="text1"/>
                <w:sz w:val="24"/>
                <w:szCs w:val="24"/>
                <w:u w:val="single"/>
              </w:rPr>
              <w:t>uzkrātuvēm</w:t>
            </w:r>
            <w:proofErr w:type="spellEnd"/>
            <w:r w:rsidRPr="00AB60F9">
              <w:rPr>
                <w:rFonts w:ascii="Times New Roman" w:hAnsi="Times New Roman"/>
                <w:color w:val="000000" w:themeColor="text1"/>
                <w:sz w:val="24"/>
                <w:szCs w:val="24"/>
              </w:rPr>
              <w:t xml:space="preserve">, kā arī </w:t>
            </w:r>
            <w:proofErr w:type="spellStart"/>
            <w:r w:rsidRPr="00AB60F9">
              <w:rPr>
                <w:rFonts w:ascii="Times New Roman" w:hAnsi="Times New Roman"/>
                <w:color w:val="000000" w:themeColor="text1"/>
                <w:sz w:val="24"/>
                <w:szCs w:val="24"/>
              </w:rPr>
              <w:t>pieslēguma</w:t>
            </w:r>
            <w:proofErr w:type="spellEnd"/>
            <w:r w:rsidRPr="00AB60F9">
              <w:rPr>
                <w:rFonts w:ascii="Times New Roman" w:hAnsi="Times New Roman"/>
                <w:color w:val="000000" w:themeColor="text1"/>
                <w:sz w:val="24"/>
                <w:szCs w:val="24"/>
              </w:rPr>
              <w:t xml:space="preserve"> maksas un drošības naudas par tehnisko noteikumu sistēmas pieslēguma ierīkošanai noteikšanas metodiku izstrādā sistēmas operators un apstiprina Regulators. Regulators vērš uzmanību, ka elektroenerģijas pārvades vai sadales sistēmas operatoram piederošas elektroenerģijas </w:t>
            </w:r>
            <w:proofErr w:type="spellStart"/>
            <w:r w:rsidRPr="00AB60F9">
              <w:rPr>
                <w:rFonts w:ascii="Times New Roman" w:hAnsi="Times New Roman"/>
                <w:color w:val="000000" w:themeColor="text1"/>
                <w:sz w:val="24"/>
                <w:szCs w:val="24"/>
              </w:rPr>
              <w:t>uzkrātuves</w:t>
            </w:r>
            <w:proofErr w:type="spellEnd"/>
            <w:r w:rsidRPr="00AB60F9">
              <w:rPr>
                <w:rFonts w:ascii="Times New Roman" w:hAnsi="Times New Roman"/>
                <w:color w:val="000000" w:themeColor="text1"/>
                <w:sz w:val="24"/>
                <w:szCs w:val="24"/>
              </w:rPr>
              <w:t xml:space="preserve"> pieslēgšanai sistēmas operators neizmantos sistēmas noteikumus, jo tās būs pilnībā integrētas tīkla komponentes. </w:t>
            </w:r>
          </w:p>
          <w:p w14:paraId="29EAC420"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themeColor="text1"/>
                <w:sz w:val="24"/>
                <w:szCs w:val="24"/>
              </w:rPr>
              <w:t xml:space="preserve">Nepieciešamība piemērot drošības naudu pamatā ir saistīta nevis ar sistēmas pieslēguma ierīkošanas tehnisko noteikumu izsniegšanu, bet ar to, ka, saņemot pieslēguma pieteikumu no potenciālā elektroenerģijas sistēmas dalībnieka, sistēmas operators ilgstoši rezervē sistēmas  jaudu, kas nav pamatoti, ja </w:t>
            </w:r>
            <w:proofErr w:type="spellStart"/>
            <w:r w:rsidRPr="00AB60F9">
              <w:rPr>
                <w:rFonts w:ascii="Times New Roman" w:hAnsi="Times New Roman"/>
                <w:color w:val="000000" w:themeColor="text1"/>
                <w:sz w:val="24"/>
                <w:szCs w:val="24"/>
              </w:rPr>
              <w:t>pieslēgums</w:t>
            </w:r>
            <w:proofErr w:type="spellEnd"/>
            <w:r w:rsidRPr="00AB60F9">
              <w:rPr>
                <w:rFonts w:ascii="Times New Roman" w:hAnsi="Times New Roman"/>
                <w:color w:val="000000" w:themeColor="text1"/>
                <w:sz w:val="24"/>
                <w:szCs w:val="24"/>
              </w:rPr>
              <w:t xml:space="preserve"> netiek izbūvēts. </w:t>
            </w:r>
          </w:p>
          <w:p w14:paraId="2E72B80C"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themeColor="text1"/>
                <w:sz w:val="24"/>
                <w:szCs w:val="24"/>
              </w:rPr>
              <w:t>Ņemot vērā iepriekš minēto, Regulatora ieskatā Likumprojekta 5.pantā paredzētā Elektroenerģijas tirgus likuma 8.panta otrā daļa izsakāma šādā redakcijā:</w:t>
            </w:r>
          </w:p>
          <w:p w14:paraId="020B7596" w14:textId="77777777" w:rsidR="00332EBD" w:rsidRPr="00AB60F9" w:rsidRDefault="00332EBD" w:rsidP="00332EBD">
            <w:pPr>
              <w:ind w:right="12"/>
              <w:jc w:val="both"/>
              <w:rPr>
                <w:b/>
                <w:bCs/>
              </w:rPr>
            </w:pPr>
            <w:r w:rsidRPr="00AB60F9">
              <w:rPr>
                <w:color w:val="000000" w:themeColor="text1"/>
              </w:rPr>
              <w:lastRenderedPageBreak/>
              <w:t xml:space="preserve">“(2) Sistēmas pieslēguma noteikumus elektroenerģijas ražotājiem, lietotājiem un elektroenerģijas </w:t>
            </w:r>
            <w:proofErr w:type="spellStart"/>
            <w:r w:rsidRPr="00AB60F9">
              <w:rPr>
                <w:color w:val="000000" w:themeColor="text1"/>
              </w:rPr>
              <w:t>uzkrātuvēm</w:t>
            </w:r>
            <w:proofErr w:type="spellEnd"/>
            <w:r w:rsidRPr="00AB60F9">
              <w:rPr>
                <w:color w:val="000000" w:themeColor="text1"/>
              </w:rPr>
              <w:t xml:space="preserve">, izņemot pārvades vai sadales sistēmas operatoram piederošām elektroenerģijas </w:t>
            </w:r>
            <w:proofErr w:type="spellStart"/>
            <w:r w:rsidRPr="00AB60F9">
              <w:rPr>
                <w:color w:val="000000" w:themeColor="text1"/>
              </w:rPr>
              <w:t>uzkrātuvēm</w:t>
            </w:r>
            <w:proofErr w:type="spellEnd"/>
            <w:r w:rsidRPr="00AB60F9">
              <w:rPr>
                <w:color w:val="000000" w:themeColor="text1"/>
              </w:rPr>
              <w:t xml:space="preserve">, kā arī </w:t>
            </w:r>
            <w:proofErr w:type="spellStart"/>
            <w:r w:rsidRPr="00AB60F9">
              <w:rPr>
                <w:color w:val="000000" w:themeColor="text1"/>
              </w:rPr>
              <w:t>pieslēguma</w:t>
            </w:r>
            <w:proofErr w:type="spellEnd"/>
            <w:r w:rsidRPr="00AB60F9">
              <w:rPr>
                <w:color w:val="000000" w:themeColor="text1"/>
              </w:rPr>
              <w:t xml:space="preserve"> maksas un pieslēguma ierīkošanas drošības naudas noteikšanas metodiku izstrādā sistēmas operators un apstiprina regulators.”</w:t>
            </w:r>
          </w:p>
        </w:tc>
        <w:tc>
          <w:tcPr>
            <w:tcW w:w="2641" w:type="dxa"/>
            <w:gridSpan w:val="3"/>
            <w:tcBorders>
              <w:left w:val="single" w:sz="6" w:space="0" w:color="000000" w:themeColor="text1"/>
              <w:bottom w:val="single" w:sz="4" w:space="0" w:color="auto"/>
              <w:right w:val="single" w:sz="4" w:space="0" w:color="auto"/>
            </w:tcBorders>
          </w:tcPr>
          <w:p w14:paraId="0CAAAB13" w14:textId="52E8E8B7" w:rsidR="00332EBD" w:rsidRPr="00AB60F9" w:rsidRDefault="00332EBD" w:rsidP="00332EBD">
            <w:pPr>
              <w:jc w:val="both"/>
              <w:rPr>
                <w:rFonts w:eastAsia="Calibri"/>
                <w:b/>
              </w:rPr>
            </w:pPr>
            <w:r w:rsidRPr="00AB60F9">
              <w:rPr>
                <w:b/>
                <w:bCs/>
              </w:rPr>
              <w:lastRenderedPageBreak/>
              <w:t>Ņemts vērā.</w:t>
            </w:r>
          </w:p>
        </w:tc>
        <w:tc>
          <w:tcPr>
            <w:tcW w:w="2994" w:type="dxa"/>
            <w:vMerge w:val="restart"/>
            <w:tcBorders>
              <w:top w:val="single" w:sz="4" w:space="0" w:color="auto"/>
              <w:left w:val="single" w:sz="4" w:space="0" w:color="auto"/>
              <w:bottom w:val="single" w:sz="4" w:space="0" w:color="auto"/>
            </w:tcBorders>
          </w:tcPr>
          <w:p w14:paraId="09DB4EE5" w14:textId="2F9CD3C5" w:rsidR="00332EBD" w:rsidRPr="00AB60F9" w:rsidRDefault="00332EBD" w:rsidP="00332EBD">
            <w:pPr>
              <w:jc w:val="both"/>
            </w:pPr>
            <w:r w:rsidRPr="00AB60F9">
              <w:t>8.pantā:</w:t>
            </w:r>
          </w:p>
          <w:p w14:paraId="09BA3959" w14:textId="77777777" w:rsidR="00332EBD" w:rsidRPr="009F3D74" w:rsidRDefault="00332EBD" w:rsidP="00332EBD">
            <w:pPr>
              <w:jc w:val="both"/>
            </w:pPr>
            <w:r w:rsidRPr="009F3D74">
              <w:t>izteikt otro daļu šādā redakcijā:</w:t>
            </w:r>
          </w:p>
          <w:p w14:paraId="4836BBA9" w14:textId="77777777" w:rsidR="00332EBD" w:rsidRPr="009F3D74" w:rsidRDefault="00332EBD" w:rsidP="00332EBD">
            <w:pPr>
              <w:jc w:val="both"/>
            </w:pPr>
            <w:r w:rsidRPr="009F3D74">
              <w:t xml:space="preserve">“Sistēmas pieslēguma noteikumus elektroenerģijas ražotājiem, lietotājiem un elektroenerģijas </w:t>
            </w:r>
            <w:proofErr w:type="spellStart"/>
            <w:r w:rsidRPr="009F3D74">
              <w:t>uzkrātuvēm</w:t>
            </w:r>
            <w:proofErr w:type="spellEnd"/>
            <w:r w:rsidRPr="009F3D74">
              <w:t xml:space="preserve">, izņemot pārvades un sadales sistēmas operatoram piederošām elektroenerģijas </w:t>
            </w:r>
            <w:proofErr w:type="spellStart"/>
            <w:r w:rsidRPr="009F3D74">
              <w:t>uzkrātuvēm</w:t>
            </w:r>
            <w:proofErr w:type="spellEnd"/>
            <w:r w:rsidRPr="009F3D74">
              <w:t xml:space="preserve">, kā arī </w:t>
            </w:r>
            <w:proofErr w:type="spellStart"/>
            <w:r w:rsidRPr="009F3D74">
              <w:t>pieslēguma</w:t>
            </w:r>
            <w:proofErr w:type="spellEnd"/>
            <w:r w:rsidRPr="009F3D74">
              <w:t xml:space="preserve"> maksas un drošības naudas elektroenerģijas ražotājiem par tehnisko noteikumu sistēmas pieslēguma ierīkošanai noteikšanas metodiku izstrādā sistēmas operators un apstiprina regulators.”;</w:t>
            </w:r>
          </w:p>
          <w:p w14:paraId="5556E5A7" w14:textId="3CEE028B" w:rsidR="00332EBD" w:rsidRPr="00AB60F9" w:rsidRDefault="00332EBD" w:rsidP="00332EBD">
            <w:pPr>
              <w:jc w:val="both"/>
              <w:rPr>
                <w:rFonts w:eastAsia="Calibri"/>
              </w:rPr>
            </w:pPr>
          </w:p>
          <w:p w14:paraId="17477954" w14:textId="31370731" w:rsidR="00332EBD" w:rsidRPr="00AB60F9" w:rsidRDefault="00332EBD" w:rsidP="00332EBD">
            <w:pPr>
              <w:jc w:val="both"/>
              <w:rPr>
                <w:rFonts w:eastAsia="Calibri"/>
              </w:rPr>
            </w:pPr>
          </w:p>
          <w:p w14:paraId="5E5A9A35" w14:textId="21AB7C82" w:rsidR="00332EBD" w:rsidRPr="00AB60F9" w:rsidRDefault="00332EBD" w:rsidP="00332EBD">
            <w:pPr>
              <w:spacing w:line="257" w:lineRule="auto"/>
              <w:ind w:firstLine="720"/>
              <w:jc w:val="both"/>
            </w:pPr>
            <w:r w:rsidRPr="5AE310B8">
              <w:t>“(2</w:t>
            </w:r>
            <w:r w:rsidRPr="5AE310B8">
              <w:rPr>
                <w:vertAlign w:val="superscript"/>
              </w:rPr>
              <w:t>1</w:t>
            </w:r>
            <w:r w:rsidRPr="5AE310B8">
              <w:t xml:space="preserve">) Sadales sistēmas operatoram ir tiesības atteikt ierīkot elektroenerģijas ražošanas </w:t>
            </w:r>
            <w:r w:rsidRPr="5AE310B8">
              <w:lastRenderedPageBreak/>
              <w:t>iekārtas pieslēgumu, ja elektroenerģijas ražošanas iekārtas jauda pārsniedz 110 kilovoltu apakšstacijas, kura nodrošina attiecīgās sadales sistēmas daļas elektroapgādi, pieejamo jaudu.”</w:t>
            </w:r>
          </w:p>
          <w:p w14:paraId="0A71B87F" w14:textId="77143020" w:rsidR="00332EBD" w:rsidRPr="00AB60F9" w:rsidRDefault="00332EBD" w:rsidP="00332EBD">
            <w:pPr>
              <w:jc w:val="both"/>
              <w:rPr>
                <w:rFonts w:eastAsia="Calibri"/>
              </w:rPr>
            </w:pPr>
          </w:p>
        </w:tc>
      </w:tr>
      <w:tr w:rsidR="00332EBD" w:rsidRPr="00AB60F9" w14:paraId="65BF8616" w14:textId="77777777" w:rsidTr="51019859">
        <w:tc>
          <w:tcPr>
            <w:tcW w:w="704" w:type="dxa"/>
            <w:tcBorders>
              <w:top w:val="single" w:sz="4" w:space="0" w:color="auto"/>
              <w:left w:val="single" w:sz="6" w:space="0" w:color="000000" w:themeColor="text1"/>
              <w:bottom w:val="single" w:sz="4" w:space="0" w:color="auto"/>
              <w:right w:val="single" w:sz="6" w:space="0" w:color="000000" w:themeColor="text1"/>
            </w:tcBorders>
          </w:tcPr>
          <w:p w14:paraId="06F803F3" w14:textId="77777777" w:rsidR="00332EBD" w:rsidRPr="00AB60F9" w:rsidRDefault="00332EBD" w:rsidP="00332EBD">
            <w:pPr>
              <w:pStyle w:val="naisc"/>
              <w:spacing w:before="0" w:after="0"/>
              <w:jc w:val="both"/>
            </w:pPr>
          </w:p>
        </w:tc>
        <w:tc>
          <w:tcPr>
            <w:tcW w:w="3336" w:type="dxa"/>
            <w:gridSpan w:val="2"/>
            <w:vMerge/>
          </w:tcPr>
          <w:p w14:paraId="73BC4084" w14:textId="77777777" w:rsidR="00332EBD" w:rsidRPr="00AB60F9" w:rsidRDefault="00332EBD" w:rsidP="00332EBD">
            <w:pPr>
              <w:pStyle w:val="naisc"/>
              <w:jc w:val="both"/>
            </w:pPr>
          </w:p>
        </w:tc>
        <w:tc>
          <w:tcPr>
            <w:tcW w:w="5269" w:type="dxa"/>
            <w:tcBorders>
              <w:top w:val="single" w:sz="4" w:space="0" w:color="auto"/>
              <w:left w:val="single" w:sz="6" w:space="0" w:color="000000" w:themeColor="text1"/>
              <w:bottom w:val="single" w:sz="4" w:space="0" w:color="auto"/>
              <w:right w:val="single" w:sz="6" w:space="0" w:color="000000" w:themeColor="text1"/>
            </w:tcBorders>
          </w:tcPr>
          <w:p w14:paraId="0C2D2524" w14:textId="77777777" w:rsidR="00332EBD" w:rsidRDefault="00332EBD" w:rsidP="00332EBD">
            <w:pPr>
              <w:ind w:right="12"/>
              <w:jc w:val="both"/>
              <w:rPr>
                <w:b/>
                <w:bCs/>
              </w:rPr>
            </w:pPr>
            <w:r w:rsidRPr="00A90C25">
              <w:rPr>
                <w:b/>
                <w:bCs/>
              </w:rPr>
              <w:t>Sabiedrisko pakalpojumu regulēšanas komisija, 04.02.2022. Nr.1-2.43/433</w:t>
            </w:r>
          </w:p>
          <w:p w14:paraId="3AF69AA3" w14:textId="77777777" w:rsidR="00332EBD" w:rsidRDefault="00332EBD" w:rsidP="00332EBD">
            <w:pPr>
              <w:ind w:right="12"/>
              <w:jc w:val="both"/>
            </w:pPr>
            <w:r>
              <w:t>11.2.</w:t>
            </w:r>
            <w:r>
              <w:tab/>
              <w:t>Likumprojekta 16.pants paredz papildināt Elektroenerģijas tirgus likuma 18.pantu ar septīto daļu, kas noteic sadales sistēmas operatoram tiesības noteikt uzstādāmās ražošanas jaudas ierobežojumus sadales sistēmā sistēmas efektīvas darbības nodrošināšanai saskaņā ar Regulatora apstiprinātiem kritērijiem. Minētā norma uzskatāma par vienu no sistēmas operatora darbību regulējošām normām un būtu iekļaujama Elektroenerģijas tirgus likuma 8.pantā “Sistēmas operatora darbības regulēšana un uzraudzība”. Likumprojekta 5.pantā jāparedz, ka Elektroenerģijas tirgus likuma 8.pants tiek papildināts ar 2.</w:t>
            </w:r>
            <w:r w:rsidRPr="00EF3CED">
              <w:rPr>
                <w:vertAlign w:val="superscript"/>
              </w:rPr>
              <w:t>1</w:t>
            </w:r>
            <w:r>
              <w:t>daļu šādā redakcijā:</w:t>
            </w:r>
          </w:p>
          <w:p w14:paraId="1803ED7C" w14:textId="219740C6" w:rsidR="00332EBD" w:rsidRPr="00A90C25" w:rsidRDefault="00332EBD" w:rsidP="00332EBD">
            <w:pPr>
              <w:ind w:right="12"/>
              <w:jc w:val="both"/>
            </w:pPr>
            <w:r>
              <w:t>“(2.</w:t>
            </w:r>
            <w:r w:rsidRPr="00EF3CED">
              <w:rPr>
                <w:vertAlign w:val="superscript"/>
              </w:rPr>
              <w:t>1</w:t>
            </w:r>
            <w:r>
              <w:t>) Sadales sistēmas operatoram ir tiesības atteikt ierīkot elektroenerģijas ražošanas iekārtas pieslēgumu, ja elektroenerģijas ražošanas iekārtas jauda pārsniedz 110 kilovoltu apakšstacijas, kura nodrošina attiecīgās sadales sistēmas daļas elektroapgādi, pieejamo jaudu.”.</w:t>
            </w:r>
          </w:p>
        </w:tc>
        <w:tc>
          <w:tcPr>
            <w:tcW w:w="2641" w:type="dxa"/>
            <w:gridSpan w:val="3"/>
            <w:tcBorders>
              <w:left w:val="single" w:sz="6" w:space="0" w:color="000000" w:themeColor="text1"/>
              <w:bottom w:val="single" w:sz="4" w:space="0" w:color="auto"/>
              <w:right w:val="single" w:sz="4" w:space="0" w:color="auto"/>
            </w:tcBorders>
          </w:tcPr>
          <w:p w14:paraId="69BA6651" w14:textId="5A1E9C6F" w:rsidR="00332EBD" w:rsidRPr="00AB60F9" w:rsidRDefault="00332EBD" w:rsidP="00332EBD">
            <w:pPr>
              <w:jc w:val="both"/>
              <w:rPr>
                <w:b/>
                <w:bCs/>
              </w:rPr>
            </w:pPr>
            <w:r>
              <w:rPr>
                <w:b/>
                <w:bCs/>
              </w:rPr>
              <w:t>Ņemts vērā.</w:t>
            </w:r>
          </w:p>
        </w:tc>
        <w:tc>
          <w:tcPr>
            <w:tcW w:w="2994" w:type="dxa"/>
            <w:vMerge/>
          </w:tcPr>
          <w:p w14:paraId="2EF41B13" w14:textId="77777777" w:rsidR="00332EBD" w:rsidRPr="00AB60F9" w:rsidRDefault="00332EBD" w:rsidP="00332EBD">
            <w:pPr>
              <w:jc w:val="both"/>
            </w:pPr>
          </w:p>
        </w:tc>
      </w:tr>
      <w:tr w:rsidR="00332EBD" w:rsidRPr="00AB60F9" w14:paraId="79E4743E" w14:textId="77777777" w:rsidTr="00B656A6">
        <w:tc>
          <w:tcPr>
            <w:tcW w:w="704" w:type="dxa"/>
            <w:tcBorders>
              <w:left w:val="single" w:sz="6" w:space="0" w:color="000000" w:themeColor="text1"/>
              <w:bottom w:val="single" w:sz="4" w:space="0" w:color="auto"/>
              <w:right w:val="single" w:sz="6" w:space="0" w:color="000000" w:themeColor="text1"/>
            </w:tcBorders>
          </w:tcPr>
          <w:p w14:paraId="1C8E3837" w14:textId="77777777" w:rsidR="00332EBD" w:rsidRPr="00AB60F9" w:rsidRDefault="00332EBD" w:rsidP="00332EBD">
            <w:pPr>
              <w:pStyle w:val="naisc"/>
              <w:spacing w:before="0" w:after="0"/>
              <w:jc w:val="both"/>
            </w:pPr>
          </w:p>
        </w:tc>
        <w:tc>
          <w:tcPr>
            <w:tcW w:w="3336" w:type="dxa"/>
            <w:gridSpan w:val="2"/>
            <w:vMerge/>
          </w:tcPr>
          <w:p w14:paraId="3D1F8F08" w14:textId="12BA4E08"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E41C0A2" w14:textId="77777777" w:rsidR="00332EBD" w:rsidRPr="008C115A" w:rsidRDefault="00332EBD" w:rsidP="00332EBD">
            <w:pPr>
              <w:ind w:right="12"/>
              <w:jc w:val="both"/>
              <w:rPr>
                <w:b/>
                <w:bCs/>
              </w:rPr>
            </w:pPr>
            <w:r w:rsidRPr="008C115A">
              <w:rPr>
                <w:b/>
                <w:bCs/>
              </w:rPr>
              <w:t>Sabiedrisko pakalpojumu regulēšanas komisija, 04.08.2021. Nr. 1-2.43/2170</w:t>
            </w:r>
          </w:p>
          <w:p w14:paraId="2B4DD169" w14:textId="7B87EB67" w:rsidR="00332EBD" w:rsidRPr="00AB60F9" w:rsidRDefault="00332EBD" w:rsidP="00332EBD">
            <w:pPr>
              <w:pStyle w:val="FootnoteText"/>
              <w:rPr>
                <w:sz w:val="24"/>
                <w:szCs w:val="24"/>
              </w:rPr>
            </w:pPr>
            <w:r w:rsidRPr="00A06355">
              <w:rPr>
                <w:sz w:val="24"/>
                <w:szCs w:val="24"/>
                <w:lang w:eastAsia="lv-LV"/>
              </w:rPr>
              <w:t xml:space="preserve">Likumprojekta 5.pantā paredzētajā Elektroenerģijas tirgus likuma 8.panta otrajā daļā ir noteikts, ka </w:t>
            </w:r>
            <w:r w:rsidRPr="00A06355">
              <w:rPr>
                <w:sz w:val="24"/>
                <w:szCs w:val="24"/>
                <w:lang w:eastAsia="lv-LV"/>
              </w:rPr>
              <w:lastRenderedPageBreak/>
              <w:t xml:space="preserve">sistēmas pieslēguma noteikumus elektroenerģijas ražotājiem, lietotājiem un elektroenerģijas </w:t>
            </w:r>
            <w:proofErr w:type="spellStart"/>
            <w:r w:rsidRPr="00A06355">
              <w:rPr>
                <w:sz w:val="24"/>
                <w:szCs w:val="24"/>
                <w:lang w:eastAsia="lv-LV"/>
              </w:rPr>
              <w:t>uzkrātuvēm</w:t>
            </w:r>
            <w:proofErr w:type="spellEnd"/>
            <w:r w:rsidRPr="00A06355">
              <w:rPr>
                <w:sz w:val="24"/>
                <w:szCs w:val="24"/>
                <w:lang w:eastAsia="lv-LV"/>
              </w:rPr>
              <w:t xml:space="preserve">, izņemot pārvades un sadales sistēmas operatoram piederošām elektroenerģijas </w:t>
            </w:r>
            <w:proofErr w:type="spellStart"/>
            <w:r w:rsidRPr="00A06355">
              <w:rPr>
                <w:sz w:val="24"/>
                <w:szCs w:val="24"/>
                <w:lang w:eastAsia="lv-LV"/>
              </w:rPr>
              <w:t>uzkrātuvēm</w:t>
            </w:r>
            <w:proofErr w:type="spellEnd"/>
            <w:r w:rsidRPr="00A06355">
              <w:rPr>
                <w:sz w:val="24"/>
                <w:szCs w:val="24"/>
                <w:lang w:eastAsia="lv-LV"/>
              </w:rPr>
              <w:t xml:space="preserve">, kā arī </w:t>
            </w:r>
            <w:proofErr w:type="spellStart"/>
            <w:r w:rsidRPr="00A06355">
              <w:rPr>
                <w:sz w:val="24"/>
                <w:szCs w:val="24"/>
                <w:lang w:eastAsia="lv-LV"/>
              </w:rPr>
              <w:t>pieslēguma</w:t>
            </w:r>
            <w:proofErr w:type="spellEnd"/>
            <w:r w:rsidRPr="00A06355">
              <w:rPr>
                <w:sz w:val="24"/>
                <w:szCs w:val="24"/>
                <w:lang w:eastAsia="lv-LV"/>
              </w:rPr>
              <w:t xml:space="preserve"> maksas un drošības naudas par tehnisko noteikumu sistēmas pieslēguma ierīkošanai noteikšanas metodiku izstrādā sistēmas operators un apstiprina Regulators. Regulators atkārtoti vērš uzmanību, ka nepieciešamība piemērot drošības naudu pamatā ir saistīta nevis ar sistēmas pieslēguma ierīkošanas tehnisko noteikumu izsniegšanu, bet ar to, ka, saņemot pieslēguma pieteikumu no potenciālā elektroenerģijas sistēmas dalībnieka, sistēmas operators ilgstoši rezervē sistēmas jaudu, kas nav pamatoti, ja </w:t>
            </w:r>
            <w:proofErr w:type="spellStart"/>
            <w:r w:rsidRPr="00A06355">
              <w:rPr>
                <w:sz w:val="24"/>
                <w:szCs w:val="24"/>
                <w:lang w:eastAsia="lv-LV"/>
              </w:rPr>
              <w:t>pieslēgums</w:t>
            </w:r>
            <w:proofErr w:type="spellEnd"/>
            <w:r w:rsidRPr="00A06355">
              <w:rPr>
                <w:sz w:val="24"/>
                <w:szCs w:val="24"/>
                <w:lang w:eastAsia="lv-LV"/>
              </w:rPr>
              <w:t xml:space="preserve"> netiek izbūvēts. Līdzīgs skaidrojums ir sniegts arī anotācijā. Vienlaicīgi Regulators norāda, ka nebūtu pamatoti palielināt administratīvo slogu mazajiem sistēmas operatoriem, uzliekot pienākumu iesniegt katram savus sistēmas pieslēguma noteikumus.</w:t>
            </w:r>
          </w:p>
        </w:tc>
        <w:tc>
          <w:tcPr>
            <w:tcW w:w="2641" w:type="dxa"/>
            <w:gridSpan w:val="3"/>
            <w:tcBorders>
              <w:left w:val="single" w:sz="6" w:space="0" w:color="000000" w:themeColor="text1"/>
              <w:bottom w:val="single" w:sz="4" w:space="0" w:color="auto"/>
              <w:right w:val="single" w:sz="4" w:space="0" w:color="auto"/>
            </w:tcBorders>
          </w:tcPr>
          <w:p w14:paraId="63677C77" w14:textId="4AFBB757" w:rsidR="00332EBD" w:rsidRPr="00AB60F9" w:rsidRDefault="00332EBD" w:rsidP="00332EBD">
            <w:pPr>
              <w:jc w:val="both"/>
              <w:rPr>
                <w:rFonts w:eastAsia="Calibri"/>
                <w:b/>
              </w:rPr>
            </w:pPr>
            <w:r w:rsidRPr="00AB60F9">
              <w:rPr>
                <w:b/>
                <w:bCs/>
              </w:rPr>
              <w:lastRenderedPageBreak/>
              <w:t>Ņemts vērā.</w:t>
            </w:r>
          </w:p>
        </w:tc>
        <w:tc>
          <w:tcPr>
            <w:tcW w:w="2994" w:type="dxa"/>
            <w:vMerge/>
          </w:tcPr>
          <w:p w14:paraId="141EBA79" w14:textId="77777777" w:rsidR="00332EBD" w:rsidRPr="00AB60F9" w:rsidRDefault="00332EBD" w:rsidP="00332EBD">
            <w:pPr>
              <w:jc w:val="both"/>
              <w:rPr>
                <w:rFonts w:eastAsia="Calibri"/>
              </w:rPr>
            </w:pPr>
          </w:p>
        </w:tc>
      </w:tr>
      <w:tr w:rsidR="00332EBD" w:rsidRPr="00AB60F9" w14:paraId="68167566" w14:textId="77777777" w:rsidTr="51019859">
        <w:tc>
          <w:tcPr>
            <w:tcW w:w="704" w:type="dxa"/>
            <w:tcBorders>
              <w:left w:val="single" w:sz="6" w:space="0" w:color="000000" w:themeColor="text1"/>
              <w:bottom w:val="single" w:sz="4" w:space="0" w:color="auto"/>
              <w:right w:val="single" w:sz="6" w:space="0" w:color="000000" w:themeColor="text1"/>
            </w:tcBorders>
          </w:tcPr>
          <w:p w14:paraId="027E2234" w14:textId="77777777" w:rsidR="00332EBD" w:rsidRPr="00AB60F9" w:rsidRDefault="00332EBD" w:rsidP="00332EBD">
            <w:pPr>
              <w:pStyle w:val="naisc"/>
              <w:spacing w:before="0" w:after="0"/>
              <w:jc w:val="both"/>
            </w:pPr>
          </w:p>
        </w:tc>
        <w:tc>
          <w:tcPr>
            <w:tcW w:w="3336" w:type="dxa"/>
            <w:gridSpan w:val="2"/>
            <w:vMerge/>
          </w:tcPr>
          <w:p w14:paraId="3BF2D7EB"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6CACB49" w14:textId="77777777" w:rsidR="00332EBD" w:rsidRDefault="00332EBD" w:rsidP="00332EBD">
            <w:pPr>
              <w:jc w:val="both"/>
              <w:rPr>
                <w:b/>
                <w:bCs/>
              </w:rPr>
            </w:pPr>
            <w:r w:rsidRPr="192D5020">
              <w:rPr>
                <w:b/>
                <w:bCs/>
              </w:rPr>
              <w:t>AS “Sadales tīkls”, 06.02.2022. Nr. Nr. 30VD00-11/300</w:t>
            </w:r>
          </w:p>
          <w:p w14:paraId="3CE593ED" w14:textId="77777777" w:rsidR="00332EBD" w:rsidRPr="00563A8A" w:rsidRDefault="00332EBD" w:rsidP="00332EBD">
            <w:pPr>
              <w:jc w:val="both"/>
              <w:rPr>
                <w:color w:val="000000" w:themeColor="text1"/>
              </w:rPr>
            </w:pPr>
            <w:r w:rsidRPr="00563A8A">
              <w:rPr>
                <w:color w:val="000000" w:themeColor="text1"/>
              </w:rPr>
              <w:t>8.pantā:</w:t>
            </w:r>
            <w:r>
              <w:rPr>
                <w:color w:val="000000" w:themeColor="text1"/>
              </w:rPr>
              <w:t xml:space="preserve"> </w:t>
            </w:r>
            <w:r w:rsidRPr="00563A8A">
              <w:rPr>
                <w:color w:val="000000" w:themeColor="text1"/>
              </w:rPr>
              <w:t>izteikt otro daļu šādā redakcijā:</w:t>
            </w:r>
          </w:p>
          <w:p w14:paraId="4E68ADDC" w14:textId="77777777" w:rsidR="00332EBD" w:rsidRPr="00563A8A" w:rsidRDefault="00332EBD" w:rsidP="00332EBD">
            <w:pPr>
              <w:jc w:val="both"/>
              <w:rPr>
                <w:i/>
                <w:iCs/>
                <w:color w:val="000000" w:themeColor="text1"/>
              </w:rPr>
            </w:pPr>
            <w:r w:rsidRPr="00563A8A">
              <w:rPr>
                <w:i/>
                <w:iCs/>
                <w:color w:val="000000" w:themeColor="text1"/>
              </w:rPr>
              <w:t>“(2) Sistēmas pieslēguma noteikumus elektroenerģijas ražotājiem, lietotājiem, kā arī pieslēguma maksas noteikšanas un piemērošanas metodiku izstrādā katrs sistēmas operators un apstiprina regulators. Sadales sistēmas operators,</w:t>
            </w:r>
            <w:r w:rsidRPr="00563A8A">
              <w:rPr>
                <w:i/>
                <w:iCs/>
              </w:rPr>
              <w:t xml:space="preserve"> </w:t>
            </w:r>
            <w:r w:rsidRPr="00563A8A">
              <w:rPr>
                <w:i/>
                <w:iCs/>
                <w:color w:val="000000" w:themeColor="text1"/>
              </w:rPr>
              <w:t xml:space="preserve">kura sistēmai nav pieslēgti vairāk par simt tūkstošiem lietotāju,  var izmantot cita sadales sistēmas operatora noteiktos un regulatora apstiprinātos pieslēguma noteikumus un pieslēguma </w:t>
            </w:r>
            <w:r w:rsidRPr="00563A8A">
              <w:rPr>
                <w:i/>
                <w:iCs/>
                <w:color w:val="000000" w:themeColor="text1"/>
              </w:rPr>
              <w:lastRenderedPageBreak/>
              <w:t>maksas metodiku, saņemot attiecīgu regulatora atļauju.”;</w:t>
            </w:r>
          </w:p>
          <w:p w14:paraId="20E2A4B2" w14:textId="77777777" w:rsidR="00332EBD" w:rsidRPr="00563A8A" w:rsidRDefault="00332EBD" w:rsidP="00332EBD">
            <w:pPr>
              <w:pStyle w:val="ListParagraph"/>
              <w:spacing w:after="0" w:line="240" w:lineRule="auto"/>
              <w:ind w:left="0"/>
              <w:contextualSpacing w:val="0"/>
              <w:jc w:val="both"/>
              <w:rPr>
                <w:rFonts w:ascii="Times New Roman" w:hAnsi="Times New Roman"/>
                <w:color w:val="000000" w:themeColor="text1"/>
                <w:sz w:val="24"/>
                <w:szCs w:val="24"/>
              </w:rPr>
            </w:pPr>
            <w:r w:rsidRPr="00563A8A">
              <w:rPr>
                <w:rFonts w:ascii="Times New Roman" w:hAnsi="Times New Roman"/>
                <w:color w:val="000000" w:themeColor="text1"/>
                <w:sz w:val="24"/>
                <w:szCs w:val="24"/>
              </w:rPr>
              <w:t>papildināt pantu ar 8. daļu šādā redakcijā:</w:t>
            </w:r>
          </w:p>
          <w:p w14:paraId="31D4F6FD" w14:textId="77777777" w:rsidR="00332EBD" w:rsidRDefault="00332EBD" w:rsidP="00332EBD">
            <w:pPr>
              <w:pStyle w:val="ListParagraph"/>
              <w:spacing w:after="0" w:line="240" w:lineRule="auto"/>
              <w:ind w:left="0"/>
              <w:contextualSpacing w:val="0"/>
              <w:jc w:val="both"/>
              <w:rPr>
                <w:rFonts w:ascii="Times New Roman" w:hAnsi="Times New Roman"/>
                <w:i/>
                <w:iCs/>
                <w:color w:val="000000" w:themeColor="text1"/>
                <w:sz w:val="24"/>
                <w:szCs w:val="24"/>
                <w:u w:val="single"/>
              </w:rPr>
            </w:pPr>
            <w:r w:rsidRPr="00563A8A">
              <w:rPr>
                <w:rFonts w:ascii="Times New Roman" w:hAnsi="Times New Roman"/>
                <w:i/>
                <w:iCs/>
                <w:color w:val="000000" w:themeColor="text1"/>
                <w:sz w:val="24"/>
                <w:szCs w:val="24"/>
                <w:u w:val="single"/>
              </w:rPr>
              <w:t xml:space="preserve">“(8) Elektroenerģijas </w:t>
            </w:r>
            <w:proofErr w:type="spellStart"/>
            <w:r w:rsidRPr="00563A8A">
              <w:rPr>
                <w:rFonts w:ascii="Times New Roman" w:hAnsi="Times New Roman"/>
                <w:i/>
                <w:iCs/>
                <w:color w:val="000000" w:themeColor="text1"/>
                <w:sz w:val="24"/>
                <w:szCs w:val="24"/>
                <w:u w:val="single"/>
              </w:rPr>
              <w:t>uzkrātuves</w:t>
            </w:r>
            <w:proofErr w:type="spellEnd"/>
            <w:r w:rsidRPr="00563A8A">
              <w:rPr>
                <w:rFonts w:ascii="Times New Roman" w:hAnsi="Times New Roman"/>
                <w:i/>
                <w:iCs/>
                <w:color w:val="000000" w:themeColor="text1"/>
                <w:sz w:val="24"/>
                <w:szCs w:val="24"/>
                <w:u w:val="single"/>
              </w:rPr>
              <w:t>, kas nav pilnībā integrētas sistēmas sastāvdaļas,  pieslēdz atbilstoši pieslēguma noteikumiem elektroenerģijas ražotājiem.”;</w:t>
            </w:r>
          </w:p>
          <w:p w14:paraId="521415D6" w14:textId="77777777" w:rsidR="00332EBD" w:rsidRPr="00563A8A" w:rsidRDefault="00332EBD" w:rsidP="00332EBD">
            <w:pPr>
              <w:pStyle w:val="ListParagraph"/>
              <w:spacing w:after="0" w:line="240" w:lineRule="auto"/>
              <w:ind w:left="0"/>
              <w:jc w:val="both"/>
              <w:rPr>
                <w:rFonts w:ascii="Times New Roman" w:hAnsi="Times New Roman"/>
                <w:color w:val="000000" w:themeColor="text1"/>
                <w:sz w:val="24"/>
                <w:szCs w:val="24"/>
              </w:rPr>
            </w:pPr>
            <w:r w:rsidRPr="00563A8A">
              <w:rPr>
                <w:rFonts w:ascii="Times New Roman" w:hAnsi="Times New Roman"/>
                <w:color w:val="000000" w:themeColor="text1"/>
                <w:sz w:val="24"/>
                <w:szCs w:val="24"/>
              </w:rPr>
              <w:t xml:space="preserve">AS "Sadales tīkls" konceptuāli atbalsta piedāvāto priekšlikumu, ka pieslēguma noteikumi un pieslēguma maksas metodika būtu jānosaka sistēmas operatoram un jāapstiprina regulatoram. Sistēmas operatoram ir vispilnīgākā informācija par nosacījumiem, kas pieslēguma procesā būtu ievērojami, ņemot vērā uzkrāto pieredzi pieslēgumu īstenošanā. Lai risinātu iespējamo problemātiku ar papildu slogu, kas varētu tikt radīts </w:t>
            </w:r>
            <w:proofErr w:type="spellStart"/>
            <w:r w:rsidRPr="00563A8A">
              <w:rPr>
                <w:rFonts w:ascii="Times New Roman" w:hAnsi="Times New Roman"/>
                <w:color w:val="000000" w:themeColor="text1"/>
                <w:sz w:val="24"/>
                <w:szCs w:val="24"/>
              </w:rPr>
              <w:t>rgulatoram</w:t>
            </w:r>
            <w:proofErr w:type="spellEnd"/>
            <w:r w:rsidRPr="00563A8A">
              <w:rPr>
                <w:rFonts w:ascii="Times New Roman" w:hAnsi="Times New Roman"/>
                <w:color w:val="000000" w:themeColor="text1"/>
                <w:sz w:val="24"/>
                <w:szCs w:val="24"/>
              </w:rPr>
              <w:t xml:space="preserve"> un mazajiem sadales sistēmas operatoriem, likumā būtu jāparedz, ka mazie sadales sistēmas operatori būtu tiesīgi izmantot arī cita sadales sistēmas operatora izstrādātos noteikumus un pieslēguma maksas metodiku.</w:t>
            </w:r>
          </w:p>
          <w:p w14:paraId="679688FC" w14:textId="77777777" w:rsidR="00332EBD" w:rsidRPr="00563A8A" w:rsidRDefault="00332EBD" w:rsidP="00332EBD">
            <w:pPr>
              <w:pStyle w:val="ListParagraph"/>
              <w:spacing w:after="0" w:line="240" w:lineRule="auto"/>
              <w:ind w:left="0"/>
              <w:jc w:val="both"/>
              <w:rPr>
                <w:rFonts w:ascii="Times New Roman" w:hAnsi="Times New Roman"/>
                <w:color w:val="000000" w:themeColor="text1"/>
                <w:sz w:val="24"/>
                <w:szCs w:val="24"/>
              </w:rPr>
            </w:pPr>
            <w:r w:rsidRPr="00563A8A">
              <w:rPr>
                <w:rFonts w:ascii="Times New Roman" w:hAnsi="Times New Roman"/>
                <w:color w:val="000000" w:themeColor="text1"/>
                <w:sz w:val="24"/>
                <w:szCs w:val="24"/>
              </w:rPr>
              <w:t xml:space="preserve">Elektroenerģijas </w:t>
            </w:r>
            <w:proofErr w:type="spellStart"/>
            <w:r w:rsidRPr="00563A8A">
              <w:rPr>
                <w:rFonts w:ascii="Times New Roman" w:hAnsi="Times New Roman"/>
                <w:color w:val="000000" w:themeColor="text1"/>
                <w:sz w:val="24"/>
                <w:szCs w:val="24"/>
              </w:rPr>
              <w:t>uzkrātūves</w:t>
            </w:r>
            <w:proofErr w:type="spellEnd"/>
            <w:r w:rsidRPr="00563A8A">
              <w:rPr>
                <w:rFonts w:ascii="Times New Roman" w:hAnsi="Times New Roman"/>
                <w:color w:val="000000" w:themeColor="text1"/>
                <w:sz w:val="24"/>
                <w:szCs w:val="24"/>
              </w:rPr>
              <w:t xml:space="preserve"> pēc savas būtības vienlaicīgi ir arī </w:t>
            </w:r>
            <w:proofErr w:type="spellStart"/>
            <w:r w:rsidRPr="00563A8A">
              <w:rPr>
                <w:rFonts w:ascii="Times New Roman" w:hAnsi="Times New Roman"/>
                <w:color w:val="000000" w:themeColor="text1"/>
                <w:sz w:val="24"/>
                <w:szCs w:val="24"/>
              </w:rPr>
              <w:t>elektrenerģijas</w:t>
            </w:r>
            <w:proofErr w:type="spellEnd"/>
            <w:r w:rsidRPr="00563A8A">
              <w:rPr>
                <w:rFonts w:ascii="Times New Roman" w:hAnsi="Times New Roman"/>
                <w:color w:val="000000" w:themeColor="text1"/>
                <w:sz w:val="24"/>
                <w:szCs w:val="24"/>
              </w:rPr>
              <w:t xml:space="preserve"> ražošanas iekārtas, lai nodrošinātu uzkrātās enerģijas atgriešanu sistēmā. AS "Sadales tīkls" nesaskata nepieciešamību izstrādāt atsevišķus </w:t>
            </w:r>
            <w:proofErr w:type="spellStart"/>
            <w:r w:rsidRPr="00563A8A">
              <w:rPr>
                <w:rFonts w:ascii="Times New Roman" w:hAnsi="Times New Roman"/>
                <w:color w:val="000000" w:themeColor="text1"/>
                <w:sz w:val="24"/>
                <w:szCs w:val="24"/>
              </w:rPr>
              <w:t>pieslēguma</w:t>
            </w:r>
            <w:proofErr w:type="spellEnd"/>
            <w:r w:rsidRPr="00563A8A">
              <w:rPr>
                <w:rFonts w:ascii="Times New Roman" w:hAnsi="Times New Roman"/>
                <w:color w:val="000000" w:themeColor="text1"/>
                <w:sz w:val="24"/>
                <w:szCs w:val="24"/>
              </w:rPr>
              <w:t xml:space="preserve"> noteikumus elektroenerģijas </w:t>
            </w:r>
            <w:proofErr w:type="spellStart"/>
            <w:r w:rsidRPr="00563A8A">
              <w:rPr>
                <w:rFonts w:ascii="Times New Roman" w:hAnsi="Times New Roman"/>
                <w:color w:val="000000" w:themeColor="text1"/>
                <w:sz w:val="24"/>
                <w:szCs w:val="24"/>
              </w:rPr>
              <w:t>uzkrātuvēm</w:t>
            </w:r>
            <w:proofErr w:type="spellEnd"/>
            <w:r w:rsidRPr="00563A8A">
              <w:rPr>
                <w:rFonts w:ascii="Times New Roman" w:hAnsi="Times New Roman"/>
                <w:color w:val="000000" w:themeColor="text1"/>
                <w:sz w:val="24"/>
                <w:szCs w:val="24"/>
              </w:rPr>
              <w:t xml:space="preserve">, bet saskata iespēju noteikt, ka prasības elektroenerģijas </w:t>
            </w:r>
            <w:proofErr w:type="spellStart"/>
            <w:r w:rsidRPr="00563A8A">
              <w:rPr>
                <w:rFonts w:ascii="Times New Roman" w:hAnsi="Times New Roman"/>
                <w:color w:val="000000" w:themeColor="text1"/>
                <w:sz w:val="24"/>
                <w:szCs w:val="24"/>
              </w:rPr>
              <w:t>uzkrātuves</w:t>
            </w:r>
            <w:proofErr w:type="spellEnd"/>
            <w:r w:rsidRPr="00563A8A">
              <w:rPr>
                <w:rFonts w:ascii="Times New Roman" w:hAnsi="Times New Roman"/>
                <w:color w:val="000000" w:themeColor="text1"/>
                <w:sz w:val="24"/>
                <w:szCs w:val="24"/>
              </w:rPr>
              <w:t xml:space="preserve"> pieslēgšanai var tikt noteiktas ražotāju pieslēguma noteikumos.</w:t>
            </w:r>
          </w:p>
          <w:p w14:paraId="15120803" w14:textId="77777777" w:rsidR="00332EBD" w:rsidRPr="00563A8A" w:rsidRDefault="00332EBD" w:rsidP="00332EBD">
            <w:pPr>
              <w:pStyle w:val="ListParagraph"/>
              <w:spacing w:after="0" w:line="240" w:lineRule="auto"/>
              <w:ind w:left="0"/>
              <w:jc w:val="both"/>
              <w:rPr>
                <w:rFonts w:ascii="Times New Roman" w:hAnsi="Times New Roman"/>
                <w:color w:val="000000" w:themeColor="text1"/>
                <w:sz w:val="24"/>
                <w:szCs w:val="24"/>
              </w:rPr>
            </w:pPr>
            <w:r w:rsidRPr="00563A8A">
              <w:rPr>
                <w:rFonts w:ascii="Times New Roman" w:hAnsi="Times New Roman"/>
                <w:color w:val="000000" w:themeColor="text1"/>
                <w:sz w:val="24"/>
                <w:szCs w:val="24"/>
              </w:rPr>
              <w:t xml:space="preserve">AS "Sadales tīkls" rosina jautājumu par drošības naudu piemērošanu pārcelt uz Likuma 22.pantu, tur paredzot deleģējumu Ministru kabinetam noteikt </w:t>
            </w:r>
            <w:r w:rsidRPr="00563A8A">
              <w:rPr>
                <w:rFonts w:ascii="Times New Roman" w:hAnsi="Times New Roman"/>
                <w:color w:val="000000" w:themeColor="text1"/>
                <w:sz w:val="24"/>
                <w:szCs w:val="24"/>
              </w:rPr>
              <w:lastRenderedPageBreak/>
              <w:t>šādu drošības naudas noteikšanas un piemērošanas metodiku. Drošības nauda risina sistēmisku jaunu ražošanas jaudu ieviešanas problemātiku, nevis sistēmas operatora un ražotāja savstarpējo sadarbību pieslēguma procesā, ko uzrauga Regulators. Drošības nauda ieviešama ar mērķi veicināt ražošanas jaudu attīstību, ko kavē nepamatota jaudas rezervēšanas sistēmā bez reāla mērķa ieviest ražošanas jaudas, bet citu mērķu īstenošanai. Nepamatota jaudu rezervācija, kam šobrīd nav finansiālu seku, kavē vai būtiski sadārdzina reālu ražošanas jaudu attīstības projektu īstenošanu.</w:t>
            </w:r>
          </w:p>
          <w:p w14:paraId="6E522099" w14:textId="6FCA141C" w:rsidR="00332EBD" w:rsidRPr="008C115A" w:rsidRDefault="00332EBD" w:rsidP="00332EBD">
            <w:pPr>
              <w:ind w:right="12"/>
              <w:jc w:val="both"/>
            </w:pPr>
            <w:r w:rsidRPr="00563A8A">
              <w:rPr>
                <w:color w:val="000000" w:themeColor="text1"/>
              </w:rPr>
              <w:t xml:space="preserve">AS "Sadales tīkls" norāda, ka elektroenerģijas </w:t>
            </w:r>
            <w:proofErr w:type="spellStart"/>
            <w:r w:rsidRPr="00563A8A">
              <w:rPr>
                <w:color w:val="000000" w:themeColor="text1"/>
              </w:rPr>
              <w:t>uzkrātuves</w:t>
            </w:r>
            <w:proofErr w:type="spellEnd"/>
            <w:r w:rsidRPr="00563A8A">
              <w:rPr>
                <w:color w:val="000000" w:themeColor="text1"/>
              </w:rPr>
              <w:t xml:space="preserve">, kas ir </w:t>
            </w:r>
            <w:proofErr w:type="spellStart"/>
            <w:r w:rsidRPr="00563A8A">
              <w:rPr>
                <w:color w:val="000000" w:themeColor="text1"/>
              </w:rPr>
              <w:t>pielnībā</w:t>
            </w:r>
            <w:proofErr w:type="spellEnd"/>
            <w:r w:rsidRPr="00563A8A">
              <w:rPr>
                <w:color w:val="000000" w:themeColor="text1"/>
              </w:rPr>
              <w:t xml:space="preserve"> integrētas sistēmas komponentes un ir sistēmas operatora valdījumā, operators </w:t>
            </w:r>
            <w:proofErr w:type="spellStart"/>
            <w:r w:rsidRPr="00563A8A">
              <w:rPr>
                <w:color w:val="000000" w:themeColor="text1"/>
              </w:rPr>
              <w:t>pieslēgu</w:t>
            </w:r>
            <w:proofErr w:type="spellEnd"/>
            <w:r w:rsidRPr="00563A8A">
              <w:rPr>
                <w:color w:val="000000" w:themeColor="text1"/>
              </w:rPr>
              <w:t xml:space="preserve"> sistēmā kā jebkuru citu tīkla komponenti un tam nav nepieciešami atsevišķi pieslēguma noteikumi, kas regulētu sistēmas operatora un ierosinātāja attiecības pieslēguma procesā.</w:t>
            </w:r>
          </w:p>
        </w:tc>
        <w:tc>
          <w:tcPr>
            <w:tcW w:w="2641" w:type="dxa"/>
            <w:gridSpan w:val="3"/>
            <w:tcBorders>
              <w:left w:val="single" w:sz="6" w:space="0" w:color="000000" w:themeColor="text1"/>
              <w:bottom w:val="single" w:sz="4" w:space="0" w:color="auto"/>
              <w:right w:val="single" w:sz="4" w:space="0" w:color="auto"/>
            </w:tcBorders>
          </w:tcPr>
          <w:p w14:paraId="24EC8EBD" w14:textId="73211E07" w:rsidR="00332EBD" w:rsidRPr="00AB60F9" w:rsidRDefault="00332EBD" w:rsidP="00332EBD">
            <w:pPr>
              <w:jc w:val="both"/>
              <w:rPr>
                <w:b/>
                <w:bCs/>
              </w:rPr>
            </w:pPr>
            <w:r w:rsidRPr="6D9D89C3">
              <w:rPr>
                <w:b/>
                <w:bCs/>
              </w:rPr>
              <w:lastRenderedPageBreak/>
              <w:t>Daļēji ņemts vērā.</w:t>
            </w:r>
          </w:p>
          <w:p w14:paraId="0CC7F847" w14:textId="4DDC54D0" w:rsidR="00332EBD" w:rsidRPr="00AB60F9" w:rsidRDefault="00332EBD" w:rsidP="00332EBD">
            <w:pPr>
              <w:jc w:val="both"/>
              <w:rPr>
                <w:b/>
                <w:bCs/>
              </w:rPr>
            </w:pPr>
          </w:p>
          <w:p w14:paraId="21E55087" w14:textId="69776F50" w:rsidR="00332EBD" w:rsidRPr="00560530" w:rsidRDefault="00332EBD" w:rsidP="00332EBD">
            <w:pPr>
              <w:jc w:val="both"/>
            </w:pPr>
            <w:r w:rsidRPr="00560530">
              <w:t>Atbilstoši Regulatora iebildumā minētajam, sīkāks drošības naudas pamatojums ir sniegts anotācijā. Teksta uztveramības nolūkos iemesls netiek atspoguļots likumprojekta redakcijā.</w:t>
            </w:r>
          </w:p>
          <w:p w14:paraId="5FB97056" w14:textId="321BA8D2" w:rsidR="00332EBD" w:rsidRPr="00AB60F9" w:rsidRDefault="00332EBD" w:rsidP="00332EBD">
            <w:pPr>
              <w:jc w:val="both"/>
              <w:rPr>
                <w:b/>
                <w:bCs/>
              </w:rPr>
            </w:pPr>
            <w:r w:rsidRPr="00560530">
              <w:t xml:space="preserve">Ņemot vērā, ka kopumā ir tikai 11 sadales </w:t>
            </w:r>
            <w:r w:rsidRPr="00560530">
              <w:lastRenderedPageBreak/>
              <w:t>sistēmas operatori un metodikas izstrāde nav regulāra aktivitāte, tas nav uzskatāms par nesamērojamu slogu.</w:t>
            </w:r>
          </w:p>
        </w:tc>
        <w:tc>
          <w:tcPr>
            <w:tcW w:w="2994" w:type="dxa"/>
          </w:tcPr>
          <w:p w14:paraId="68177CAA" w14:textId="77777777" w:rsidR="00332EBD" w:rsidRPr="00AB60F9" w:rsidRDefault="00332EBD" w:rsidP="00332EBD">
            <w:pPr>
              <w:jc w:val="both"/>
              <w:rPr>
                <w:rFonts w:eastAsia="Calibri"/>
              </w:rPr>
            </w:pPr>
          </w:p>
        </w:tc>
      </w:tr>
      <w:tr w:rsidR="00332EBD" w:rsidRPr="00AB60F9" w14:paraId="3FB02043" w14:textId="77777777" w:rsidTr="51019859">
        <w:tc>
          <w:tcPr>
            <w:tcW w:w="704" w:type="dxa"/>
            <w:tcBorders>
              <w:left w:val="single" w:sz="6" w:space="0" w:color="000000" w:themeColor="text1"/>
              <w:bottom w:val="single" w:sz="4" w:space="0" w:color="auto"/>
              <w:right w:val="single" w:sz="6" w:space="0" w:color="000000" w:themeColor="text1"/>
            </w:tcBorders>
          </w:tcPr>
          <w:p w14:paraId="32586EA9" w14:textId="77777777" w:rsidR="00332EBD" w:rsidRPr="00AB60F9" w:rsidRDefault="00332EBD" w:rsidP="00332EBD">
            <w:pPr>
              <w:pStyle w:val="naisc"/>
              <w:spacing w:before="0" w:after="0"/>
              <w:jc w:val="both"/>
            </w:pPr>
          </w:p>
        </w:tc>
        <w:tc>
          <w:tcPr>
            <w:tcW w:w="3336" w:type="dxa"/>
            <w:gridSpan w:val="2"/>
          </w:tcPr>
          <w:p w14:paraId="059A08DD"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BC4A5A1" w14:textId="77777777" w:rsidR="00332EBD" w:rsidRPr="00A06355" w:rsidRDefault="00332EBD" w:rsidP="00332EBD">
            <w:pPr>
              <w:ind w:right="12"/>
              <w:jc w:val="both"/>
              <w:rPr>
                <w:color w:val="000000" w:themeColor="text1"/>
              </w:rPr>
            </w:pPr>
            <w:r w:rsidRPr="00A06355">
              <w:rPr>
                <w:color w:val="000000" w:themeColor="text1"/>
              </w:rPr>
              <w:t>Sabiedrisko pakalpojumu regulēšanas komisija, 04.08.2021. Nr. 1-2.43/2170</w:t>
            </w:r>
          </w:p>
          <w:p w14:paraId="0152B3FF" w14:textId="2212FB70" w:rsidR="00332EBD" w:rsidRPr="00563A8A" w:rsidRDefault="00332EBD" w:rsidP="00332EBD">
            <w:pPr>
              <w:pStyle w:val="ListParagraph"/>
              <w:spacing w:after="0" w:line="240" w:lineRule="auto"/>
              <w:ind w:left="0"/>
              <w:contextualSpacing w:val="0"/>
              <w:jc w:val="both"/>
              <w:rPr>
                <w:rFonts w:ascii="Times New Roman" w:hAnsi="Times New Roman"/>
                <w:color w:val="000000" w:themeColor="text1"/>
                <w:sz w:val="24"/>
                <w:szCs w:val="24"/>
                <w:lang w:eastAsia="lv-LV"/>
              </w:rPr>
            </w:pPr>
            <w:r w:rsidRPr="00A06355">
              <w:rPr>
                <w:rFonts w:ascii="Times New Roman" w:hAnsi="Times New Roman"/>
                <w:color w:val="000000" w:themeColor="text1"/>
                <w:sz w:val="24"/>
                <w:szCs w:val="24"/>
                <w:lang w:eastAsia="lv-LV"/>
              </w:rPr>
              <w:t xml:space="preserve">Eiropas Parlamenta un Padomes 2019.gada 5.jūnija Regulas (ES) 2019/943 par elektroenerģijas iekšējo tirgu 2.panta 8.punkts definē terminu “nominēts elektroenerģijas tirgus operators”. Minētais termins ir definēts un lietots arī Eiropas Komisijas 2015.gada 24.jūlija Regulā (ES) 2015/1222, ar ko izveido jaudas piešķiršanas un pārslodzes vadības vadlīnijas. Nodrošinot Elektroenerģijas tirgus likumā izmantoto terminu atbilstību Eiropas Savienības elektroenerģijas tirgus regulējumam, Likumprojekta 5.pantā jāparedz, ka Elektroenerģijas tirgus likuma </w:t>
            </w:r>
            <w:r w:rsidRPr="00A06355">
              <w:rPr>
                <w:rFonts w:ascii="Times New Roman" w:hAnsi="Times New Roman"/>
                <w:color w:val="000000" w:themeColor="text1"/>
                <w:sz w:val="24"/>
                <w:szCs w:val="24"/>
                <w:lang w:eastAsia="lv-LV"/>
              </w:rPr>
              <w:lastRenderedPageBreak/>
              <w:t>8.panta trešās daļas 1.punkts aiz vārda “vai” tiek papildināts ar vārdu “nominētais elektroenerģijas”.</w:t>
            </w:r>
          </w:p>
        </w:tc>
        <w:tc>
          <w:tcPr>
            <w:tcW w:w="2641" w:type="dxa"/>
            <w:gridSpan w:val="3"/>
            <w:tcBorders>
              <w:left w:val="single" w:sz="6" w:space="0" w:color="000000" w:themeColor="text1"/>
              <w:bottom w:val="single" w:sz="4" w:space="0" w:color="auto"/>
              <w:right w:val="single" w:sz="4" w:space="0" w:color="auto"/>
            </w:tcBorders>
          </w:tcPr>
          <w:p w14:paraId="5CCFE978" w14:textId="77777777" w:rsidR="00332EBD" w:rsidRPr="6D9D89C3" w:rsidRDefault="00332EBD" w:rsidP="00332EBD">
            <w:pPr>
              <w:jc w:val="both"/>
              <w:rPr>
                <w:b/>
                <w:bCs/>
              </w:rPr>
            </w:pPr>
          </w:p>
        </w:tc>
        <w:tc>
          <w:tcPr>
            <w:tcW w:w="2994" w:type="dxa"/>
          </w:tcPr>
          <w:p w14:paraId="2F3C8467" w14:textId="77777777" w:rsidR="00332EBD" w:rsidRPr="00AB60F9" w:rsidRDefault="00332EBD" w:rsidP="00332EBD">
            <w:pPr>
              <w:jc w:val="both"/>
              <w:rPr>
                <w:rFonts w:eastAsia="Calibri"/>
              </w:rPr>
            </w:pPr>
          </w:p>
        </w:tc>
      </w:tr>
      <w:tr w:rsidR="00332EBD" w:rsidRPr="00AB60F9" w14:paraId="7300D833" w14:textId="77777777" w:rsidTr="51019859">
        <w:tc>
          <w:tcPr>
            <w:tcW w:w="704" w:type="dxa"/>
            <w:tcBorders>
              <w:left w:val="single" w:sz="6" w:space="0" w:color="000000" w:themeColor="text1"/>
              <w:bottom w:val="single" w:sz="4" w:space="0" w:color="auto"/>
              <w:right w:val="single" w:sz="6" w:space="0" w:color="000000" w:themeColor="text1"/>
            </w:tcBorders>
          </w:tcPr>
          <w:p w14:paraId="10E19334"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shd w:val="clear" w:color="auto" w:fill="auto"/>
          </w:tcPr>
          <w:p w14:paraId="50B56D3E" w14:textId="2080A1A6" w:rsidR="00332EBD" w:rsidRPr="00A06355" w:rsidRDefault="00332EBD" w:rsidP="00332EBD">
            <w:pPr>
              <w:pStyle w:val="ListParagraph"/>
              <w:spacing w:after="0" w:line="240" w:lineRule="auto"/>
              <w:ind w:left="0"/>
              <w:contextualSpacing w:val="0"/>
              <w:jc w:val="both"/>
              <w:rPr>
                <w:rFonts w:ascii="Times New Roman" w:hAnsi="Times New Roman"/>
                <w:b/>
                <w:bCs/>
                <w:color w:val="000000" w:themeColor="text1"/>
                <w:sz w:val="24"/>
                <w:szCs w:val="24"/>
              </w:rPr>
            </w:pPr>
            <w:r w:rsidRPr="00A06355">
              <w:rPr>
                <w:rFonts w:ascii="Times New Roman" w:hAnsi="Times New Roman"/>
                <w:b/>
                <w:bCs/>
                <w:color w:val="000000" w:themeColor="text1"/>
                <w:sz w:val="24"/>
                <w:szCs w:val="24"/>
              </w:rPr>
              <w:t>8.pantā</w:t>
            </w:r>
          </w:p>
          <w:p w14:paraId="01C61D13" w14:textId="77777777" w:rsidR="00332EBD" w:rsidRPr="0020326C" w:rsidRDefault="00332EBD" w:rsidP="00332EBD">
            <w:pPr>
              <w:pStyle w:val="ListParagraph"/>
              <w:spacing w:after="0" w:line="240" w:lineRule="auto"/>
              <w:ind w:left="0"/>
              <w:contextualSpacing w:val="0"/>
              <w:jc w:val="both"/>
              <w:rPr>
                <w:rFonts w:ascii="Times New Roman" w:hAnsi="Times New Roman"/>
                <w:color w:val="000000" w:themeColor="text1"/>
                <w:sz w:val="24"/>
                <w:szCs w:val="24"/>
              </w:rPr>
            </w:pPr>
          </w:p>
          <w:p w14:paraId="4A6C766F" w14:textId="4619393B" w:rsidR="00332EBD" w:rsidRPr="0020326C" w:rsidRDefault="00332EBD" w:rsidP="00332EBD">
            <w:pPr>
              <w:pStyle w:val="ListParagraph"/>
              <w:spacing w:after="0" w:line="240" w:lineRule="auto"/>
              <w:ind w:left="0"/>
              <w:contextualSpacing w:val="0"/>
              <w:jc w:val="both"/>
              <w:rPr>
                <w:rFonts w:ascii="Times New Roman" w:hAnsi="Times New Roman"/>
                <w:color w:val="000000" w:themeColor="text1"/>
                <w:sz w:val="24"/>
                <w:szCs w:val="24"/>
              </w:rPr>
            </w:pPr>
            <w:r w:rsidRPr="0020326C">
              <w:rPr>
                <w:rFonts w:ascii="Times New Roman" w:hAnsi="Times New Roman"/>
                <w:color w:val="000000" w:themeColor="text1"/>
                <w:sz w:val="24"/>
                <w:szCs w:val="24"/>
              </w:rPr>
              <w:t>papildināt trešās daļas 1.punktu aiz vārda “vai” ar vārdu “nominētais”;</w:t>
            </w:r>
          </w:p>
          <w:p w14:paraId="38D8DB2D" w14:textId="240AB91E"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33B4451" w14:textId="77777777" w:rsidR="00332EBD" w:rsidRPr="008C115A" w:rsidRDefault="00332EBD" w:rsidP="00332EBD">
            <w:pPr>
              <w:ind w:right="12"/>
              <w:jc w:val="both"/>
              <w:rPr>
                <w:b/>
                <w:bCs/>
              </w:rPr>
            </w:pPr>
            <w:r w:rsidRPr="008C115A">
              <w:rPr>
                <w:b/>
                <w:bCs/>
              </w:rPr>
              <w:t>Sabiedrisko pakalpojumu regulēšanas komisija, 04.08.2021. Nr. 1-2.43/2170</w:t>
            </w:r>
          </w:p>
          <w:p w14:paraId="725D2A68" w14:textId="73B8CFD5" w:rsidR="00332EBD" w:rsidRPr="008C115A" w:rsidRDefault="00332EBD" w:rsidP="00332EBD">
            <w:pPr>
              <w:ind w:right="12"/>
              <w:jc w:val="both"/>
            </w:pPr>
            <w:r w:rsidRPr="008C115A">
              <w:t>Direktīvas Nr.2019/944 62.panta 2.punkta b) apakšpunkts noteic, ka dalībvalstis nodrošina, ka regulatīvajām iestādēm ir piešķirta pilnvara veikt inspekcijas reģionālo koordinācijas centru telpās, tostarp bez iepriekšēja brīdinājuma. Līdz ar to Likumprojekta 5.pantā nepieciešams paredzēt, ka Elektroenerģijas tirgus likuma 8.panta sestajā daļā, kurā pašlaik ir noteiktas Regulatora tiesības veikt pārbaudes (arī bez iepriekšēja paziņojuma) pārvades sistēmas operatora telpās, tiek noteiktas Regulatora tiesības veikt pārbaudes (arī bez iepriekšēja paziņojuma) reģionālā koordinācijas centra telpās, ja reģionālais koordinācijas centrs vai tā filiāle atrodas Latvijā.</w:t>
            </w:r>
          </w:p>
        </w:tc>
        <w:tc>
          <w:tcPr>
            <w:tcW w:w="2641" w:type="dxa"/>
            <w:gridSpan w:val="3"/>
            <w:tcBorders>
              <w:left w:val="single" w:sz="6" w:space="0" w:color="000000" w:themeColor="text1"/>
              <w:bottom w:val="single" w:sz="4" w:space="0" w:color="auto"/>
              <w:right w:val="single" w:sz="4" w:space="0" w:color="auto"/>
            </w:tcBorders>
          </w:tcPr>
          <w:p w14:paraId="7B30C88C" w14:textId="6249E9D4" w:rsidR="00332EBD" w:rsidRPr="00AB60F9" w:rsidRDefault="00332EBD" w:rsidP="00332EBD">
            <w:pPr>
              <w:jc w:val="both"/>
              <w:rPr>
                <w:b/>
                <w:bCs/>
              </w:rPr>
            </w:pPr>
            <w:r w:rsidRPr="6D9D89C3">
              <w:rPr>
                <w:b/>
                <w:bCs/>
              </w:rPr>
              <w:t>Ņemts vērā</w:t>
            </w:r>
          </w:p>
        </w:tc>
        <w:tc>
          <w:tcPr>
            <w:tcW w:w="2994" w:type="dxa"/>
            <w:tcBorders>
              <w:bottom w:val="single" w:sz="4" w:space="0" w:color="auto"/>
            </w:tcBorders>
          </w:tcPr>
          <w:p w14:paraId="37398635" w14:textId="77777777" w:rsidR="00332EBD" w:rsidRPr="00560530" w:rsidRDefault="00332EBD" w:rsidP="00332EBD">
            <w:pPr>
              <w:jc w:val="both"/>
              <w:rPr>
                <w:rFonts w:eastAsia="Calibri"/>
              </w:rPr>
            </w:pPr>
            <w:r w:rsidRPr="00560530">
              <w:rPr>
                <w:rFonts w:eastAsia="Calibri"/>
              </w:rPr>
              <w:t>papildināt trešās daļas 1.punktu aiz vārda “vai” ar vārdiem “nominētais elektroenerģijas”;</w:t>
            </w:r>
          </w:p>
          <w:p w14:paraId="198A8AF0" w14:textId="77777777" w:rsidR="00332EBD" w:rsidRPr="00AB60F9" w:rsidRDefault="00332EBD" w:rsidP="00332EBD">
            <w:pPr>
              <w:jc w:val="both"/>
              <w:rPr>
                <w:rFonts w:eastAsia="Calibri"/>
              </w:rPr>
            </w:pPr>
          </w:p>
        </w:tc>
      </w:tr>
      <w:tr w:rsidR="00332EBD" w:rsidRPr="00AB60F9" w14:paraId="2EB15473" w14:textId="77777777" w:rsidTr="00B656A6">
        <w:tc>
          <w:tcPr>
            <w:tcW w:w="704" w:type="dxa"/>
            <w:tcBorders>
              <w:left w:val="single" w:sz="6" w:space="0" w:color="000000" w:themeColor="text1"/>
              <w:bottom w:val="single" w:sz="4" w:space="0" w:color="auto"/>
              <w:right w:val="single" w:sz="6" w:space="0" w:color="000000" w:themeColor="text1"/>
            </w:tcBorders>
          </w:tcPr>
          <w:p w14:paraId="3CD0E185"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shd w:val="clear" w:color="auto" w:fill="auto"/>
          </w:tcPr>
          <w:p w14:paraId="6CBD0045" w14:textId="75F8CF96" w:rsidR="00332EBD" w:rsidRPr="0041484B" w:rsidRDefault="00332EBD" w:rsidP="00332EBD">
            <w:pPr>
              <w:pStyle w:val="naisc"/>
              <w:spacing w:before="0" w:after="0"/>
              <w:jc w:val="both"/>
              <w:rPr>
                <w:b/>
                <w:bCs/>
              </w:rPr>
            </w:pPr>
            <w:r w:rsidRPr="0041484B">
              <w:rPr>
                <w:b/>
                <w:bCs/>
              </w:rPr>
              <w:t>8.pants</w:t>
            </w:r>
          </w:p>
          <w:p w14:paraId="53455F5C" w14:textId="77777777" w:rsidR="00332EBD" w:rsidRDefault="00332EBD" w:rsidP="00332EBD">
            <w:pPr>
              <w:pStyle w:val="naisc"/>
              <w:spacing w:before="0" w:after="0"/>
              <w:jc w:val="both"/>
            </w:pPr>
          </w:p>
          <w:p w14:paraId="346875F2" w14:textId="0A73C5B0" w:rsidR="00332EBD" w:rsidRPr="00AB60F9" w:rsidRDefault="00332EBD" w:rsidP="00332EBD">
            <w:pPr>
              <w:pStyle w:val="naisc"/>
              <w:spacing w:before="0" w:after="0"/>
              <w:jc w:val="both"/>
              <w:rPr>
                <w:rFonts w:eastAsia="Calibri"/>
              </w:rPr>
            </w:pPr>
            <w:r>
              <w:t>(6) Pārvades sistēmas operators un elektroenerģijas sistēmas īpašnieks sniedz regulatoram tā pieprasīto informāciju par šajā likumā noteikto pienākumu izpildi regulatora noteiktajā laikā un kārtībā.</w:t>
            </w: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2ABB2CE" w14:textId="77777777" w:rsidR="00332EBD" w:rsidRDefault="00332EBD" w:rsidP="00332EBD">
            <w:pPr>
              <w:jc w:val="both"/>
              <w:rPr>
                <w:rFonts w:eastAsia="Calibri"/>
              </w:rPr>
            </w:pPr>
            <w:r>
              <w:rPr>
                <w:rFonts w:eastAsia="Calibri"/>
                <w:b/>
                <w:bCs/>
              </w:rPr>
              <w:t>Sabiedrisko pakalpojumu regulēšanas komisija, 04.06.2021. Nr.1-2.43/1598</w:t>
            </w:r>
            <w:r>
              <w:rPr>
                <w:rFonts w:eastAsia="Calibri"/>
              </w:rPr>
              <w:t xml:space="preserve"> </w:t>
            </w:r>
          </w:p>
          <w:p w14:paraId="26819B75" w14:textId="6FF76465" w:rsidR="00332EBD" w:rsidRPr="00792EED" w:rsidRDefault="00332EBD" w:rsidP="00332EBD">
            <w:pPr>
              <w:pStyle w:val="ListParagraph"/>
              <w:spacing w:after="60" w:line="240" w:lineRule="auto"/>
              <w:ind w:left="0"/>
              <w:contextualSpacing w:val="0"/>
              <w:jc w:val="both"/>
              <w:rPr>
                <w:rFonts w:ascii="Times New Roman" w:hAnsi="Times New Roman"/>
                <w:sz w:val="24"/>
                <w:szCs w:val="24"/>
                <w:lang w:eastAsia="lv-LV"/>
              </w:rPr>
            </w:pPr>
            <w:r w:rsidRPr="00A06355">
              <w:rPr>
                <w:rFonts w:ascii="Times New Roman" w:hAnsi="Times New Roman"/>
                <w:sz w:val="24"/>
                <w:szCs w:val="24"/>
                <w:lang w:eastAsia="lv-LV"/>
              </w:rPr>
              <w:t>Ņemot vērā, ka prasības attiecībā uz sistēmas aizsardzības un atjaunošanas plāniem ir noteiktas Komisijas 2017.gada 24.novembra Regulā (ES) 2017/2196, ar ko izveido tīkla kodeksu par ārkārtas un atjaunošanas stāvokli elektrosistēmā, kā arī Tīkla kodeksā elektroenerģijas nozarē, un tās ir saistošas elektroenerģijas sistēmas un tirgus dalībniekiem, Regulatora ieskatā Likumprojekta 6.pantā paredzētā Elektroenerģijas tirgus likuma 9.panta 1.1 un 1.2daļa ir izslēdzama no Likumprojekta.</w:t>
            </w:r>
          </w:p>
        </w:tc>
        <w:tc>
          <w:tcPr>
            <w:tcW w:w="2641" w:type="dxa"/>
            <w:gridSpan w:val="3"/>
            <w:tcBorders>
              <w:left w:val="single" w:sz="6" w:space="0" w:color="000000" w:themeColor="text1"/>
              <w:bottom w:val="single" w:sz="4" w:space="0" w:color="auto"/>
              <w:right w:val="single" w:sz="4" w:space="0" w:color="auto"/>
            </w:tcBorders>
          </w:tcPr>
          <w:p w14:paraId="40E3C7DE" w14:textId="684601A4" w:rsidR="00332EBD" w:rsidRPr="00AB60F9" w:rsidRDefault="00332EBD" w:rsidP="00332EBD">
            <w:pPr>
              <w:jc w:val="both"/>
              <w:rPr>
                <w:b/>
                <w:bCs/>
              </w:rPr>
            </w:pPr>
            <w:r w:rsidRPr="6D9D89C3">
              <w:rPr>
                <w:b/>
                <w:bCs/>
              </w:rPr>
              <w:t>Daļēji ņemts vērā.</w:t>
            </w:r>
          </w:p>
          <w:p w14:paraId="32EB9CD9" w14:textId="5BDF5951" w:rsidR="00332EBD" w:rsidRPr="00AB60F9" w:rsidRDefault="00332EBD" w:rsidP="00332EBD">
            <w:pPr>
              <w:jc w:val="both"/>
              <w:rPr>
                <w:b/>
                <w:bCs/>
              </w:rPr>
            </w:pPr>
          </w:p>
          <w:p w14:paraId="5535A979" w14:textId="7E7C8449" w:rsidR="00332EBD" w:rsidRPr="00560530" w:rsidRDefault="00332EBD" w:rsidP="00332EBD">
            <w:pPr>
              <w:jc w:val="both"/>
            </w:pPr>
            <w:r w:rsidRPr="00560530">
              <w:t>Ekonomikas ministrija piekrīt papildinājumam, ja Reģionālais koordinācijas centrs būtu tiesiski noteikts Latvijā. Regulējumu nevar izteikt pieņēmuma formā.</w:t>
            </w:r>
          </w:p>
        </w:tc>
        <w:tc>
          <w:tcPr>
            <w:tcW w:w="2994" w:type="dxa"/>
            <w:tcBorders>
              <w:bottom w:val="single" w:sz="4" w:space="0" w:color="auto"/>
            </w:tcBorders>
          </w:tcPr>
          <w:p w14:paraId="06B37C39" w14:textId="77777777" w:rsidR="00332EBD" w:rsidRPr="00AB60F9" w:rsidRDefault="00332EBD" w:rsidP="00332EBD">
            <w:pPr>
              <w:jc w:val="both"/>
              <w:rPr>
                <w:rFonts w:eastAsia="Calibri"/>
              </w:rPr>
            </w:pPr>
          </w:p>
        </w:tc>
      </w:tr>
      <w:tr w:rsidR="00332EBD" w:rsidRPr="00AB60F9" w14:paraId="27392A50" w14:textId="77777777" w:rsidTr="51019859">
        <w:tc>
          <w:tcPr>
            <w:tcW w:w="704" w:type="dxa"/>
            <w:tcBorders>
              <w:top w:val="single" w:sz="4" w:space="0" w:color="auto"/>
              <w:left w:val="single" w:sz="6" w:space="0" w:color="000000" w:themeColor="text1"/>
              <w:bottom w:val="single" w:sz="4" w:space="0" w:color="auto"/>
              <w:right w:val="single" w:sz="6" w:space="0" w:color="000000" w:themeColor="text1"/>
            </w:tcBorders>
          </w:tcPr>
          <w:p w14:paraId="2DA050D1" w14:textId="77777777" w:rsidR="00332EBD" w:rsidRPr="00AB60F9" w:rsidRDefault="00332EBD" w:rsidP="00332EBD">
            <w:pPr>
              <w:pStyle w:val="naisc"/>
              <w:spacing w:before="0" w:after="0"/>
              <w:jc w:val="both"/>
            </w:pPr>
          </w:p>
        </w:tc>
        <w:tc>
          <w:tcPr>
            <w:tcW w:w="3336" w:type="dxa"/>
            <w:gridSpan w:val="2"/>
            <w:vMerge w:val="restart"/>
            <w:tcBorders>
              <w:top w:val="single" w:sz="4" w:space="0" w:color="auto"/>
              <w:left w:val="single" w:sz="6" w:space="0" w:color="000000" w:themeColor="text1"/>
              <w:right w:val="single" w:sz="6" w:space="0" w:color="000000" w:themeColor="text1"/>
            </w:tcBorders>
            <w:shd w:val="clear" w:color="auto" w:fill="auto"/>
          </w:tcPr>
          <w:p w14:paraId="54276032" w14:textId="77777777" w:rsidR="00332EBD" w:rsidRDefault="00332EBD" w:rsidP="00332EBD">
            <w:pPr>
              <w:pStyle w:val="naisc"/>
              <w:spacing w:before="0" w:after="0"/>
              <w:jc w:val="both"/>
              <w:rPr>
                <w:b/>
                <w:bCs/>
              </w:rPr>
            </w:pPr>
            <w:r>
              <w:rPr>
                <w:b/>
                <w:bCs/>
              </w:rPr>
              <w:t>9. pants</w:t>
            </w:r>
          </w:p>
          <w:p w14:paraId="3C3145B1" w14:textId="77777777" w:rsidR="00332EBD" w:rsidRDefault="00332EBD" w:rsidP="00332EBD">
            <w:pPr>
              <w:pStyle w:val="naisc"/>
              <w:spacing w:before="0" w:after="0"/>
              <w:jc w:val="both"/>
              <w:rPr>
                <w:b/>
                <w:bCs/>
              </w:rPr>
            </w:pPr>
          </w:p>
          <w:p w14:paraId="2E2EF3E1" w14:textId="77777777" w:rsidR="00332EBD" w:rsidRDefault="00332EBD" w:rsidP="00332EBD">
            <w:pPr>
              <w:pStyle w:val="naisc"/>
              <w:spacing w:before="0" w:after="0"/>
              <w:jc w:val="both"/>
            </w:pPr>
            <w:r>
              <w:lastRenderedPageBreak/>
              <w:t>papildināt ar 1.</w:t>
            </w:r>
            <w:r>
              <w:rPr>
                <w:vertAlign w:val="superscript"/>
              </w:rPr>
              <w:t>2</w:t>
            </w:r>
            <w:r>
              <w:t xml:space="preserve">  daļu šādā redakcijā:  </w:t>
            </w:r>
          </w:p>
          <w:p w14:paraId="7A49376A" w14:textId="62889E54" w:rsidR="00332EBD" w:rsidRPr="0086370A" w:rsidRDefault="00332EBD" w:rsidP="00332EBD">
            <w:pPr>
              <w:pStyle w:val="naisc"/>
              <w:spacing w:before="0" w:after="0"/>
              <w:jc w:val="both"/>
            </w:pPr>
            <w:r>
              <w:t>“(1</w:t>
            </w:r>
            <w:r>
              <w:rPr>
                <w:vertAlign w:val="superscript"/>
              </w:rPr>
              <w:t>2</w:t>
            </w:r>
            <w:r>
              <w:t>) Elektroenerģijas sistēmas dalībniekiem un elektroenerģijas tirgus dalībniekiem ir pienākums ievērot pārvades sistēmas operatora norādījumus elektroenerģijas sistēmas normāla stāvokļa nodrošināšanai vai atjaunošanai.”;</w:t>
            </w: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70D667AE" w14:textId="77777777" w:rsidR="00332EBD" w:rsidRDefault="00332EBD" w:rsidP="00332EBD">
            <w:pPr>
              <w:pStyle w:val="NoSpacing"/>
              <w:tabs>
                <w:tab w:val="left" w:pos="851"/>
                <w:tab w:val="left" w:pos="1134"/>
              </w:tabs>
              <w:ind w:left="36"/>
              <w:rPr>
                <w:b/>
                <w:bCs/>
              </w:rPr>
            </w:pPr>
            <w:r w:rsidRPr="192D5020">
              <w:rPr>
                <w:b/>
                <w:bCs/>
              </w:rPr>
              <w:lastRenderedPageBreak/>
              <w:t>Tieslietu ministrija, 28.01.2022. Nr. b/n</w:t>
            </w:r>
          </w:p>
          <w:p w14:paraId="65DFE760" w14:textId="6C546C21" w:rsidR="00332EBD" w:rsidRPr="008C115A" w:rsidRDefault="00332EBD" w:rsidP="00332EBD">
            <w:pPr>
              <w:jc w:val="both"/>
              <w:rPr>
                <w:b/>
                <w:bCs/>
              </w:rPr>
            </w:pPr>
            <w:r w:rsidRPr="00BA5E6A">
              <w:rPr>
                <w:rFonts w:eastAsia="Calibri"/>
              </w:rPr>
              <w:t>1.</w:t>
            </w:r>
            <w:r w:rsidRPr="00BA5E6A">
              <w:rPr>
                <w:rFonts w:eastAsia="Calibri"/>
              </w:rPr>
              <w:tab/>
              <w:t>Lūdzam precizēt likumprojekta 6.pantā izteiktā 9.panta 1</w:t>
            </w:r>
            <w:r w:rsidRPr="0079750B">
              <w:rPr>
                <w:rFonts w:eastAsia="Calibri"/>
                <w:vertAlign w:val="superscript"/>
              </w:rPr>
              <w:t>2</w:t>
            </w:r>
            <w:r w:rsidRPr="00BA5E6A">
              <w:rPr>
                <w:rFonts w:eastAsia="Calibri"/>
              </w:rPr>
              <w:t xml:space="preserve">. daļu, svītrojot vārdus “saskaņā ar </w:t>
            </w:r>
            <w:r w:rsidRPr="00BA5E6A">
              <w:rPr>
                <w:rFonts w:eastAsia="Calibri"/>
              </w:rPr>
              <w:lastRenderedPageBreak/>
              <w:t>šā panta 1.1 daļā minētajiem plāniem”.  Vēršam uzmanību, ka atbalstāms regulējums par elektroenerģijas sistēmas un tirgus dalībnieku pienākumu ievērot uz likuma pamata izteiktus pārvades sistēmas operatora norādījumus elektroenerģijas sistēmas normāla stāvokļa nodrošināšanai vai atjaunošanai, lai novērstu plaša mēroga elektroapgādes traucējumus. Tomēr pašreizējā redakcijā projekta 6.pantā izteiktā 9.panta 12. daļa var tikt interpretēta arī tādējādi, ka pārvades sistēmas operators izdod tiesību aktu ar ārēja normatīva akta spēku, kas saistošs elektroenerģijas sistēmas un tirgus dalībniekiem. Šādu pārvades sistēmas operatora tiesību noteikšana likumā nav atbalstāma.</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34B611A4" w14:textId="77777777" w:rsidR="00332EBD" w:rsidRDefault="00332EBD" w:rsidP="00332EBD">
            <w:pPr>
              <w:jc w:val="both"/>
              <w:rPr>
                <w:b/>
                <w:bCs/>
              </w:rPr>
            </w:pPr>
            <w:r>
              <w:rPr>
                <w:b/>
                <w:bCs/>
              </w:rPr>
              <w:lastRenderedPageBreak/>
              <w:t>Ņemts vērā.</w:t>
            </w:r>
          </w:p>
          <w:p w14:paraId="008C61C2" w14:textId="77777777" w:rsidR="00332EBD" w:rsidRDefault="00332EBD" w:rsidP="00332EBD">
            <w:pPr>
              <w:jc w:val="both"/>
              <w:rPr>
                <w:b/>
                <w:bCs/>
              </w:rPr>
            </w:pPr>
          </w:p>
          <w:p w14:paraId="59BC301B" w14:textId="1B2C7671" w:rsidR="00332EBD" w:rsidRPr="0079750B" w:rsidRDefault="00332EBD" w:rsidP="00332EBD">
            <w:pPr>
              <w:jc w:val="both"/>
            </w:pPr>
          </w:p>
        </w:tc>
        <w:tc>
          <w:tcPr>
            <w:tcW w:w="2994" w:type="dxa"/>
            <w:tcBorders>
              <w:top w:val="single" w:sz="4" w:space="0" w:color="auto"/>
              <w:bottom w:val="single" w:sz="4" w:space="0" w:color="auto"/>
            </w:tcBorders>
          </w:tcPr>
          <w:p w14:paraId="238E5AAB" w14:textId="2300EA06" w:rsidR="00332EBD" w:rsidRPr="00AB60F9" w:rsidRDefault="00332EBD" w:rsidP="00332EBD">
            <w:pPr>
              <w:jc w:val="both"/>
              <w:rPr>
                <w:rFonts w:eastAsia="Calibri"/>
              </w:rPr>
            </w:pPr>
            <w:r>
              <w:t>(1</w:t>
            </w:r>
            <w:r>
              <w:rPr>
                <w:vertAlign w:val="superscript"/>
              </w:rPr>
              <w:t>2</w:t>
            </w:r>
            <w:r>
              <w:t xml:space="preserve">) Elektroenerģijas sistēmas dalībniekiem un elektroenerģijas tirgus </w:t>
            </w:r>
            <w:r>
              <w:lastRenderedPageBreak/>
              <w:t>dalībniekiem ir pienākums ievērot pārvades sistēmas operatora norādījumus elektroenerģijas sistēmas normāla stāvokļa nodrošināšanai vai atjaunošanai.</w:t>
            </w:r>
          </w:p>
        </w:tc>
      </w:tr>
      <w:tr w:rsidR="00332EBD" w:rsidRPr="00AB60F9" w14:paraId="0662ECC7" w14:textId="77777777" w:rsidTr="51019859">
        <w:tc>
          <w:tcPr>
            <w:tcW w:w="704" w:type="dxa"/>
            <w:tcBorders>
              <w:left w:val="single" w:sz="6" w:space="0" w:color="000000" w:themeColor="text1"/>
              <w:bottom w:val="single" w:sz="4" w:space="0" w:color="auto"/>
              <w:right w:val="single" w:sz="6" w:space="0" w:color="000000" w:themeColor="text1"/>
            </w:tcBorders>
          </w:tcPr>
          <w:p w14:paraId="1BB283A8" w14:textId="77777777" w:rsidR="00332EBD" w:rsidRPr="00AB60F9" w:rsidRDefault="00332EBD" w:rsidP="00332EBD">
            <w:pPr>
              <w:pStyle w:val="naisc"/>
              <w:spacing w:before="0" w:after="0"/>
              <w:jc w:val="both"/>
            </w:pPr>
          </w:p>
        </w:tc>
        <w:tc>
          <w:tcPr>
            <w:tcW w:w="3336" w:type="dxa"/>
            <w:gridSpan w:val="2"/>
            <w:vMerge/>
          </w:tcPr>
          <w:p w14:paraId="2A7176AF" w14:textId="77777777" w:rsidR="00332EBD" w:rsidRPr="008C115A" w:rsidRDefault="00332EBD" w:rsidP="00332EBD">
            <w:pPr>
              <w:pStyle w:val="naisc"/>
              <w:spacing w:before="0" w:after="0"/>
              <w:jc w:val="both"/>
            </w:pP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0D7C02BA" w14:textId="77777777" w:rsidR="00332EBD" w:rsidRDefault="00332EBD" w:rsidP="00332EBD">
            <w:pPr>
              <w:ind w:right="12"/>
              <w:jc w:val="both"/>
              <w:rPr>
                <w:b/>
                <w:bCs/>
              </w:rPr>
            </w:pPr>
            <w:r w:rsidRPr="0022237F">
              <w:rPr>
                <w:b/>
                <w:bCs/>
              </w:rPr>
              <w:t>AS “Sadales tīkls”, 12.08.2021. Nr. Nr. 30VD00-11/1683</w:t>
            </w:r>
          </w:p>
          <w:p w14:paraId="69815C08" w14:textId="77777777" w:rsidR="00332EBD" w:rsidRPr="0022237F" w:rsidRDefault="00332EBD" w:rsidP="00332EBD">
            <w:pPr>
              <w:jc w:val="both"/>
              <w:rPr>
                <w:rFonts w:eastAsia="Calibri"/>
              </w:rPr>
            </w:pPr>
            <w:r w:rsidRPr="0022237F">
              <w:rPr>
                <w:rFonts w:eastAsia="Calibri"/>
              </w:rPr>
              <w:t>izteikt otro daļu šādā redakcijā</w:t>
            </w:r>
          </w:p>
          <w:p w14:paraId="22B47D2B" w14:textId="77777777" w:rsidR="00332EBD" w:rsidRDefault="00332EBD" w:rsidP="00332EBD">
            <w:pPr>
              <w:jc w:val="both"/>
              <w:rPr>
                <w:rFonts w:eastAsia="Calibri"/>
              </w:rPr>
            </w:pPr>
            <w:r w:rsidRPr="0022237F">
              <w:rPr>
                <w:rFonts w:eastAsia="Calibri"/>
              </w:rPr>
              <w:t>" (2)  Sistēmas operatoram tā licences darbības zonā un termiņā ir pastāvīgas saistības nodrošināt sistēmas dalībniekiem nepieciešamo pieslēgumu attiecīgai sistēmai saskaņā ar regulatora noteiktajiem sistēmas pieslēguma noteikumiem, ja sistēmas dalībnieks izpilda sistēmas operatora noteiktās tehniskās prasības pieslēguma ierīkošanai. Pieslēguma maksa atbilst pamatotām attiecīgā sistēmas pieslēguma ierīkošanas izmaksām, ja Ministru kabinets nav noteicis citu pieslēguma maksas aprēķināšanas un izmaksu sadalīšanas kārtību. Izmaksu sadalījumu starp sistēmas dalībnieku un sistēmas operatoru šā panta 2.1 daļā noteiktajos gadījumos nosaka regulators. Jauna sistēmas dalībnieka pieslēguma maksa neietver sistēmas attīstības izmaksas.</w:t>
            </w:r>
            <w:r>
              <w:rPr>
                <w:rFonts w:eastAsia="Calibri"/>
              </w:rPr>
              <w:t>”</w:t>
            </w:r>
          </w:p>
          <w:p w14:paraId="0132A16F" w14:textId="77777777" w:rsidR="00332EBD" w:rsidRDefault="00332EBD" w:rsidP="00332EBD">
            <w:pPr>
              <w:jc w:val="both"/>
              <w:rPr>
                <w:rFonts w:eastAsia="Calibri"/>
                <w:b/>
                <w:bCs/>
              </w:rPr>
            </w:pPr>
          </w:p>
          <w:p w14:paraId="0E67C564" w14:textId="77777777" w:rsidR="00332EBD" w:rsidRPr="0020326C" w:rsidRDefault="00332EBD" w:rsidP="00332EBD">
            <w:pPr>
              <w:pStyle w:val="CommentText"/>
              <w:jc w:val="both"/>
              <w:rPr>
                <w:sz w:val="24"/>
                <w:szCs w:val="24"/>
              </w:rPr>
            </w:pPr>
            <w:r w:rsidRPr="0020326C">
              <w:rPr>
                <w:sz w:val="24"/>
                <w:szCs w:val="24"/>
              </w:rPr>
              <w:t xml:space="preserve">Izdzēsts vārds "vienotiem", kā tas jau bija paredzēts ministrijas piedāvātajā redakcijā. Bet papildus papildināts otrais teikums, lai paredzētu iespēju pieslēguma maksu noteiktos gadījumos noteikt pēc atšķirīgas pieejas. Vēsturiski, piemēram, aizsargātajiem lietotājiem ir bijusi īpaša kārtība pieslēguma maksas aprēķināšanai. Būtisks šis labojums ir kontekstā ar RRF līdzekļu apguvi, lai vajadzības gadījumā paredzētu īpašu kārtību, piemēram, </w:t>
            </w:r>
            <w:proofErr w:type="spellStart"/>
            <w:r w:rsidRPr="0020326C">
              <w:rPr>
                <w:sz w:val="24"/>
                <w:szCs w:val="24"/>
              </w:rPr>
              <w:t>elektroauto</w:t>
            </w:r>
            <w:proofErr w:type="spellEnd"/>
            <w:r w:rsidRPr="0020326C">
              <w:rPr>
                <w:sz w:val="24"/>
                <w:szCs w:val="24"/>
              </w:rPr>
              <w:t xml:space="preserve"> uzlādes staciju </w:t>
            </w:r>
            <w:proofErr w:type="spellStart"/>
            <w:r w:rsidRPr="0020326C">
              <w:rPr>
                <w:sz w:val="24"/>
                <w:szCs w:val="24"/>
              </w:rPr>
              <w:t>pieslēgumu</w:t>
            </w:r>
            <w:proofErr w:type="spellEnd"/>
            <w:r w:rsidRPr="0020326C">
              <w:rPr>
                <w:sz w:val="24"/>
                <w:szCs w:val="24"/>
              </w:rPr>
              <w:t xml:space="preserve"> izveidei, kur pieslēguma izveides izmaksas pilnā (vai lielākā) apmērā varētu tikt attiecinātas uz sistēmas operatoru.</w:t>
            </w:r>
          </w:p>
          <w:p w14:paraId="5DE2E952" w14:textId="7DC519CF" w:rsidR="00332EBD" w:rsidRPr="008C115A" w:rsidRDefault="00332EBD" w:rsidP="00332EBD">
            <w:pPr>
              <w:ind w:right="12"/>
              <w:jc w:val="both"/>
              <w:rPr>
                <w:b/>
                <w:bCs/>
              </w:rPr>
            </w:pP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651DCF25" w14:textId="05C5473D" w:rsidR="00332EBD" w:rsidRPr="00AB60F9" w:rsidRDefault="00332EBD" w:rsidP="00332EBD">
            <w:pPr>
              <w:jc w:val="both"/>
              <w:rPr>
                <w:b/>
                <w:bCs/>
              </w:rPr>
            </w:pPr>
            <w:r w:rsidRPr="6D9D89C3">
              <w:rPr>
                <w:b/>
                <w:bCs/>
              </w:rPr>
              <w:lastRenderedPageBreak/>
              <w:t>Ņemts vērā.</w:t>
            </w:r>
          </w:p>
        </w:tc>
        <w:tc>
          <w:tcPr>
            <w:tcW w:w="2994" w:type="dxa"/>
            <w:tcBorders>
              <w:top w:val="single" w:sz="4" w:space="0" w:color="auto"/>
            </w:tcBorders>
          </w:tcPr>
          <w:p w14:paraId="2E5F5F7E" w14:textId="77777777" w:rsidR="00332EBD" w:rsidRPr="00560530" w:rsidRDefault="00332EBD" w:rsidP="00332EBD">
            <w:pPr>
              <w:jc w:val="both"/>
              <w:rPr>
                <w:rFonts w:eastAsia="Calibri"/>
              </w:rPr>
            </w:pPr>
            <w:r w:rsidRPr="00560530">
              <w:rPr>
                <w:rFonts w:eastAsia="Calibri"/>
              </w:rPr>
              <w:t>“(1</w:t>
            </w:r>
            <w:r w:rsidRPr="00560530">
              <w:rPr>
                <w:rFonts w:eastAsia="Calibri"/>
                <w:vertAlign w:val="superscript"/>
              </w:rPr>
              <w:t>1</w:t>
            </w:r>
            <w:r w:rsidRPr="00560530">
              <w:rPr>
                <w:rFonts w:eastAsia="Calibri"/>
              </w:rPr>
              <w:t xml:space="preserve">) Lai aizsargātu elektrosistēmas darbības drošību, novērstu incidenta izplatīšanos vai saasināšanos nolūkā izvairīties no plaša mēroga elektroapgādes traucējuma un </w:t>
            </w:r>
            <w:proofErr w:type="spellStart"/>
            <w:r w:rsidRPr="00560530">
              <w:rPr>
                <w:rFonts w:eastAsia="Calibri"/>
              </w:rPr>
              <w:t>atslēguma</w:t>
            </w:r>
            <w:proofErr w:type="spellEnd"/>
            <w:r w:rsidRPr="00560530">
              <w:rPr>
                <w:rFonts w:eastAsia="Calibri"/>
              </w:rPr>
              <w:t xml:space="preserve"> stāvokļa un efektīvi un ātri atgriezt elektrosistēmu no ārkārtas vai </w:t>
            </w:r>
            <w:proofErr w:type="spellStart"/>
            <w:r w:rsidRPr="00560530">
              <w:rPr>
                <w:rFonts w:eastAsia="Calibri"/>
              </w:rPr>
              <w:t>atslēguma</w:t>
            </w:r>
            <w:proofErr w:type="spellEnd"/>
            <w:r w:rsidRPr="00560530">
              <w:rPr>
                <w:rFonts w:eastAsia="Calibri"/>
              </w:rPr>
              <w:t xml:space="preserve"> stāvokļa normālā stāvoklī, pārvades sistēmas operators organizē nepieciešamās darbības saskaņā ar tā izstrādātiem un apstiprinātiem sistēmas aizsardzības un atjaunošanas plāniem.</w:t>
            </w:r>
          </w:p>
          <w:p w14:paraId="1BDF2FDB" w14:textId="77777777" w:rsidR="00332EBD" w:rsidRPr="00560530" w:rsidRDefault="00332EBD" w:rsidP="00332EBD">
            <w:pPr>
              <w:jc w:val="both"/>
              <w:rPr>
                <w:rFonts w:eastAsia="Calibri"/>
              </w:rPr>
            </w:pPr>
            <w:r w:rsidRPr="00560530">
              <w:rPr>
                <w:rFonts w:eastAsia="Calibri"/>
              </w:rPr>
              <w:lastRenderedPageBreak/>
              <w:t>(1</w:t>
            </w:r>
            <w:r w:rsidRPr="00560530">
              <w:rPr>
                <w:rFonts w:eastAsia="Calibri"/>
                <w:vertAlign w:val="superscript"/>
              </w:rPr>
              <w:t>2</w:t>
            </w:r>
            <w:r w:rsidRPr="00560530">
              <w:rPr>
                <w:rFonts w:eastAsia="Calibri"/>
              </w:rPr>
              <w:t>) Elektroenerģijas sistēmas dalībniekiem un elektroenerģijas tirgus dalībniekiem ir pienākums izpildīt pārvades sistēmas operatora norādījumus elektroenerģijas sistēmas normāla stāvokļa nodrošināšanai vai atjaunošanai saskaņā ar šā panta 1</w:t>
            </w:r>
            <w:r w:rsidRPr="00560530">
              <w:rPr>
                <w:rFonts w:eastAsia="Calibri"/>
                <w:vertAlign w:val="superscript"/>
              </w:rPr>
              <w:t xml:space="preserve">.1 </w:t>
            </w:r>
            <w:r w:rsidRPr="00560530">
              <w:rPr>
                <w:rFonts w:eastAsia="Calibri"/>
              </w:rPr>
              <w:t>daļā minētajiem plāniem</w:t>
            </w:r>
            <w:r w:rsidRPr="00560530">
              <w:rPr>
                <w:rFonts w:eastAsia="Calibri"/>
                <w:vertAlign w:val="superscript"/>
              </w:rPr>
              <w:t>.”;</w:t>
            </w:r>
            <w:r w:rsidRPr="00560530">
              <w:rPr>
                <w:rFonts w:eastAsia="Calibri"/>
              </w:rPr>
              <w:t xml:space="preserve"> </w:t>
            </w:r>
          </w:p>
          <w:p w14:paraId="43A0AEE9" w14:textId="77777777" w:rsidR="00332EBD" w:rsidRPr="00AB60F9" w:rsidRDefault="00332EBD" w:rsidP="00332EBD">
            <w:pPr>
              <w:jc w:val="both"/>
              <w:rPr>
                <w:rFonts w:eastAsia="Calibri"/>
              </w:rPr>
            </w:pPr>
          </w:p>
        </w:tc>
      </w:tr>
      <w:tr w:rsidR="00332EBD" w:rsidRPr="00AB60F9" w14:paraId="6273725B" w14:textId="77777777" w:rsidTr="51019859">
        <w:tc>
          <w:tcPr>
            <w:tcW w:w="704" w:type="dxa"/>
            <w:tcBorders>
              <w:left w:val="single" w:sz="6" w:space="0" w:color="000000" w:themeColor="text1"/>
              <w:bottom w:val="single" w:sz="4" w:space="0" w:color="auto"/>
              <w:right w:val="single" w:sz="6" w:space="0" w:color="000000" w:themeColor="text1"/>
            </w:tcBorders>
          </w:tcPr>
          <w:p w14:paraId="5B12783C" w14:textId="77777777" w:rsidR="00332EBD" w:rsidRPr="00AB60F9" w:rsidRDefault="00332EBD" w:rsidP="00332EBD">
            <w:pPr>
              <w:pStyle w:val="naisc"/>
              <w:spacing w:before="0" w:after="0"/>
              <w:jc w:val="both"/>
            </w:pPr>
          </w:p>
        </w:tc>
        <w:tc>
          <w:tcPr>
            <w:tcW w:w="3336" w:type="dxa"/>
            <w:gridSpan w:val="2"/>
          </w:tcPr>
          <w:p w14:paraId="6E9B7853" w14:textId="77777777" w:rsidR="00332EBD" w:rsidRPr="008C115A" w:rsidRDefault="00332EBD" w:rsidP="00332EBD">
            <w:pPr>
              <w:pStyle w:val="naisc"/>
              <w:spacing w:before="0" w:after="0"/>
              <w:jc w:val="both"/>
            </w:pP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E0C4B4C" w14:textId="77777777" w:rsidR="00332EBD" w:rsidRDefault="00332EBD" w:rsidP="00332EBD">
            <w:pPr>
              <w:ind w:right="12"/>
              <w:jc w:val="both"/>
              <w:rPr>
                <w:b/>
                <w:bCs/>
              </w:rPr>
            </w:pPr>
            <w:r w:rsidRPr="00A90C25">
              <w:rPr>
                <w:b/>
                <w:bCs/>
              </w:rPr>
              <w:t>Sabiedrisko pakalpojumu regulēšanas komisija, 04.02.2022. Nr.1-2.43/433</w:t>
            </w:r>
          </w:p>
          <w:p w14:paraId="5D6402E2" w14:textId="78B169E7" w:rsidR="00332EBD" w:rsidRPr="00B6271E" w:rsidRDefault="00332EBD" w:rsidP="00332EBD">
            <w:pPr>
              <w:jc w:val="both"/>
              <w:rPr>
                <w:rFonts w:eastAsia="Calibri"/>
              </w:rPr>
            </w:pPr>
            <w:r w:rsidRPr="00B6271E">
              <w:t>7.2.</w:t>
            </w:r>
            <w:r w:rsidRPr="00B6271E">
              <w:tab/>
              <w:t xml:space="preserve">Likumprojekta 6.pantā paredzētajā Elektroenerģijas tirgus likuma 9.panta otrajā daļā noteikts, ka pieslēguma maksa atbilst pamatotām attiecīgā sistēmas pieslēguma ierīkošanas izmaksām, ja Ministru kabinets nav noteicis citu pieslēguma maksas aprēķināšanas un izmaksu sadalīšanas kārtību. Regulatora ieskatā, nav ekonomiska pamata noteikt citu pieslēguma maksas noteikšanas principu, kā tikai tās atbilstību pamatotām attiecīgā sistēmas pieslēguma ierīkošanas izmaksām. Ministru kabinets, ja Elektroenerģijas tirgus likumā vai citā elektroenerģijas nozari regulējošā likumā, tiek iekļauts attiecīgs pilnvarojums, var noteikt citu kārtību, kādā finansē pieslēguma ierīkošanu vai sadala izmaksas starp sistēmas dalībnieku un sistēmas operatoru. Līdz ar to no Likumprojekta </w:t>
            </w:r>
            <w:r w:rsidRPr="00B6271E">
              <w:lastRenderedPageBreak/>
              <w:t>6.pantā paredzētās Elektroenerģijas tirgus likuma 9.panta otrās daļas būtu izslēdzami vārdi “ja Ministru kabinets nav noteicis citu pieslēguma maksas aprēķināšanas un izmaksu sadalīšanas kārtību”, papildinot daļu ar pēdējo teikumu šādā redakcijā:</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60CF8652" w14:textId="060DFE2F" w:rsidR="00332EBD" w:rsidRPr="6D9D89C3" w:rsidRDefault="00332EBD" w:rsidP="00332EBD">
            <w:pPr>
              <w:jc w:val="both"/>
              <w:rPr>
                <w:b/>
                <w:bCs/>
              </w:rPr>
            </w:pPr>
            <w:r w:rsidRPr="5AE310B8">
              <w:rPr>
                <w:b/>
                <w:bCs/>
              </w:rPr>
              <w:lastRenderedPageBreak/>
              <w:t>Ņemts vērā.</w:t>
            </w:r>
          </w:p>
        </w:tc>
        <w:tc>
          <w:tcPr>
            <w:tcW w:w="2994" w:type="dxa"/>
            <w:tcBorders>
              <w:top w:val="single" w:sz="4" w:space="0" w:color="auto"/>
            </w:tcBorders>
          </w:tcPr>
          <w:p w14:paraId="1460D90D" w14:textId="77777777" w:rsidR="00332EBD" w:rsidRPr="00560530" w:rsidRDefault="00332EBD" w:rsidP="00332EBD">
            <w:pPr>
              <w:jc w:val="both"/>
              <w:rPr>
                <w:rFonts w:eastAsia="Calibri"/>
              </w:rPr>
            </w:pPr>
          </w:p>
        </w:tc>
      </w:tr>
      <w:tr w:rsidR="00332EBD" w:rsidRPr="00AB60F9" w14:paraId="099E0407" w14:textId="77777777" w:rsidTr="51019859">
        <w:tc>
          <w:tcPr>
            <w:tcW w:w="704" w:type="dxa"/>
            <w:tcBorders>
              <w:left w:val="single" w:sz="6" w:space="0" w:color="000000" w:themeColor="text1"/>
              <w:bottom w:val="single" w:sz="4" w:space="0" w:color="auto"/>
              <w:right w:val="single" w:sz="6" w:space="0" w:color="000000" w:themeColor="text1"/>
            </w:tcBorders>
          </w:tcPr>
          <w:p w14:paraId="6B6B796A"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nil"/>
              <w:right w:val="single" w:sz="6" w:space="0" w:color="000000" w:themeColor="text1"/>
            </w:tcBorders>
            <w:shd w:val="clear" w:color="auto" w:fill="auto"/>
          </w:tcPr>
          <w:p w14:paraId="151DC894" w14:textId="77777777" w:rsidR="00332EBD" w:rsidRPr="008C115A" w:rsidRDefault="00332EBD" w:rsidP="00332EBD">
            <w:pPr>
              <w:pStyle w:val="naisc"/>
              <w:spacing w:before="0" w:after="0"/>
              <w:jc w:val="both"/>
            </w:pP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DC85A4B" w14:textId="77777777" w:rsidR="00332EBD" w:rsidRDefault="00332EBD" w:rsidP="00332EBD">
            <w:pPr>
              <w:jc w:val="both"/>
              <w:rPr>
                <w:b/>
                <w:bCs/>
              </w:rPr>
            </w:pPr>
            <w:r>
              <w:rPr>
                <w:b/>
                <w:bCs/>
              </w:rPr>
              <w:t xml:space="preserve">AS “Sadales tīkls”, 06.02.2022. Nr. </w:t>
            </w:r>
            <w:r w:rsidRPr="005A0E6B">
              <w:rPr>
                <w:b/>
                <w:bCs/>
              </w:rPr>
              <w:t xml:space="preserve">Nr. </w:t>
            </w:r>
            <w:r w:rsidRPr="00AA537A">
              <w:rPr>
                <w:b/>
                <w:bCs/>
              </w:rPr>
              <w:t>30VD00-11/300</w:t>
            </w:r>
          </w:p>
          <w:p w14:paraId="2A3CC2B8" w14:textId="77777777" w:rsidR="00332EBD" w:rsidRPr="00563A8A" w:rsidRDefault="00332EBD" w:rsidP="00332EBD">
            <w:pPr>
              <w:ind w:firstLine="34"/>
              <w:jc w:val="both"/>
              <w:rPr>
                <w:color w:val="000000" w:themeColor="text1"/>
              </w:rPr>
            </w:pPr>
            <w:r w:rsidRPr="00563A8A">
              <w:rPr>
                <w:color w:val="000000" w:themeColor="text1"/>
              </w:rPr>
              <w:t>izteikt otro daļu šādā redakcijā:</w:t>
            </w:r>
          </w:p>
          <w:p w14:paraId="7806CDA7" w14:textId="77777777" w:rsidR="00332EBD" w:rsidRPr="00563A8A" w:rsidRDefault="00332EBD" w:rsidP="00332EBD">
            <w:pPr>
              <w:ind w:left="34"/>
              <w:jc w:val="both"/>
              <w:rPr>
                <w:i/>
                <w:iCs/>
                <w:color w:val="000000" w:themeColor="text1"/>
              </w:rPr>
            </w:pPr>
            <w:r w:rsidRPr="00563A8A">
              <w:rPr>
                <w:i/>
                <w:iCs/>
                <w:color w:val="000000" w:themeColor="text1"/>
              </w:rPr>
              <w:t>"Sistēmas operatoram tā licences darbības zonā un termiņā ir pastāvīgas saistības nodrošināt sistēmas dalībniekiem nepieciešamo pieslēgumu attiecīgai sistēmai saskaņā ar sistēmas operatora izstrādātajiem un regulatora apstiprinātājiem sistēmas pieslēguma noteikumiem, ja sistēmas dalībnieks izpilda sistēmas operatora noteiktās tehniskās prasības pieslēguma ierīkošanai. Pieslēguma maksa atbilst pamatotām attiecīgā sistēmas pieslēguma ierīkošanas izmaksām, ja Ministru kabinets nav noteicis citu pieslēguma maksas aprēķināšanas un izmaksu sadalīšanas kārtību. Pieslēguma maksu sistēmas operators var dalīt vairākās daļās, lai no attiecīgā sistēmas dalībnieka</w:t>
            </w:r>
            <w:r w:rsidRPr="00563A8A" w:rsidDel="00592C94">
              <w:rPr>
                <w:i/>
                <w:iCs/>
                <w:color w:val="000000" w:themeColor="text1"/>
              </w:rPr>
              <w:t xml:space="preserve"> </w:t>
            </w:r>
            <w:r w:rsidRPr="00563A8A">
              <w:rPr>
                <w:i/>
                <w:iCs/>
                <w:color w:val="000000" w:themeColor="text1"/>
              </w:rPr>
              <w:t>atgūtu pieslēguma procesa īstenošanas gaitā radītās izmaksas. Izmaksu sadalījumu starp sistēmas dalībnieku un sistēmas operatoru šā panta 2</w:t>
            </w:r>
            <w:r w:rsidRPr="00563A8A">
              <w:rPr>
                <w:i/>
                <w:iCs/>
                <w:color w:val="000000" w:themeColor="text1"/>
                <w:vertAlign w:val="superscript"/>
              </w:rPr>
              <w:t>.1</w:t>
            </w:r>
            <w:r w:rsidRPr="00563A8A">
              <w:rPr>
                <w:i/>
                <w:iCs/>
                <w:color w:val="000000" w:themeColor="text1"/>
              </w:rPr>
              <w:t xml:space="preserve"> daļā noteiktajos gadījumos nosaka regulators. Jauna sistēmas dalībnieka pieslēguma maksa neietver sistēmas attīstības izmaksas. ";</w:t>
            </w:r>
          </w:p>
          <w:p w14:paraId="380C8471" w14:textId="77777777" w:rsidR="00332EBD" w:rsidRPr="00563A8A" w:rsidRDefault="00332EBD" w:rsidP="00332EBD">
            <w:pPr>
              <w:spacing w:after="120"/>
              <w:jc w:val="both"/>
            </w:pPr>
            <w:r w:rsidRPr="00563A8A">
              <w:t>AS ""Sadales tīkls  lūdz veikt precizējumu atbilstoši 8.panta otrajā daļā piedāvātajām izmaiņām. Atbilstoši izmaiņām 8.pantā – pieslēguma noteikumus izstrādā SO un apstiprina regulators.</w:t>
            </w:r>
          </w:p>
          <w:p w14:paraId="32A48CFD" w14:textId="5341B7CB" w:rsidR="00332EBD" w:rsidRDefault="00332EBD" w:rsidP="00332EBD">
            <w:pPr>
              <w:jc w:val="both"/>
              <w:rPr>
                <w:rFonts w:eastAsia="Calibri"/>
                <w:b/>
                <w:bCs/>
              </w:rPr>
            </w:pPr>
            <w:r w:rsidRPr="00563A8A">
              <w:lastRenderedPageBreak/>
              <w:t xml:space="preserve">AS "Sadales tīkls" lūdz papildināt 9.panta otro daļu, lai  nodrošinātu iespēju atgūt pieslēguma procesā radītas izmaksas no pieslēguma pieteicēja. Pieslēguma procesā pieslēguma ierīkošana var tikt pārtraukta vairākos procesa soļos, tāpēc lai operatoram faktiski radušās izmaksas nebūtu </w:t>
            </w:r>
            <w:proofErr w:type="spellStart"/>
            <w:r w:rsidRPr="00563A8A">
              <w:t>jāatiecina</w:t>
            </w:r>
            <w:proofErr w:type="spellEnd"/>
            <w:r w:rsidRPr="00563A8A">
              <w:t xml:space="preserve"> uz sistēmas pakalpojumu tarifiem, bet būtu atgūstamas no to radītāja, nepieciešams papildinājums Elektroenerģijas tirgus likumā.</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428A8B6B" w14:textId="3FFE99A6" w:rsidR="00332EBD" w:rsidRPr="00AB60F9" w:rsidRDefault="00332EBD" w:rsidP="00332EBD">
            <w:pPr>
              <w:jc w:val="both"/>
              <w:rPr>
                <w:b/>
                <w:bCs/>
              </w:rPr>
            </w:pPr>
            <w:r w:rsidRPr="6D9D89C3">
              <w:rPr>
                <w:b/>
                <w:bCs/>
              </w:rPr>
              <w:lastRenderedPageBreak/>
              <w:t xml:space="preserve">Ņemts vērā. </w:t>
            </w:r>
          </w:p>
          <w:p w14:paraId="1B2DDA7A" w14:textId="46534B34" w:rsidR="00332EBD" w:rsidRPr="00AB60F9" w:rsidRDefault="00332EBD" w:rsidP="00332EBD">
            <w:pPr>
              <w:jc w:val="both"/>
              <w:rPr>
                <w:b/>
                <w:bCs/>
              </w:rPr>
            </w:pPr>
          </w:p>
          <w:p w14:paraId="6DC19ABA" w14:textId="2A305714" w:rsidR="00332EBD" w:rsidRPr="00AB60F9" w:rsidRDefault="00332EBD" w:rsidP="00332EBD">
            <w:pPr>
              <w:jc w:val="both"/>
              <w:rPr>
                <w:b/>
                <w:bCs/>
              </w:rPr>
            </w:pPr>
          </w:p>
        </w:tc>
        <w:tc>
          <w:tcPr>
            <w:tcW w:w="2994" w:type="dxa"/>
            <w:tcBorders>
              <w:top w:val="single" w:sz="4" w:space="0" w:color="auto"/>
            </w:tcBorders>
          </w:tcPr>
          <w:p w14:paraId="50E15AAA" w14:textId="77777777" w:rsidR="00332EBD" w:rsidRPr="00560530" w:rsidRDefault="00332EBD" w:rsidP="00332EBD">
            <w:pPr>
              <w:jc w:val="both"/>
              <w:rPr>
                <w:rFonts w:eastAsia="Calibri"/>
              </w:rPr>
            </w:pPr>
            <w:r w:rsidRPr="00560530">
              <w:rPr>
                <w:rFonts w:eastAsia="Calibri"/>
              </w:rPr>
              <w:t>“(1</w:t>
            </w:r>
            <w:r w:rsidRPr="00560530">
              <w:rPr>
                <w:rFonts w:eastAsia="Calibri"/>
                <w:vertAlign w:val="superscript"/>
              </w:rPr>
              <w:t>1</w:t>
            </w:r>
            <w:r w:rsidRPr="00560530">
              <w:rPr>
                <w:rFonts w:eastAsia="Calibri"/>
              </w:rPr>
              <w:t xml:space="preserve">) Lai aizsargātu elektrosistēmas darbības drošību, novērstu incidenta izplatīšanos vai saasināšanos nolūkā izvairīties no plaša mēroga elektroapgādes traucējuma un </w:t>
            </w:r>
            <w:proofErr w:type="spellStart"/>
            <w:r w:rsidRPr="00560530">
              <w:rPr>
                <w:rFonts w:eastAsia="Calibri"/>
              </w:rPr>
              <w:t>atslēguma</w:t>
            </w:r>
            <w:proofErr w:type="spellEnd"/>
            <w:r w:rsidRPr="00560530">
              <w:rPr>
                <w:rFonts w:eastAsia="Calibri"/>
              </w:rPr>
              <w:t xml:space="preserve"> stāvokļa un efektīvi un ātri atgriezt elektrosistēmu no ārkārtas vai </w:t>
            </w:r>
            <w:proofErr w:type="spellStart"/>
            <w:r w:rsidRPr="00560530">
              <w:rPr>
                <w:rFonts w:eastAsia="Calibri"/>
              </w:rPr>
              <w:t>atslēguma</w:t>
            </w:r>
            <w:proofErr w:type="spellEnd"/>
            <w:r w:rsidRPr="00560530">
              <w:rPr>
                <w:rFonts w:eastAsia="Calibri"/>
              </w:rPr>
              <w:t xml:space="preserve"> stāvokļa normālā stāvoklī, pārvades sistēmas operators organizē nepieciešamās darbības saskaņā ar tā izstrādātiem un apstiprinātiem sistēmas aizsardzības un atjaunošanas plāniem.</w:t>
            </w:r>
          </w:p>
          <w:p w14:paraId="70600140" w14:textId="77777777" w:rsidR="00332EBD" w:rsidRPr="00560530" w:rsidRDefault="00332EBD" w:rsidP="00332EBD">
            <w:pPr>
              <w:jc w:val="both"/>
              <w:rPr>
                <w:rFonts w:eastAsia="Calibri"/>
              </w:rPr>
            </w:pPr>
            <w:r w:rsidRPr="00560530">
              <w:rPr>
                <w:rFonts w:eastAsia="Calibri"/>
              </w:rPr>
              <w:t>(1</w:t>
            </w:r>
            <w:r w:rsidRPr="00560530">
              <w:rPr>
                <w:rFonts w:eastAsia="Calibri"/>
                <w:vertAlign w:val="superscript"/>
              </w:rPr>
              <w:t>2</w:t>
            </w:r>
            <w:r w:rsidRPr="00560530">
              <w:rPr>
                <w:rFonts w:eastAsia="Calibri"/>
              </w:rPr>
              <w:t xml:space="preserve">) Elektroenerģijas sistēmas dalībniekiem un elektroenerģijas tirgus dalībniekiem ir pienākums izpildīt pārvades sistēmas operatora norādījumus elektroenerģijas sistēmas normāla stāvokļa nodrošināšanai vai atjaunošanai saskaņā ar šā </w:t>
            </w:r>
            <w:r w:rsidRPr="00560530">
              <w:rPr>
                <w:rFonts w:eastAsia="Calibri"/>
              </w:rPr>
              <w:lastRenderedPageBreak/>
              <w:t>panta 1</w:t>
            </w:r>
            <w:r w:rsidRPr="00560530">
              <w:rPr>
                <w:rFonts w:eastAsia="Calibri"/>
                <w:vertAlign w:val="superscript"/>
              </w:rPr>
              <w:t xml:space="preserve">.1 </w:t>
            </w:r>
            <w:r w:rsidRPr="00560530">
              <w:rPr>
                <w:rFonts w:eastAsia="Calibri"/>
              </w:rPr>
              <w:t>daļā minētajiem plāniem</w:t>
            </w:r>
            <w:r w:rsidRPr="00560530">
              <w:rPr>
                <w:rFonts w:eastAsia="Calibri"/>
                <w:vertAlign w:val="superscript"/>
              </w:rPr>
              <w:t>.”;</w:t>
            </w:r>
            <w:r w:rsidRPr="00560530">
              <w:rPr>
                <w:rFonts w:eastAsia="Calibri"/>
              </w:rPr>
              <w:t xml:space="preserve"> </w:t>
            </w:r>
          </w:p>
          <w:p w14:paraId="3759C316" w14:textId="77777777" w:rsidR="00332EBD" w:rsidRPr="00AB60F9" w:rsidRDefault="00332EBD" w:rsidP="00332EBD">
            <w:pPr>
              <w:jc w:val="both"/>
              <w:rPr>
                <w:rFonts w:eastAsia="Calibri"/>
              </w:rPr>
            </w:pPr>
          </w:p>
        </w:tc>
      </w:tr>
      <w:tr w:rsidR="00332EBD" w:rsidRPr="00AB60F9" w14:paraId="7D2C311E" w14:textId="77777777" w:rsidTr="51019859">
        <w:tc>
          <w:tcPr>
            <w:tcW w:w="704" w:type="dxa"/>
            <w:tcBorders>
              <w:left w:val="single" w:sz="6" w:space="0" w:color="000000" w:themeColor="text1"/>
              <w:bottom w:val="single" w:sz="4" w:space="0" w:color="auto"/>
              <w:right w:val="single" w:sz="6" w:space="0" w:color="000000" w:themeColor="text1"/>
            </w:tcBorders>
          </w:tcPr>
          <w:p w14:paraId="45F76200"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shd w:val="clear" w:color="auto" w:fill="auto"/>
          </w:tcPr>
          <w:p w14:paraId="3E776D52" w14:textId="77777777" w:rsidR="00332EBD" w:rsidRPr="008C115A" w:rsidRDefault="00332EBD" w:rsidP="00332EBD">
            <w:pPr>
              <w:pStyle w:val="naisc"/>
              <w:spacing w:before="0" w:after="0"/>
              <w:jc w:val="both"/>
            </w:pPr>
          </w:p>
        </w:tc>
        <w:tc>
          <w:tcPr>
            <w:tcW w:w="5269" w:type="dxa"/>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44E0F53" w14:textId="77777777" w:rsidR="00332EBD" w:rsidRDefault="00332EBD" w:rsidP="00332EBD">
            <w:pPr>
              <w:ind w:right="12"/>
              <w:jc w:val="both"/>
              <w:rPr>
                <w:b/>
                <w:bCs/>
              </w:rPr>
            </w:pPr>
            <w:r w:rsidRPr="00A90C25">
              <w:rPr>
                <w:b/>
                <w:bCs/>
              </w:rPr>
              <w:t>Sabiedrisko pakalpojumu regulēšanas komisija, 04.02.2022. Nr.1-2.43/433</w:t>
            </w:r>
          </w:p>
          <w:p w14:paraId="06A9BC08" w14:textId="51AEBE44" w:rsidR="00332EBD" w:rsidRPr="00BA5E6A" w:rsidRDefault="00332EBD" w:rsidP="00332EBD">
            <w:pPr>
              <w:jc w:val="both"/>
              <w:rPr>
                <w:rFonts w:eastAsia="Calibri"/>
              </w:rPr>
            </w:pPr>
            <w:r w:rsidRPr="00B6271E">
              <w:t>7.3.</w:t>
            </w:r>
            <w:r w:rsidRPr="00B6271E">
              <w:tab/>
              <w:t>Likumprojekta 6.pantā paredzēts Elektroenerģijas tirgus likuma 9.panta 2.</w:t>
            </w:r>
            <w:r w:rsidRPr="00B6271E">
              <w:rPr>
                <w:vertAlign w:val="superscript"/>
              </w:rPr>
              <w:t>2</w:t>
            </w:r>
            <w:r>
              <w:t xml:space="preserve"> </w:t>
            </w:r>
            <w:r w:rsidRPr="00B6271E">
              <w:t>daļu izteikt jaunā redakcijā. Šādu redakciju Regulators neatbalsta. Regulatora ieskatā, minētās daļas spēkā esošā redakcija būtu jāpapildina aiz vārdiem “jauniem pieslēgumiem” ar vārdiem “vai pieslēguma atļautās slodzes palielināšanas gadījumos”.</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2D10F540" w14:textId="4396CB7E" w:rsidR="00332EBD" w:rsidRPr="6D9D89C3" w:rsidRDefault="00332EBD" w:rsidP="00332EBD">
            <w:pPr>
              <w:jc w:val="both"/>
              <w:rPr>
                <w:b/>
                <w:bCs/>
              </w:rPr>
            </w:pPr>
            <w:r w:rsidRPr="192D5020">
              <w:rPr>
                <w:b/>
                <w:bCs/>
              </w:rPr>
              <w:t>Ņemts vērā.</w:t>
            </w:r>
          </w:p>
          <w:p w14:paraId="498DB11D" w14:textId="7D1C4852" w:rsidR="00332EBD" w:rsidRPr="6D9D89C3" w:rsidRDefault="00332EBD" w:rsidP="00332EBD">
            <w:pPr>
              <w:jc w:val="both"/>
              <w:rPr>
                <w:b/>
                <w:bCs/>
              </w:rPr>
            </w:pPr>
          </w:p>
          <w:p w14:paraId="389F3F32" w14:textId="6D79C283" w:rsidR="00332EBD" w:rsidRPr="6D9D89C3" w:rsidRDefault="00332EBD" w:rsidP="00332EBD">
            <w:pPr>
              <w:jc w:val="both"/>
              <w:rPr>
                <w:rFonts w:eastAsia="Calibri"/>
              </w:rPr>
            </w:pPr>
            <w:r w:rsidRPr="192D5020">
              <w:rPr>
                <w:rFonts w:eastAsia="Calibri"/>
              </w:rPr>
              <w:t>9. panta 1.</w:t>
            </w:r>
            <w:r w:rsidRPr="192D5020">
              <w:rPr>
                <w:color w:val="000000" w:themeColor="text1"/>
                <w:sz w:val="28"/>
                <w:szCs w:val="28"/>
                <w:vertAlign w:val="superscript"/>
              </w:rPr>
              <w:t>2</w:t>
            </w:r>
            <w:r w:rsidRPr="192D5020">
              <w:rPr>
                <w:rFonts w:eastAsia="Calibri"/>
              </w:rPr>
              <w:t xml:space="preserve"> daļa precizēta.</w:t>
            </w:r>
          </w:p>
        </w:tc>
        <w:tc>
          <w:tcPr>
            <w:tcW w:w="2994" w:type="dxa"/>
            <w:tcBorders>
              <w:top w:val="single" w:sz="4" w:space="0" w:color="auto"/>
            </w:tcBorders>
          </w:tcPr>
          <w:p w14:paraId="50483528" w14:textId="429D7ABD" w:rsidR="00332EBD" w:rsidRPr="00560530" w:rsidRDefault="00332EBD" w:rsidP="00332EBD">
            <w:pPr>
              <w:jc w:val="both"/>
            </w:pPr>
            <w:r w:rsidRPr="192D5020">
              <w:rPr>
                <w:color w:val="000000" w:themeColor="text1"/>
              </w:rPr>
              <w:t>(1</w:t>
            </w:r>
            <w:r w:rsidRPr="192D5020">
              <w:rPr>
                <w:color w:val="000000" w:themeColor="text1"/>
                <w:vertAlign w:val="superscript"/>
              </w:rPr>
              <w:t>2</w:t>
            </w:r>
            <w:r w:rsidRPr="192D5020">
              <w:rPr>
                <w:color w:val="000000" w:themeColor="text1"/>
              </w:rPr>
              <w:t>) Elektroenerģijas sistēmas dalībniekiem un elektroenerģijas tirgus dalībniekiem ir pienākums izpildīt pārvades sistēmas operatora norādījumus elektroenerģijas sistēmas normāla stāvokļa nodrošināšanai vai atjaunošanai.</w:t>
            </w:r>
          </w:p>
        </w:tc>
      </w:tr>
      <w:tr w:rsidR="00332EBD" w:rsidRPr="00AB60F9" w14:paraId="5282C66C" w14:textId="77777777" w:rsidTr="009A3BDA">
        <w:tc>
          <w:tcPr>
            <w:tcW w:w="704" w:type="dxa"/>
            <w:tcBorders>
              <w:left w:val="single" w:sz="6" w:space="0" w:color="000000" w:themeColor="text1"/>
              <w:bottom w:val="single" w:sz="4" w:space="0" w:color="auto"/>
              <w:right w:val="single" w:sz="6" w:space="0" w:color="000000" w:themeColor="text1"/>
            </w:tcBorders>
          </w:tcPr>
          <w:p w14:paraId="409C1AFD"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shd w:val="clear" w:color="auto" w:fill="auto"/>
          </w:tcPr>
          <w:p w14:paraId="60FE0D7A" w14:textId="77777777" w:rsidR="00332EBD" w:rsidRPr="0020326C" w:rsidRDefault="00332EBD" w:rsidP="00332EBD">
            <w:pPr>
              <w:pStyle w:val="naisc"/>
              <w:spacing w:before="0" w:after="0"/>
              <w:jc w:val="both"/>
            </w:pPr>
            <w:r w:rsidRPr="0020326C">
              <w:t>9.pantā:</w:t>
            </w:r>
          </w:p>
          <w:p w14:paraId="3FC42561" w14:textId="523903E7" w:rsidR="00332EBD" w:rsidRPr="008C115A" w:rsidRDefault="00332EBD" w:rsidP="00332EBD">
            <w:pPr>
              <w:pStyle w:val="naisc"/>
              <w:spacing w:before="0" w:after="0"/>
              <w:jc w:val="both"/>
            </w:pPr>
            <w:r w:rsidRPr="0020326C">
              <w:rPr>
                <w:color w:val="000000" w:themeColor="text1"/>
              </w:rPr>
              <w:t>izslēgt otrajā daļā vārdu “vienotiem</w:t>
            </w:r>
            <w:r>
              <w:rPr>
                <w:color w:val="000000" w:themeColor="text1"/>
              </w:rPr>
              <w:t>”</w:t>
            </w:r>
          </w:p>
        </w:tc>
        <w:tc>
          <w:tcPr>
            <w:tcW w:w="5269" w:type="dxa"/>
            <w:tcBorders>
              <w:left w:val="single" w:sz="6" w:space="0" w:color="000000" w:themeColor="text1"/>
              <w:bottom w:val="single" w:sz="4" w:space="0" w:color="auto"/>
              <w:right w:val="single" w:sz="6" w:space="0" w:color="000000" w:themeColor="text1"/>
            </w:tcBorders>
          </w:tcPr>
          <w:p w14:paraId="43BD7E72"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62DAC4B7" w14:textId="57A8B002" w:rsidR="00332EBD" w:rsidRDefault="00332EBD" w:rsidP="00332EBD">
            <w:pPr>
              <w:jc w:val="both"/>
              <w:rPr>
                <w:rFonts w:eastAsia="Calibri"/>
                <w:b/>
                <w:bCs/>
              </w:rPr>
            </w:pPr>
            <w:r w:rsidRPr="00AB60F9">
              <w:rPr>
                <w:color w:val="000000"/>
              </w:rPr>
              <w:t xml:space="preserve">Ievērojot šī atzinuma 1.15.apakspunktā minēto, </w:t>
            </w:r>
            <w:r w:rsidRPr="00AB60F9">
              <w:t>Regulatora ieskatā Likumprojekta 10.pantā jānoteic, ka Elektroenerģijas tirgus likuma 13.panta otrajā daļā aizstāj vārdus “balansēšanas aprēķiniem” ar vārdiem “</w:t>
            </w:r>
            <w:proofErr w:type="spellStart"/>
            <w:r w:rsidRPr="00AB60F9">
              <w:t>nebalansa</w:t>
            </w:r>
            <w:proofErr w:type="spellEnd"/>
            <w:r w:rsidRPr="00AB60F9">
              <w:t xml:space="preserve"> aprēķiniem”, nevis vārdiem “</w:t>
            </w:r>
            <w:proofErr w:type="spellStart"/>
            <w:r w:rsidRPr="00AB60F9">
              <w:t>nebalansa</w:t>
            </w:r>
            <w:proofErr w:type="spellEnd"/>
            <w:r w:rsidRPr="00AB60F9">
              <w:t xml:space="preserve"> norēķiniem”. </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7DB98F72" w14:textId="18FE1A2E" w:rsidR="00332EBD" w:rsidRPr="00AB60F9" w:rsidRDefault="00332EBD" w:rsidP="00332EBD">
            <w:pPr>
              <w:jc w:val="both"/>
              <w:rPr>
                <w:b/>
                <w:bCs/>
              </w:rPr>
            </w:pPr>
            <w:r w:rsidRPr="6D9D89C3">
              <w:rPr>
                <w:b/>
                <w:bCs/>
              </w:rPr>
              <w:t>Ņemts vērā.</w:t>
            </w:r>
          </w:p>
        </w:tc>
        <w:tc>
          <w:tcPr>
            <w:tcW w:w="2994" w:type="dxa"/>
            <w:tcBorders>
              <w:top w:val="single" w:sz="4" w:space="0" w:color="auto"/>
            </w:tcBorders>
          </w:tcPr>
          <w:p w14:paraId="7D14CEDD" w14:textId="77777777" w:rsidR="00332EBD" w:rsidRPr="00560530" w:rsidRDefault="00332EBD" w:rsidP="00332EBD">
            <w:pPr>
              <w:jc w:val="both"/>
              <w:rPr>
                <w:rFonts w:eastAsia="Calibri"/>
              </w:rPr>
            </w:pPr>
            <w:r w:rsidRPr="00560530">
              <w:rPr>
                <w:rFonts w:eastAsia="Calibri"/>
              </w:rPr>
              <w:t>izteikt otro daļu šādā redakcijā:</w:t>
            </w:r>
          </w:p>
          <w:p w14:paraId="2250F431" w14:textId="77777777" w:rsidR="00332EBD" w:rsidRPr="00560530" w:rsidRDefault="00332EBD" w:rsidP="00332EBD">
            <w:pPr>
              <w:jc w:val="both"/>
              <w:rPr>
                <w:rFonts w:eastAsia="Calibri"/>
              </w:rPr>
            </w:pPr>
            <w:r w:rsidRPr="00560530">
              <w:rPr>
                <w:rFonts w:eastAsia="Calibri"/>
              </w:rPr>
              <w:t xml:space="preserve">"Sistēmas operatoram tā licences darbības zonā un termiņā ir pastāvīgas saistības nodrošināt sistēmas dalībniekiem nepieciešamo pieslēgumu attiecīgai sistēmai saskaņā ar regulatora noteiktajiem sistēmas pieslēguma noteikumiem, ja sistēmas dalībnieks izpilda sistēmas operatora noteiktās tehniskās </w:t>
            </w:r>
            <w:r w:rsidRPr="00560530">
              <w:rPr>
                <w:rFonts w:eastAsia="Calibri"/>
              </w:rPr>
              <w:lastRenderedPageBreak/>
              <w:t>prasības pieslēguma ierīkošanai. Pieslēguma maksa atbilst pamatotām attiecīgā sistēmas pieslēguma ierīkošanas izmaksām, ja Ministru kabinets nav noteicis citu pieslēguma maksas aprēķināšanas un izmaksu sadalīšanas kārtību. Izmaksu sadalījumu starp sistēmas dalībnieku un sistēmas operatoru šā panta 2</w:t>
            </w:r>
            <w:r w:rsidRPr="00560530">
              <w:rPr>
                <w:rFonts w:eastAsia="Calibri"/>
                <w:vertAlign w:val="superscript"/>
              </w:rPr>
              <w:t>.1</w:t>
            </w:r>
            <w:r w:rsidRPr="00560530">
              <w:rPr>
                <w:rFonts w:eastAsia="Calibri"/>
              </w:rPr>
              <w:t xml:space="preserve"> daļā noteiktajos gadījumos nosaka regulators. Jauna sistēmas dalībnieka pieslēguma maksa neietver sistēmas attīstības izmaksas. ";</w:t>
            </w:r>
          </w:p>
          <w:p w14:paraId="52C108FD" w14:textId="77777777" w:rsidR="00332EBD" w:rsidRPr="00AB60F9" w:rsidRDefault="00332EBD" w:rsidP="00332EBD">
            <w:pPr>
              <w:jc w:val="both"/>
              <w:rPr>
                <w:rFonts w:eastAsia="Calibri"/>
              </w:rPr>
            </w:pPr>
          </w:p>
        </w:tc>
      </w:tr>
      <w:tr w:rsidR="00332EBD" w:rsidRPr="00AB60F9" w14:paraId="45D1F63A" w14:textId="77777777" w:rsidTr="000B30A1">
        <w:tc>
          <w:tcPr>
            <w:tcW w:w="704" w:type="dxa"/>
            <w:tcBorders>
              <w:left w:val="single" w:sz="6" w:space="0" w:color="000000" w:themeColor="text1"/>
              <w:bottom w:val="single" w:sz="4" w:space="0" w:color="auto"/>
              <w:right w:val="single" w:sz="6" w:space="0" w:color="000000" w:themeColor="text1"/>
            </w:tcBorders>
          </w:tcPr>
          <w:p w14:paraId="7DF11C2A"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nil"/>
              <w:right w:val="single" w:sz="6" w:space="0" w:color="000000" w:themeColor="text1"/>
            </w:tcBorders>
            <w:shd w:val="clear" w:color="auto" w:fill="auto"/>
          </w:tcPr>
          <w:p w14:paraId="41FD8F08" w14:textId="6787685A" w:rsidR="00332EBD" w:rsidRDefault="00332EBD" w:rsidP="00332EBD">
            <w:pPr>
              <w:pStyle w:val="naisc"/>
              <w:jc w:val="both"/>
            </w:pPr>
            <w:r>
              <w:t xml:space="preserve">9.pantā izteikt otro daļu šādā redakcijā: </w:t>
            </w:r>
          </w:p>
          <w:p w14:paraId="25D2840D" w14:textId="386397AE" w:rsidR="00332EBD" w:rsidRPr="0020326C" w:rsidRDefault="00332EBD" w:rsidP="00332EBD">
            <w:pPr>
              <w:pStyle w:val="naisc"/>
              <w:spacing w:before="0" w:after="0"/>
              <w:jc w:val="both"/>
            </w:pPr>
            <w:r>
              <w:t xml:space="preserve">"Sistēmas operatoram tā licences darbības zonā un termiņā ir pastāvīgas saistības nodrošināt sistēmas dalībniekiem nepieciešamo pieslēgumu attiecīgai sistēmai saskaņā ar regulatora noteiktajiem sistēmas pieslēguma noteikumiem, ja sistēmas dalībnieks izpilda sistēmas operatora noteiktās </w:t>
            </w:r>
            <w:r>
              <w:lastRenderedPageBreak/>
              <w:t>tehniskās prasības pieslēguma ierīkošanai. Pieslēguma maksa atbilst pamatotām attiecīgā sistēmas pieslēguma ierīkošanas izmaksām, ja Ministru kabinets nav noteicis citu pieslēguma maksas aprēķināšanas un izmaksu sadalīšanas kārtību. Izmaksu sadalījumu starp sistēmas dalībnieku un sistēmas operatoru šā panta 2.1 daļā noteiktajos gadījumos nosaka regulators. Jauna sistēmas dalībnieka pieslēguma maksa neietver sistēmas attīstības izmaksas. ";</w:t>
            </w:r>
          </w:p>
        </w:tc>
        <w:tc>
          <w:tcPr>
            <w:tcW w:w="5269" w:type="dxa"/>
            <w:tcBorders>
              <w:left w:val="single" w:sz="6" w:space="0" w:color="000000" w:themeColor="text1"/>
              <w:bottom w:val="single" w:sz="4" w:space="0" w:color="auto"/>
              <w:right w:val="single" w:sz="6" w:space="0" w:color="000000" w:themeColor="text1"/>
            </w:tcBorders>
          </w:tcPr>
          <w:p w14:paraId="1059E591" w14:textId="77777777" w:rsidR="00332EBD" w:rsidRPr="00AB60F9" w:rsidRDefault="00332EBD" w:rsidP="00332EBD">
            <w:pPr>
              <w:ind w:right="12"/>
              <w:jc w:val="both"/>
              <w:rPr>
                <w:b/>
                <w:bCs/>
              </w:rPr>
            </w:pPr>
            <w:r w:rsidRPr="00AB60F9">
              <w:rPr>
                <w:b/>
                <w:bCs/>
              </w:rPr>
              <w:lastRenderedPageBreak/>
              <w:t>Finanšu ministrija, 04.06.2021. Nr.12/A-7/3157</w:t>
            </w:r>
          </w:p>
          <w:p w14:paraId="63C89FC0" w14:textId="77777777" w:rsidR="00332EBD" w:rsidRPr="00AB60F9" w:rsidRDefault="00332EBD" w:rsidP="00332EBD">
            <w:pPr>
              <w:pStyle w:val="FootnoteText"/>
              <w:rPr>
                <w:sz w:val="24"/>
                <w:szCs w:val="24"/>
              </w:rPr>
            </w:pPr>
            <w:r w:rsidRPr="00AB60F9">
              <w:rPr>
                <w:sz w:val="24"/>
                <w:szCs w:val="24"/>
              </w:rPr>
              <w:t>Lūdzam izteikt likumprojekta 11.panta pirmo daļu šādā redakcijā:</w:t>
            </w:r>
          </w:p>
          <w:p w14:paraId="22A56BCF" w14:textId="77777777" w:rsidR="00332EBD" w:rsidRPr="00AB60F9" w:rsidRDefault="00332EBD" w:rsidP="00332EBD">
            <w:pPr>
              <w:pStyle w:val="FootnoteText"/>
              <w:rPr>
                <w:sz w:val="24"/>
                <w:szCs w:val="24"/>
              </w:rPr>
            </w:pPr>
            <w:r w:rsidRPr="00AB60F9">
              <w:rPr>
                <w:sz w:val="24"/>
                <w:szCs w:val="24"/>
              </w:rPr>
              <w:t xml:space="preserve">"papildināt pirmo daļu aiz vārdiem "pārvades sistēmu operatoriem" ar vārdu "nominētajiem". </w:t>
            </w:r>
          </w:p>
          <w:p w14:paraId="1820A5E4" w14:textId="3F259C9F" w:rsidR="00332EBD" w:rsidRPr="00B6271E" w:rsidRDefault="00332EBD" w:rsidP="00332EBD">
            <w:pPr>
              <w:ind w:right="12"/>
              <w:jc w:val="both"/>
            </w:pPr>
            <w:r w:rsidRPr="00AB60F9">
              <w:t xml:space="preserve">Šāds papildinājums nepieciešams, jo likumā tiek lietots termins “nominētais elektroenerģijas tirgus operators”. </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5C3D9661" w14:textId="0DB098C8" w:rsidR="00332EBD" w:rsidRPr="6D9D89C3" w:rsidRDefault="00332EBD" w:rsidP="00332EBD">
            <w:pPr>
              <w:jc w:val="both"/>
              <w:rPr>
                <w:b/>
                <w:bCs/>
              </w:rPr>
            </w:pPr>
            <w:r w:rsidRPr="5AE310B8">
              <w:rPr>
                <w:b/>
                <w:bCs/>
              </w:rPr>
              <w:t>Ņemts vērā.</w:t>
            </w:r>
          </w:p>
          <w:p w14:paraId="24541993" w14:textId="7AF3D5FE" w:rsidR="00332EBD" w:rsidRPr="6D9D89C3" w:rsidRDefault="00332EBD" w:rsidP="00332EBD">
            <w:pPr>
              <w:jc w:val="both"/>
              <w:rPr>
                <w:b/>
                <w:bCs/>
              </w:rPr>
            </w:pPr>
          </w:p>
          <w:p w14:paraId="3788D406" w14:textId="1A523C0A" w:rsidR="00332EBD" w:rsidRPr="6D9D89C3" w:rsidRDefault="00332EBD" w:rsidP="00332EBD">
            <w:pPr>
              <w:jc w:val="both"/>
            </w:pPr>
            <w:r>
              <w:t>9. panta otrā daļa precizēta.</w:t>
            </w:r>
          </w:p>
        </w:tc>
        <w:tc>
          <w:tcPr>
            <w:tcW w:w="2994" w:type="dxa"/>
            <w:tcBorders>
              <w:top w:val="single" w:sz="4" w:space="0" w:color="auto"/>
            </w:tcBorders>
          </w:tcPr>
          <w:p w14:paraId="173ACCDD" w14:textId="663F9D5B" w:rsidR="00332EBD" w:rsidRPr="00560530" w:rsidRDefault="00332EBD" w:rsidP="00332EBD">
            <w:pPr>
              <w:jc w:val="both"/>
              <w:rPr>
                <w:rFonts w:eastAsia="Calibri"/>
                <w:color w:val="000000" w:themeColor="text1"/>
              </w:rPr>
            </w:pPr>
            <w:r w:rsidRPr="5AE310B8">
              <w:rPr>
                <w:color w:val="000000" w:themeColor="text1"/>
              </w:rPr>
              <w:t xml:space="preserve">“Sistēmas operatoram tā licences darbības zonā un termiņā ir pastāvīgas saistības nodrošināt sistēmas dalībnieku pieslēgumu attiecīgai sistēmai saskaņā ar regulatora noteiktajiem sistēmas pieslēguma noteikumiem, ja sistēmas dalībnieks izpilda sistēmas operatora noteiktās tehniskās prasības pieslēguma ierīkošanai. Pieslēguma </w:t>
            </w:r>
            <w:r w:rsidRPr="5AE310B8">
              <w:rPr>
                <w:color w:val="000000" w:themeColor="text1"/>
              </w:rPr>
              <w:lastRenderedPageBreak/>
              <w:t>maksa nepārsniedz pamatotas attiecīgā sistēmas pieslēguma ierīkošanas izmaksas.. Izmaksu sadalījumu starp sistēmas dalībnieku un sistēmas operatoru šā panta 2</w:t>
            </w:r>
            <w:r w:rsidRPr="5AE310B8">
              <w:rPr>
                <w:color w:val="000000" w:themeColor="text1"/>
                <w:vertAlign w:val="superscript"/>
              </w:rPr>
              <w:t>.1</w:t>
            </w:r>
            <w:r w:rsidRPr="5AE310B8">
              <w:rPr>
                <w:color w:val="000000" w:themeColor="text1"/>
              </w:rPr>
              <w:t xml:space="preserve"> daļā noteiktajos gadījumos nosaka regulators. Jauna sistēmas dalībnieka pieslēguma maksa neietver sistēmas attīstības izmaksas. Ministru kabinets var noteikt kārtību, kādā finansē pieslēguma ierīkošanu.”</w:t>
            </w:r>
          </w:p>
        </w:tc>
      </w:tr>
      <w:tr w:rsidR="00332EBD" w:rsidRPr="00AB60F9" w14:paraId="22E3C33D" w14:textId="77777777" w:rsidTr="00B656A6">
        <w:tc>
          <w:tcPr>
            <w:tcW w:w="704" w:type="dxa"/>
            <w:tcBorders>
              <w:left w:val="single" w:sz="6" w:space="0" w:color="000000" w:themeColor="text1"/>
              <w:bottom w:val="single" w:sz="4" w:space="0" w:color="auto"/>
              <w:right w:val="single" w:sz="6" w:space="0" w:color="000000" w:themeColor="text1"/>
            </w:tcBorders>
          </w:tcPr>
          <w:p w14:paraId="613686A6"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shd w:val="clear" w:color="auto" w:fill="auto"/>
          </w:tcPr>
          <w:p w14:paraId="23C85ECC" w14:textId="0F15E1F9" w:rsidR="00332EBD" w:rsidRDefault="00332EBD" w:rsidP="00332EBD">
            <w:pPr>
              <w:pStyle w:val="naisc"/>
              <w:jc w:val="both"/>
            </w:pPr>
            <w:r>
              <w:t>9.pantā izteikt  2.</w:t>
            </w:r>
            <w:r w:rsidRPr="00B6271E">
              <w:rPr>
                <w:vertAlign w:val="superscript"/>
              </w:rPr>
              <w:t>2</w:t>
            </w:r>
            <w:r>
              <w:t xml:space="preserve"> daļu šādā redakcijā: </w:t>
            </w:r>
          </w:p>
          <w:p w14:paraId="03D87E8D" w14:textId="0F9476DD" w:rsidR="00332EBD" w:rsidRPr="0020326C" w:rsidRDefault="00332EBD" w:rsidP="00332EBD">
            <w:pPr>
              <w:pStyle w:val="naisc"/>
              <w:spacing w:before="0" w:after="0"/>
              <w:jc w:val="both"/>
            </w:pPr>
            <w:r>
              <w:t>“Sistēmas operators saskaņā ar efektīvas atļautās slodzes izmantošanas nosacījumiem izstrādā un publicē kārtību, kādā tie piemērojami jauniem pieslēgumiem vai pieslēguma atļautās slodzes palielināšanas gadījumos. Efektīvas atļautās slodzes izmantošanas nosacījumus nosaka Regulators”.</w:t>
            </w:r>
          </w:p>
        </w:tc>
        <w:tc>
          <w:tcPr>
            <w:tcW w:w="5269" w:type="dxa"/>
            <w:tcBorders>
              <w:left w:val="single" w:sz="6" w:space="0" w:color="000000" w:themeColor="text1"/>
              <w:bottom w:val="single" w:sz="4" w:space="0" w:color="auto"/>
              <w:right w:val="single" w:sz="6" w:space="0" w:color="000000" w:themeColor="text1"/>
            </w:tcBorders>
          </w:tcPr>
          <w:p w14:paraId="1D7FABFE"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237B9E72" w14:textId="45F5F256" w:rsidR="00332EBD" w:rsidRPr="00B6271E" w:rsidRDefault="00332EBD" w:rsidP="00332EBD">
            <w:pPr>
              <w:ind w:right="12"/>
              <w:jc w:val="both"/>
            </w:pPr>
            <w:r w:rsidRPr="00AB60F9">
              <w:rPr>
                <w:color w:val="000000"/>
              </w:rPr>
              <w:t>Saskaņojot regulējumu attiecībā uz dabasgāzes un pārvades sistēmas un elektroenerģijas pārvades sistēmas attīstības 10 gadu plāniem, kā arī mazinot administratīvo slogu minētajiem sistēmas operatoriem un Regulatoram, Regulators lūdz papildināt Likumprojektu ar jauniem pantiem, veicot grozījumus Elektroenerģijas tirgus likuma 15.</w:t>
            </w:r>
            <w:r w:rsidRPr="00AB60F9">
              <w:rPr>
                <w:color w:val="000000"/>
                <w:vertAlign w:val="superscript"/>
              </w:rPr>
              <w:t>1</w:t>
            </w:r>
            <w:r w:rsidRPr="00AB60F9">
              <w:rPr>
                <w:color w:val="000000"/>
              </w:rPr>
              <w:t>panta pirmajā daļā, nosakot, ka Regulators reizi divos gados apstiprina pārvades sistēmas operatora izstrādāto pārvades sistēmas attīstības 10 gadu plānu, un 19.</w:t>
            </w:r>
            <w:r w:rsidRPr="00AB60F9">
              <w:rPr>
                <w:color w:val="000000"/>
                <w:vertAlign w:val="superscript"/>
              </w:rPr>
              <w:t>1</w:t>
            </w:r>
            <w:r w:rsidRPr="00AB60F9">
              <w:rPr>
                <w:color w:val="000000"/>
              </w:rPr>
              <w:t>panta pirmajā daļā, nosakot, ka Regulators reizi divos gados apstiprina sadales sistēmas operatora izstrādāto sadales sistēmas attīstības 10 gadu plānu.</w:t>
            </w:r>
          </w:p>
        </w:tc>
        <w:tc>
          <w:tcPr>
            <w:tcW w:w="2641" w:type="dxa"/>
            <w:gridSpan w:val="3"/>
            <w:tcBorders>
              <w:top w:val="single" w:sz="4" w:space="0" w:color="auto"/>
              <w:left w:val="single" w:sz="6" w:space="0" w:color="000000" w:themeColor="text1"/>
              <w:bottom w:val="single" w:sz="4" w:space="0" w:color="auto"/>
              <w:right w:val="single" w:sz="4" w:space="0" w:color="auto"/>
            </w:tcBorders>
          </w:tcPr>
          <w:p w14:paraId="587A503B" w14:textId="42B745A3" w:rsidR="00332EBD" w:rsidRPr="6D9D89C3" w:rsidRDefault="00332EBD" w:rsidP="00332EBD">
            <w:pPr>
              <w:jc w:val="both"/>
              <w:rPr>
                <w:b/>
                <w:bCs/>
              </w:rPr>
            </w:pPr>
            <w:r w:rsidRPr="5AE310B8">
              <w:rPr>
                <w:b/>
                <w:bCs/>
              </w:rPr>
              <w:t>Ņemts vērā.</w:t>
            </w:r>
          </w:p>
        </w:tc>
        <w:tc>
          <w:tcPr>
            <w:tcW w:w="2994" w:type="dxa"/>
            <w:tcBorders>
              <w:top w:val="single" w:sz="4" w:space="0" w:color="auto"/>
            </w:tcBorders>
          </w:tcPr>
          <w:p w14:paraId="565A7DA2" w14:textId="1C7C8FE0" w:rsidR="00332EBD" w:rsidRPr="00560530" w:rsidRDefault="00332EBD" w:rsidP="00332EBD">
            <w:pPr>
              <w:ind w:firstLine="709"/>
              <w:jc w:val="both"/>
              <w:rPr>
                <w:color w:val="000000" w:themeColor="text1"/>
              </w:rPr>
            </w:pPr>
            <w:r w:rsidRPr="5AE310B8">
              <w:rPr>
                <w:color w:val="000000" w:themeColor="text1"/>
              </w:rPr>
              <w:t>Sistēmas operators saskaņā ar efektīvas atļautās slodzes izmantošanas nosacījumiem izstrādā un publicē kārtību, kādā tie piemērojami jauniem pieslēgumiem vai pieslēguma atļautās slodzes palielināšanas gadījumos. Efektīvas atļautās slodzes izmantošanas nosacījumus nosaka Regulators.</w:t>
            </w:r>
          </w:p>
          <w:p w14:paraId="6764D8F3" w14:textId="1B8FD8AE" w:rsidR="00332EBD" w:rsidRPr="00560530" w:rsidRDefault="00332EBD" w:rsidP="00332EBD">
            <w:pPr>
              <w:jc w:val="both"/>
              <w:rPr>
                <w:rFonts w:eastAsia="Calibri"/>
              </w:rPr>
            </w:pPr>
          </w:p>
        </w:tc>
      </w:tr>
      <w:tr w:rsidR="00332EBD" w:rsidRPr="00AB60F9" w14:paraId="053ED399" w14:textId="77777777" w:rsidTr="009A3BDA">
        <w:tc>
          <w:tcPr>
            <w:tcW w:w="704" w:type="dxa"/>
            <w:tcBorders>
              <w:left w:val="single" w:sz="6" w:space="0" w:color="000000" w:themeColor="text1"/>
              <w:bottom w:val="single" w:sz="4" w:space="0" w:color="auto"/>
              <w:right w:val="single" w:sz="6" w:space="0" w:color="000000" w:themeColor="text1"/>
            </w:tcBorders>
          </w:tcPr>
          <w:p w14:paraId="570194CD"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72B65E7A" w14:textId="77777777" w:rsidR="00332EBD" w:rsidRPr="00AB60F9" w:rsidRDefault="00332EBD" w:rsidP="00332EBD">
            <w:pPr>
              <w:pStyle w:val="naisc"/>
              <w:spacing w:before="0" w:after="0"/>
              <w:jc w:val="both"/>
              <w:rPr>
                <w:rFonts w:eastAsia="Calibri"/>
              </w:rPr>
            </w:pPr>
            <w:r w:rsidRPr="00AB60F9">
              <w:rPr>
                <w:rFonts w:eastAsia="Calibri"/>
              </w:rPr>
              <w:t>13.pantā:</w:t>
            </w:r>
          </w:p>
          <w:p w14:paraId="59535EA3" w14:textId="77777777" w:rsidR="00332EBD" w:rsidRPr="00AB60F9" w:rsidRDefault="00332EBD" w:rsidP="00332EBD">
            <w:pPr>
              <w:pStyle w:val="naisc"/>
              <w:jc w:val="both"/>
              <w:rPr>
                <w:rFonts w:eastAsia="Calibri"/>
              </w:rPr>
            </w:pPr>
            <w:r w:rsidRPr="00AB60F9">
              <w:rPr>
                <w:rFonts w:eastAsia="Calibri"/>
              </w:rPr>
              <w:t>aizstāt otrajā daļā vārdus “balansēšanas aprēķiniem” ar vārdiem “</w:t>
            </w:r>
            <w:proofErr w:type="spellStart"/>
            <w:r w:rsidRPr="00AB60F9">
              <w:rPr>
                <w:rFonts w:eastAsia="Calibri"/>
              </w:rPr>
              <w:t>nebalansa</w:t>
            </w:r>
            <w:proofErr w:type="spellEnd"/>
            <w:r w:rsidRPr="00AB60F9">
              <w:rPr>
                <w:rFonts w:eastAsia="Calibri"/>
              </w:rPr>
              <w:t xml:space="preserve"> norēķiniem”;</w:t>
            </w:r>
          </w:p>
          <w:p w14:paraId="6E6277D7" w14:textId="77777777" w:rsidR="00332EBD" w:rsidRPr="00AB60F9" w:rsidRDefault="00332EBD" w:rsidP="00332EBD">
            <w:pPr>
              <w:pStyle w:val="naisc"/>
              <w:jc w:val="both"/>
              <w:rPr>
                <w:rFonts w:eastAsia="Calibri"/>
              </w:rPr>
            </w:pPr>
          </w:p>
          <w:p w14:paraId="529C7122"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2C15EE2" w14:textId="77777777" w:rsidR="00332EBD" w:rsidRDefault="00332EBD" w:rsidP="00332EBD">
            <w:pPr>
              <w:ind w:right="12"/>
              <w:jc w:val="both"/>
              <w:rPr>
                <w:b/>
                <w:bCs/>
              </w:rPr>
            </w:pPr>
            <w:r w:rsidRPr="0074419F">
              <w:rPr>
                <w:b/>
                <w:bCs/>
              </w:rPr>
              <w:t>Sabiedrisko pakalpojumu regulēšanas komisija, 04.08.2021. Nr. 1-2.43/2170</w:t>
            </w:r>
          </w:p>
          <w:p w14:paraId="5F61D386" w14:textId="77777777" w:rsidR="00332EBD" w:rsidRDefault="00332EBD" w:rsidP="00332EBD">
            <w:pPr>
              <w:ind w:right="12"/>
              <w:jc w:val="both"/>
            </w:pPr>
          </w:p>
          <w:p w14:paraId="46FCAA33" w14:textId="77777777" w:rsidR="00332EBD" w:rsidRPr="009354F0" w:rsidRDefault="00332EBD" w:rsidP="00332EBD">
            <w:pPr>
              <w:ind w:right="12"/>
              <w:jc w:val="both"/>
            </w:pPr>
            <w:r w:rsidRPr="009354F0">
              <w:t xml:space="preserve">Direktīvas Nr.2019/944 40.panta 4., 5. un 6.punkts noteic pārvades sistēmas operatora pienākumu iepirkt balansēšanas pakalpojumus, kā arī ar frekvences kontroli nesaistītus </w:t>
            </w:r>
            <w:proofErr w:type="spellStart"/>
            <w:r w:rsidRPr="009354F0">
              <w:t>palīgpakalpojumus</w:t>
            </w:r>
            <w:proofErr w:type="spellEnd"/>
            <w:r w:rsidRPr="009354F0">
              <w:t xml:space="preserve">, ja vien regulatīvā iestāde novērtējumā nav secinājusi, ka ar frekvences kontroli nesaistītu </w:t>
            </w:r>
            <w:proofErr w:type="spellStart"/>
            <w:r w:rsidRPr="009354F0">
              <w:t>palīgpakalpojumu</w:t>
            </w:r>
            <w:proofErr w:type="spellEnd"/>
            <w:r w:rsidRPr="009354F0">
              <w:t xml:space="preserve"> sniegšana, kas balstīta tirgū, nav ekonomiski lietderīga, un ir piešķīrusi atkāpi. Pārvades sistēmu operatori ar regulatīvās iestādes apstiprinājumu vai pati regulatīvā iestāde pārredzamā un līdzdalību veicinošā procesā, kurā iesaistās visi attiecīgie sistēmas izmantotāji un sadales sistēmu operatori, nosaka iepirkto ar frekvences kontroli nesaistīto </w:t>
            </w:r>
            <w:proofErr w:type="spellStart"/>
            <w:r w:rsidRPr="009354F0">
              <w:t>palīgpakalpojumu</w:t>
            </w:r>
            <w:proofErr w:type="spellEnd"/>
            <w:r w:rsidRPr="009354F0">
              <w:t xml:space="preserve"> specifikācijas un attiecīgā gadījumā standartizētus tirgus produktus šādiem pakalpojumiem vismaz valsts līmenī. Direktīvas Nr.2019/944 40.panta 7.punkts noteic, ka pienākums iepirkt ar frekvences kontroli nesaistītus </w:t>
            </w:r>
            <w:proofErr w:type="spellStart"/>
            <w:r w:rsidRPr="009354F0">
              <w:t>palīgpakalpojumus</w:t>
            </w:r>
            <w:proofErr w:type="spellEnd"/>
            <w:r w:rsidRPr="009354F0">
              <w:t xml:space="preserve"> neattiecas uz pilnībā integrētām tīkla komponentēm. Ievērojot minēto, Likumprojekta 12.pantā nepieciešams paredzēt, ka Elektroenerģijas tirgus likuma 14.pants tiek izteikts šādā redakcijā:</w:t>
            </w:r>
          </w:p>
          <w:p w14:paraId="661A3D4B" w14:textId="77777777" w:rsidR="00332EBD" w:rsidRPr="009354F0" w:rsidRDefault="00332EBD" w:rsidP="00332EBD">
            <w:pPr>
              <w:ind w:right="12"/>
              <w:jc w:val="both"/>
            </w:pPr>
            <w:r w:rsidRPr="009354F0">
              <w:t xml:space="preserve">“14.pants. </w:t>
            </w:r>
            <w:proofErr w:type="spellStart"/>
            <w:r w:rsidRPr="009354F0">
              <w:t>Palīgpakalpojumi</w:t>
            </w:r>
            <w:proofErr w:type="spellEnd"/>
            <w:r w:rsidRPr="009354F0">
              <w:t xml:space="preserve"> pārvades sistēmā</w:t>
            </w:r>
          </w:p>
          <w:p w14:paraId="17AE4D20" w14:textId="77777777" w:rsidR="00332EBD" w:rsidRPr="009354F0" w:rsidRDefault="00332EBD" w:rsidP="00332EBD">
            <w:pPr>
              <w:ind w:right="12"/>
              <w:jc w:val="both"/>
            </w:pPr>
            <w:r w:rsidRPr="009354F0">
              <w:t>(1)</w:t>
            </w:r>
            <w:r w:rsidRPr="009354F0">
              <w:tab/>
              <w:t xml:space="preserve">Pārvades sistēmas operators pērk </w:t>
            </w:r>
            <w:proofErr w:type="spellStart"/>
            <w:r w:rsidRPr="009354F0">
              <w:t>palīgpakalpojumus</w:t>
            </w:r>
            <w:proofErr w:type="spellEnd"/>
            <w:r w:rsidRPr="009354F0">
              <w:t>, ievērojot atklātas, nediskriminējošas un uz tirgus principiem balstītas procedūras.</w:t>
            </w:r>
          </w:p>
          <w:p w14:paraId="14D1872A" w14:textId="77777777" w:rsidR="00332EBD" w:rsidRPr="009354F0" w:rsidRDefault="00332EBD" w:rsidP="00332EBD">
            <w:pPr>
              <w:ind w:right="12"/>
              <w:jc w:val="both"/>
            </w:pPr>
            <w:r w:rsidRPr="009354F0">
              <w:t>(2)</w:t>
            </w:r>
            <w:r w:rsidRPr="009354F0">
              <w:tab/>
              <w:t xml:space="preserve">Ar frekvences kontroli nesaistītus </w:t>
            </w:r>
            <w:proofErr w:type="spellStart"/>
            <w:r w:rsidRPr="009354F0">
              <w:t>palīgpakalpojumus</w:t>
            </w:r>
            <w:proofErr w:type="spellEnd"/>
            <w:r w:rsidRPr="009354F0">
              <w:t xml:space="preserve"> var nodrošināt pārvades sistēmas </w:t>
            </w:r>
            <w:r w:rsidRPr="009354F0">
              <w:lastRenderedPageBreak/>
              <w:t xml:space="preserve">operators savām vajadzībām, ja regulators ir konstatējis, ka šādu </w:t>
            </w:r>
            <w:proofErr w:type="spellStart"/>
            <w:r w:rsidRPr="009354F0">
              <w:t>palīgpakalpojumu</w:t>
            </w:r>
            <w:proofErr w:type="spellEnd"/>
            <w:r w:rsidRPr="009354F0">
              <w:t xml:space="preserve"> iegāde nav ekonomiski lietderīga un pieņēmis lēmumu par atkāpes piešķiršanu no šā panta pirmās daļas prasību izpildes.</w:t>
            </w:r>
          </w:p>
          <w:p w14:paraId="453B151F" w14:textId="77777777" w:rsidR="00332EBD" w:rsidRPr="009354F0" w:rsidRDefault="00332EBD" w:rsidP="00332EBD">
            <w:pPr>
              <w:ind w:right="12"/>
              <w:jc w:val="both"/>
            </w:pPr>
            <w:r w:rsidRPr="009354F0">
              <w:t>(3)</w:t>
            </w:r>
            <w:r w:rsidRPr="009354F0">
              <w:tab/>
              <w:t xml:space="preserve">Noteikumus ar frekvences kontroli nesaistītu </w:t>
            </w:r>
            <w:proofErr w:type="spellStart"/>
            <w:r w:rsidRPr="009354F0">
              <w:t>palīgpakalpojumu</w:t>
            </w:r>
            <w:proofErr w:type="spellEnd"/>
            <w:r w:rsidRPr="009354F0">
              <w:t xml:space="preserve"> iepirkšanai, pirms tam apspriežoties ar tirgus dalībniekiem, izstrādā pārvades sistēmas operators un apstiprina regulators.</w:t>
            </w:r>
          </w:p>
          <w:p w14:paraId="48C929D0" w14:textId="06A62F51" w:rsidR="00332EBD" w:rsidRPr="00AB60F9" w:rsidRDefault="00332EBD" w:rsidP="00332EBD">
            <w:pPr>
              <w:pStyle w:val="ListParagraph"/>
              <w:spacing w:after="60" w:line="240" w:lineRule="auto"/>
              <w:ind w:left="0"/>
              <w:jc w:val="both"/>
              <w:rPr>
                <w:rFonts w:ascii="Times New Roman" w:hAnsi="Times New Roman"/>
                <w:color w:val="000000"/>
                <w:sz w:val="24"/>
                <w:szCs w:val="24"/>
              </w:rPr>
            </w:pPr>
            <w:r w:rsidRPr="00281434">
              <w:rPr>
                <w:rFonts w:ascii="Times New Roman" w:hAnsi="Times New Roman"/>
                <w:sz w:val="24"/>
                <w:szCs w:val="24"/>
                <w:lang w:eastAsia="lv-LV"/>
              </w:rPr>
              <w:t>(4)</w:t>
            </w:r>
            <w:r w:rsidRPr="00281434">
              <w:rPr>
                <w:rFonts w:ascii="Times New Roman" w:hAnsi="Times New Roman"/>
                <w:sz w:val="24"/>
                <w:szCs w:val="24"/>
                <w:lang w:eastAsia="lv-LV"/>
              </w:rPr>
              <w:tab/>
              <w:t xml:space="preserve">Šā panta pirmajā daļā noteiktais pienākums iepirkt ar frekvences kontroli nesaistītus </w:t>
            </w:r>
            <w:proofErr w:type="spellStart"/>
            <w:r w:rsidRPr="00281434">
              <w:rPr>
                <w:rFonts w:ascii="Times New Roman" w:hAnsi="Times New Roman"/>
                <w:sz w:val="24"/>
                <w:szCs w:val="24"/>
                <w:lang w:eastAsia="lv-LV"/>
              </w:rPr>
              <w:t>palīgpakalpojumus</w:t>
            </w:r>
            <w:proofErr w:type="spellEnd"/>
            <w:r w:rsidRPr="00281434">
              <w:rPr>
                <w:rFonts w:ascii="Times New Roman" w:hAnsi="Times New Roman"/>
                <w:sz w:val="24"/>
                <w:szCs w:val="24"/>
                <w:lang w:eastAsia="lv-LV"/>
              </w:rPr>
              <w:t xml:space="preserve"> neattiecas uz pilnībā integrētām tīkla komponentēm.”</w:t>
            </w:r>
          </w:p>
        </w:tc>
        <w:tc>
          <w:tcPr>
            <w:tcW w:w="2641" w:type="dxa"/>
            <w:gridSpan w:val="3"/>
            <w:tcBorders>
              <w:left w:val="single" w:sz="6" w:space="0" w:color="000000" w:themeColor="text1"/>
              <w:bottom w:val="single" w:sz="4" w:space="0" w:color="auto"/>
              <w:right w:val="single" w:sz="6" w:space="0" w:color="000000" w:themeColor="text1"/>
            </w:tcBorders>
          </w:tcPr>
          <w:p w14:paraId="6E4F41A3" w14:textId="77777777" w:rsidR="00332EBD" w:rsidRDefault="00332EBD" w:rsidP="00332EBD">
            <w:pPr>
              <w:jc w:val="both"/>
              <w:rPr>
                <w:b/>
                <w:bCs/>
              </w:rPr>
            </w:pPr>
            <w:r w:rsidRPr="00AB60F9">
              <w:rPr>
                <w:b/>
                <w:bCs/>
              </w:rPr>
              <w:lastRenderedPageBreak/>
              <w:t>Ņemts vērā.</w:t>
            </w:r>
          </w:p>
          <w:p w14:paraId="2354259E" w14:textId="77777777" w:rsidR="00332EBD" w:rsidRDefault="00332EBD" w:rsidP="00332EBD">
            <w:pPr>
              <w:jc w:val="both"/>
              <w:rPr>
                <w:b/>
                <w:bCs/>
              </w:rPr>
            </w:pPr>
          </w:p>
          <w:p w14:paraId="6855F20B" w14:textId="64A3B004" w:rsidR="00332EBD" w:rsidRPr="00B576D2" w:rsidRDefault="00332EBD" w:rsidP="00332EBD">
            <w:pPr>
              <w:jc w:val="both"/>
              <w:rPr>
                <w:rFonts w:eastAsia="Calibri"/>
              </w:rPr>
            </w:pPr>
            <w:r w:rsidRPr="00B576D2">
              <w:t>Sākotnēji ņemts vērā, bet tālākā saskaņošanas procesā terminoloģija saskaņota ar Direktīvu un Finanšu ministrijas argumentāciju.</w:t>
            </w:r>
          </w:p>
        </w:tc>
        <w:tc>
          <w:tcPr>
            <w:tcW w:w="2994" w:type="dxa"/>
            <w:tcBorders>
              <w:top w:val="single" w:sz="4" w:space="0" w:color="auto"/>
              <w:left w:val="single" w:sz="4" w:space="0" w:color="auto"/>
              <w:bottom w:val="single" w:sz="4" w:space="0" w:color="auto"/>
            </w:tcBorders>
          </w:tcPr>
          <w:p w14:paraId="0DBEBE3F" w14:textId="77777777" w:rsidR="00332EBD" w:rsidRPr="00B576D2" w:rsidRDefault="00332EBD" w:rsidP="00332EBD">
            <w:pPr>
              <w:jc w:val="both"/>
            </w:pPr>
            <w:r w:rsidRPr="00B576D2">
              <w:t>aizstāt otrajā daļā vārdus “balansēšanas aprēķiniem” ar vārdiem “</w:t>
            </w:r>
            <w:proofErr w:type="spellStart"/>
            <w:r w:rsidRPr="00B576D2">
              <w:t>nebalansa</w:t>
            </w:r>
            <w:proofErr w:type="spellEnd"/>
            <w:r w:rsidRPr="00B576D2">
              <w:t xml:space="preserve"> norēķiniem”;</w:t>
            </w:r>
          </w:p>
          <w:p w14:paraId="443375E6" w14:textId="759C7198" w:rsidR="00332EBD" w:rsidRPr="00AB60F9" w:rsidRDefault="00332EBD" w:rsidP="00332EBD">
            <w:pPr>
              <w:jc w:val="both"/>
              <w:rPr>
                <w:rFonts w:eastAsia="Calibri"/>
              </w:rPr>
            </w:pPr>
          </w:p>
        </w:tc>
      </w:tr>
      <w:tr w:rsidR="00332EBD" w:rsidRPr="00AB60F9" w14:paraId="54198006" w14:textId="77777777" w:rsidTr="000B30A1">
        <w:tc>
          <w:tcPr>
            <w:tcW w:w="704" w:type="dxa"/>
            <w:tcBorders>
              <w:left w:val="single" w:sz="6" w:space="0" w:color="000000" w:themeColor="text1"/>
              <w:bottom w:val="single" w:sz="4" w:space="0" w:color="auto"/>
              <w:right w:val="single" w:sz="6" w:space="0" w:color="000000" w:themeColor="text1"/>
            </w:tcBorders>
          </w:tcPr>
          <w:p w14:paraId="56483C4B"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tcPr>
          <w:p w14:paraId="2C3DED6D" w14:textId="77777777" w:rsidR="00332EBD" w:rsidRPr="00AB60F9" w:rsidRDefault="00332EBD" w:rsidP="00332EBD">
            <w:pPr>
              <w:pStyle w:val="naisc"/>
              <w:spacing w:after="0"/>
              <w:ind w:left="29"/>
              <w:jc w:val="both"/>
              <w:rPr>
                <w:rFonts w:eastAsia="Calibri"/>
              </w:rPr>
            </w:pPr>
            <w:r w:rsidRPr="00AB60F9">
              <w:rPr>
                <w:rFonts w:eastAsia="Calibri"/>
              </w:rPr>
              <w:t>13.</w:t>
            </w:r>
            <w:r w:rsidRPr="00AB60F9">
              <w:rPr>
                <w:rFonts w:eastAsia="Calibri"/>
                <w:vertAlign w:val="superscript"/>
              </w:rPr>
              <w:t>1</w:t>
            </w:r>
            <w:r w:rsidRPr="00AB60F9">
              <w:rPr>
                <w:rFonts w:eastAsia="Calibri"/>
              </w:rPr>
              <w:t xml:space="preserve"> pantā:</w:t>
            </w:r>
          </w:p>
          <w:p w14:paraId="5ECA42D1" w14:textId="77777777" w:rsidR="00332EBD" w:rsidRPr="00AB60F9" w:rsidRDefault="00332EBD" w:rsidP="00332EBD">
            <w:pPr>
              <w:pStyle w:val="naisc"/>
              <w:spacing w:after="0"/>
              <w:ind w:left="29"/>
              <w:jc w:val="both"/>
              <w:rPr>
                <w:rFonts w:eastAsia="Calibri"/>
              </w:rPr>
            </w:pPr>
            <w:r w:rsidRPr="00AB60F9">
              <w:rPr>
                <w:rFonts w:eastAsia="Calibri"/>
              </w:rPr>
              <w:t>papildināt pirmo daļu aiz vārdiem “pārvades sistēmu operatoriem” ar vārdiem “un elektroenerģijas tirgus operatoriem, un sniedz tiem nepieciešamo informāciju,”;</w:t>
            </w:r>
          </w:p>
          <w:p w14:paraId="10722C10"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B32EB18" w14:textId="77777777" w:rsidR="00332EBD" w:rsidRDefault="00332EBD" w:rsidP="00332EBD">
            <w:pPr>
              <w:ind w:right="12"/>
              <w:jc w:val="both"/>
              <w:rPr>
                <w:b/>
                <w:bCs/>
              </w:rPr>
            </w:pPr>
            <w:r w:rsidRPr="00A90C25">
              <w:rPr>
                <w:b/>
                <w:bCs/>
              </w:rPr>
              <w:t>Sabiedrisko pakalpojumu regulēšanas komisija, 04.02.2022. Nr.1-2.43/433</w:t>
            </w:r>
          </w:p>
          <w:p w14:paraId="21FDAAB6" w14:textId="0B71C546" w:rsidR="00332EBD" w:rsidRPr="00AB60F9" w:rsidRDefault="00332EBD" w:rsidP="00332EBD">
            <w:pPr>
              <w:pStyle w:val="ListParagraph"/>
              <w:spacing w:after="60" w:line="240" w:lineRule="auto"/>
              <w:ind w:left="0"/>
              <w:jc w:val="both"/>
              <w:rPr>
                <w:sz w:val="24"/>
                <w:szCs w:val="24"/>
              </w:rPr>
            </w:pPr>
            <w:r w:rsidRPr="00281434">
              <w:rPr>
                <w:rFonts w:ascii="Times New Roman" w:hAnsi="Times New Roman"/>
                <w:sz w:val="24"/>
                <w:szCs w:val="24"/>
                <w:lang w:eastAsia="lv-LV"/>
              </w:rPr>
              <w:t>8.</w:t>
            </w:r>
            <w:r w:rsidRPr="00281434">
              <w:rPr>
                <w:rFonts w:ascii="Times New Roman" w:hAnsi="Times New Roman"/>
                <w:sz w:val="24"/>
                <w:szCs w:val="24"/>
                <w:lang w:eastAsia="lv-LV"/>
              </w:rPr>
              <w:tab/>
              <w:t xml:space="preserve">Likumprojekta 12.pantā paredzētā Elektroenerģijas tirgus likuma 14.panta trešā daļa noteic, ka noteikumus ar frekvences kontroli nesaistītu </w:t>
            </w:r>
            <w:proofErr w:type="spellStart"/>
            <w:r w:rsidRPr="00281434">
              <w:rPr>
                <w:rFonts w:ascii="Times New Roman" w:hAnsi="Times New Roman"/>
                <w:sz w:val="24"/>
                <w:szCs w:val="24"/>
                <w:lang w:eastAsia="lv-LV"/>
              </w:rPr>
              <w:t>palīgpakalpojumu</w:t>
            </w:r>
            <w:proofErr w:type="spellEnd"/>
            <w:r w:rsidRPr="00281434">
              <w:rPr>
                <w:rFonts w:ascii="Times New Roman" w:hAnsi="Times New Roman"/>
                <w:sz w:val="24"/>
                <w:szCs w:val="24"/>
                <w:lang w:eastAsia="lv-LV"/>
              </w:rPr>
              <w:t xml:space="preserve"> iepirkšanai, pirms tam apspriežoties ar tirgus dalībniekiem, izstrādā pārvades sistēmas operators un apstiprina Regulators. Regulatora kompetencē nav iepirkuma procesa jautājumi un to uzraudzība, Regulators savas kompetences ietvaros var vērtēt tikai ar frekvences kontroli nesaistītu </w:t>
            </w:r>
            <w:proofErr w:type="spellStart"/>
            <w:r w:rsidRPr="00281434">
              <w:rPr>
                <w:rFonts w:ascii="Times New Roman" w:hAnsi="Times New Roman"/>
                <w:sz w:val="24"/>
                <w:szCs w:val="24"/>
                <w:lang w:eastAsia="lv-LV"/>
              </w:rPr>
              <w:t>palīgpakalpojumu</w:t>
            </w:r>
            <w:proofErr w:type="spellEnd"/>
            <w:r w:rsidRPr="00281434">
              <w:rPr>
                <w:rFonts w:ascii="Times New Roman" w:hAnsi="Times New Roman"/>
                <w:sz w:val="24"/>
                <w:szCs w:val="24"/>
                <w:lang w:eastAsia="lv-LV"/>
              </w:rPr>
              <w:t xml:space="preserve"> saņemšanas nepieciešamību. Ievērojot minēto, Likumprojekta 12.panta paredzētajā Elektroenerģijas tirgus likuma 14.panta trešajā daļā jāaizstāj vārds “apstiprina” ar vārdu “saskaņo”.</w:t>
            </w:r>
          </w:p>
        </w:tc>
        <w:tc>
          <w:tcPr>
            <w:tcW w:w="2641" w:type="dxa"/>
            <w:gridSpan w:val="3"/>
            <w:tcBorders>
              <w:left w:val="single" w:sz="6" w:space="0" w:color="000000" w:themeColor="text1"/>
              <w:bottom w:val="single" w:sz="4" w:space="0" w:color="auto"/>
              <w:right w:val="single" w:sz="6" w:space="0" w:color="000000" w:themeColor="text1"/>
            </w:tcBorders>
          </w:tcPr>
          <w:p w14:paraId="12CAF053" w14:textId="1A9AA3FC" w:rsidR="00332EBD" w:rsidRPr="00AB60F9" w:rsidRDefault="00332EBD" w:rsidP="00332EBD">
            <w:pPr>
              <w:jc w:val="both"/>
              <w:rPr>
                <w:b/>
                <w:bCs/>
              </w:rPr>
            </w:pPr>
            <w:r w:rsidRPr="00AB60F9">
              <w:rPr>
                <w:b/>
                <w:bCs/>
              </w:rPr>
              <w:t>Daļēji ņemts vērā</w:t>
            </w:r>
          </w:p>
          <w:p w14:paraId="7EECD8E7" w14:textId="0A7B950C" w:rsidR="00332EBD" w:rsidRPr="00AB60F9" w:rsidRDefault="00332EBD" w:rsidP="00332EBD">
            <w:pPr>
              <w:jc w:val="both"/>
              <w:rPr>
                <w:b/>
                <w:bCs/>
              </w:rPr>
            </w:pPr>
          </w:p>
          <w:p w14:paraId="57D7D1D8" w14:textId="48A410B0" w:rsidR="00332EBD" w:rsidRPr="00AB60F9" w:rsidRDefault="00332EBD" w:rsidP="00332EBD">
            <w:pPr>
              <w:jc w:val="both"/>
            </w:pPr>
            <w:r w:rsidRPr="00AB60F9">
              <w:t>Ņemot vērā Regulatora atzinumu, norma atzīta par dublējošu un dzēsta.</w:t>
            </w:r>
          </w:p>
          <w:p w14:paraId="4ACDC40B" w14:textId="5B3384F6" w:rsidR="00332EBD" w:rsidRPr="00AB60F9" w:rsidRDefault="00332EBD" w:rsidP="00332EBD">
            <w:pPr>
              <w:jc w:val="both"/>
              <w:rPr>
                <w:b/>
                <w:bCs/>
              </w:rPr>
            </w:pPr>
          </w:p>
          <w:p w14:paraId="7AD51CCB" w14:textId="24BA629F" w:rsidR="00332EBD" w:rsidRPr="00AB60F9" w:rsidRDefault="00332EBD" w:rsidP="00332EBD">
            <w:pPr>
              <w:jc w:val="both"/>
              <w:rPr>
                <w:b/>
                <w:bCs/>
              </w:rPr>
            </w:pPr>
          </w:p>
          <w:p w14:paraId="1B8ACF9A" w14:textId="0FE8301A" w:rsidR="00332EBD" w:rsidRPr="00AB60F9" w:rsidRDefault="00332EBD" w:rsidP="00332EBD">
            <w:pPr>
              <w:jc w:val="both"/>
              <w:rPr>
                <w:rFonts w:eastAsia="Calibri"/>
              </w:rPr>
            </w:pPr>
          </w:p>
        </w:tc>
        <w:tc>
          <w:tcPr>
            <w:tcW w:w="2994" w:type="dxa"/>
            <w:tcBorders>
              <w:top w:val="single" w:sz="4" w:space="0" w:color="auto"/>
              <w:left w:val="single" w:sz="4" w:space="0" w:color="auto"/>
              <w:bottom w:val="single" w:sz="4" w:space="0" w:color="auto"/>
            </w:tcBorders>
          </w:tcPr>
          <w:p w14:paraId="374B055D" w14:textId="69FA712E" w:rsidR="00332EBD" w:rsidRPr="00AB60F9" w:rsidRDefault="00332EBD" w:rsidP="00332EBD">
            <w:pPr>
              <w:jc w:val="both"/>
              <w:rPr>
                <w:rFonts w:eastAsia="Calibri"/>
              </w:rPr>
            </w:pPr>
            <w:r w:rsidRPr="00AB60F9">
              <w:t>-</w:t>
            </w:r>
          </w:p>
        </w:tc>
      </w:tr>
      <w:tr w:rsidR="00332EBD" w:rsidRPr="00AB60F9" w14:paraId="0D461F92" w14:textId="77777777" w:rsidTr="00A32DC5">
        <w:tc>
          <w:tcPr>
            <w:tcW w:w="704" w:type="dxa"/>
            <w:tcBorders>
              <w:left w:val="single" w:sz="6" w:space="0" w:color="000000" w:themeColor="text1"/>
              <w:bottom w:val="single" w:sz="4" w:space="0" w:color="auto"/>
              <w:right w:val="single" w:sz="6" w:space="0" w:color="000000" w:themeColor="text1"/>
            </w:tcBorders>
          </w:tcPr>
          <w:p w14:paraId="71514BB4" w14:textId="77777777" w:rsidR="00332EBD" w:rsidRPr="00AB60F9" w:rsidRDefault="00332EBD" w:rsidP="00332EBD">
            <w:pPr>
              <w:pStyle w:val="naisc"/>
              <w:spacing w:before="0" w:after="0"/>
              <w:jc w:val="both"/>
            </w:pPr>
          </w:p>
        </w:tc>
        <w:tc>
          <w:tcPr>
            <w:tcW w:w="3336" w:type="dxa"/>
            <w:gridSpan w:val="2"/>
            <w:vMerge/>
          </w:tcPr>
          <w:p w14:paraId="56D23D50"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97DD315" w14:textId="77777777" w:rsidR="00332EBD" w:rsidRPr="007A4819" w:rsidRDefault="00332EBD" w:rsidP="00332EBD">
            <w:pPr>
              <w:ind w:right="12"/>
              <w:jc w:val="both"/>
              <w:rPr>
                <w:b/>
                <w:bCs/>
              </w:rPr>
            </w:pPr>
            <w:r w:rsidRPr="007A4819">
              <w:rPr>
                <w:b/>
                <w:bCs/>
              </w:rPr>
              <w:t>Finanšu ministrija, 06.0</w:t>
            </w:r>
            <w:r>
              <w:rPr>
                <w:b/>
                <w:bCs/>
              </w:rPr>
              <w:t>8</w:t>
            </w:r>
            <w:r w:rsidRPr="007A4819">
              <w:rPr>
                <w:b/>
                <w:bCs/>
              </w:rPr>
              <w:t>.2021. Nr.10.1-6/7-1/954</w:t>
            </w:r>
          </w:p>
          <w:p w14:paraId="4B17AA24" w14:textId="77777777" w:rsidR="00332EBD" w:rsidRPr="007A4819" w:rsidRDefault="00332EBD" w:rsidP="00332EBD">
            <w:pPr>
              <w:ind w:right="12"/>
              <w:jc w:val="both"/>
            </w:pPr>
            <w:r w:rsidRPr="007A4819">
              <w:t>Ņemot vērā Direktīvas 40.pantā minēto, izteikt ETL 14.pantu šādā redakcijā:</w:t>
            </w:r>
          </w:p>
          <w:p w14:paraId="65E6F4ED" w14:textId="77777777" w:rsidR="00332EBD" w:rsidRPr="007A4819" w:rsidRDefault="00332EBD" w:rsidP="00332EBD">
            <w:pPr>
              <w:ind w:right="12"/>
              <w:jc w:val="both"/>
            </w:pPr>
            <w:r w:rsidRPr="007A4819">
              <w:t xml:space="preserve">''14.pants. </w:t>
            </w:r>
            <w:proofErr w:type="spellStart"/>
            <w:r w:rsidRPr="007A4819">
              <w:t>Palīgpakalpojumi</w:t>
            </w:r>
            <w:proofErr w:type="spellEnd"/>
            <w:r w:rsidRPr="007A4819">
              <w:t xml:space="preserve"> pārvades sistēmā</w:t>
            </w:r>
          </w:p>
          <w:p w14:paraId="684F1DBC" w14:textId="77777777" w:rsidR="00332EBD" w:rsidRPr="007A4819" w:rsidRDefault="00332EBD" w:rsidP="00332EBD">
            <w:pPr>
              <w:ind w:right="12"/>
              <w:jc w:val="both"/>
            </w:pPr>
            <w:r w:rsidRPr="007A4819">
              <w:lastRenderedPageBreak/>
              <w:t xml:space="preserve">(1)   Pārvades sistēmas operators pērk </w:t>
            </w:r>
            <w:proofErr w:type="spellStart"/>
            <w:r w:rsidRPr="007A4819">
              <w:t>palīgpakalpojumus</w:t>
            </w:r>
            <w:proofErr w:type="spellEnd"/>
            <w:r w:rsidRPr="007A4819">
              <w:t>, ievērojot atklātas, nediskriminējošas un uz tirgus principiem balstītas procedūras, ko izstrādājis pārvades sistēmas operators un apstiprinājis regulators.</w:t>
            </w:r>
          </w:p>
          <w:p w14:paraId="3E3495E1" w14:textId="77777777" w:rsidR="00332EBD" w:rsidRPr="007A4819" w:rsidRDefault="00332EBD" w:rsidP="00332EBD">
            <w:pPr>
              <w:ind w:right="12"/>
              <w:jc w:val="both"/>
            </w:pPr>
            <w:r w:rsidRPr="007A4819">
              <w:t xml:space="preserve">(2)   Ar frekvences kontroli nesaistītus </w:t>
            </w:r>
            <w:proofErr w:type="spellStart"/>
            <w:r w:rsidRPr="007A4819">
              <w:t>palīgpakalpojumus</w:t>
            </w:r>
            <w:proofErr w:type="spellEnd"/>
            <w:r w:rsidRPr="007A4819">
              <w:t xml:space="preserve"> var nodrošināt pārvades sistēmas operators savām vajadzībām, ja regulators ir konstatējis, ka šādu </w:t>
            </w:r>
            <w:proofErr w:type="spellStart"/>
            <w:r w:rsidRPr="007A4819">
              <w:t>palīgpakalpojumu</w:t>
            </w:r>
            <w:proofErr w:type="spellEnd"/>
            <w:r w:rsidRPr="007A4819">
              <w:t xml:space="preserve"> iegāde nav ekonomiski lietderīga un pieņēmis lēmumu par atkāpes piešķiršanu no šā likuma pirmās daļas prasību izpildes.</w:t>
            </w:r>
          </w:p>
          <w:p w14:paraId="0266B7C0" w14:textId="77777777" w:rsidR="00332EBD" w:rsidRPr="007A4819" w:rsidRDefault="00332EBD" w:rsidP="00332EBD">
            <w:pPr>
              <w:ind w:right="12"/>
              <w:jc w:val="both"/>
            </w:pPr>
            <w:r w:rsidRPr="007A4819">
              <w:t xml:space="preserve">(3)   Noteikumus ar frekvences kontroli nesaistītu </w:t>
            </w:r>
            <w:proofErr w:type="spellStart"/>
            <w:r w:rsidRPr="007A4819">
              <w:t>palīgpakalpojumu</w:t>
            </w:r>
            <w:proofErr w:type="spellEnd"/>
            <w:r w:rsidRPr="007A4819">
              <w:t xml:space="preserve"> iepirkšanai, pirms tam apspriežoties ar tirgus dalībniekiem un sadales sistēmas operatoriem, izstrādā pārvades sistēmas operators un apstiprina regulators.</w:t>
            </w:r>
          </w:p>
          <w:p w14:paraId="39A40084" w14:textId="77777777" w:rsidR="00332EBD" w:rsidRPr="007A4819" w:rsidRDefault="00332EBD" w:rsidP="00332EBD">
            <w:pPr>
              <w:ind w:right="12"/>
              <w:jc w:val="both"/>
            </w:pPr>
            <w:r w:rsidRPr="007A4819">
              <w:t xml:space="preserve">(4)   Šā panta pirmajā daļā pienākums iepirkt ar frekvences kontroli nesaistītus </w:t>
            </w:r>
            <w:proofErr w:type="spellStart"/>
            <w:r w:rsidRPr="007A4819">
              <w:t>palīgpakalpojumus</w:t>
            </w:r>
            <w:proofErr w:type="spellEnd"/>
            <w:r w:rsidRPr="007A4819">
              <w:t xml:space="preserve"> un šā panta otrajā ietvertais par regulatora lēmuma nepieciešamību neattiecas uz pilnībā integrētām tīkla komponentēm.'''</w:t>
            </w:r>
          </w:p>
          <w:p w14:paraId="096D0313" w14:textId="26A9C1D5" w:rsidR="00332EBD" w:rsidRPr="00AB60F9" w:rsidRDefault="00332EBD" w:rsidP="00332EBD">
            <w:pPr>
              <w:pStyle w:val="ListParagraph"/>
              <w:spacing w:after="60" w:line="240" w:lineRule="auto"/>
              <w:ind w:left="0"/>
              <w:jc w:val="both"/>
              <w:rPr>
                <w:rFonts w:ascii="Times New Roman" w:hAnsi="Times New Roman"/>
                <w:color w:val="000000"/>
                <w:sz w:val="24"/>
                <w:szCs w:val="24"/>
              </w:rPr>
            </w:pPr>
          </w:p>
        </w:tc>
        <w:tc>
          <w:tcPr>
            <w:tcW w:w="2641" w:type="dxa"/>
            <w:gridSpan w:val="3"/>
            <w:tcBorders>
              <w:left w:val="single" w:sz="6" w:space="0" w:color="000000" w:themeColor="text1"/>
              <w:bottom w:val="single" w:sz="4" w:space="0" w:color="auto"/>
              <w:right w:val="single" w:sz="6" w:space="0" w:color="000000" w:themeColor="text1"/>
            </w:tcBorders>
          </w:tcPr>
          <w:p w14:paraId="361BA720" w14:textId="4053103E" w:rsidR="00332EBD" w:rsidRPr="00AB60F9" w:rsidRDefault="00332EBD" w:rsidP="00332EBD">
            <w:pPr>
              <w:jc w:val="both"/>
              <w:rPr>
                <w:rFonts w:eastAsia="Calibri"/>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5DE74B71" w14:textId="1E633E6C" w:rsidR="00332EBD" w:rsidRPr="00AB60F9" w:rsidRDefault="00332EBD" w:rsidP="00332EBD">
            <w:pPr>
              <w:jc w:val="both"/>
              <w:rPr>
                <w:rFonts w:eastAsia="Calibri"/>
              </w:rPr>
            </w:pPr>
            <w:r w:rsidRPr="00AB60F9">
              <w:rPr>
                <w:rFonts w:eastAsia="Calibri"/>
              </w:rPr>
              <w:t>-</w:t>
            </w:r>
          </w:p>
        </w:tc>
      </w:tr>
      <w:tr w:rsidR="00332EBD" w:rsidRPr="00AB60F9" w14:paraId="2A77A2D0" w14:textId="77777777" w:rsidTr="009A3BDA">
        <w:tc>
          <w:tcPr>
            <w:tcW w:w="704" w:type="dxa"/>
            <w:tcBorders>
              <w:left w:val="single" w:sz="6" w:space="0" w:color="000000" w:themeColor="text1"/>
              <w:bottom w:val="single" w:sz="4" w:space="0" w:color="auto"/>
              <w:right w:val="single" w:sz="6" w:space="0" w:color="000000" w:themeColor="text1"/>
            </w:tcBorders>
          </w:tcPr>
          <w:p w14:paraId="5635DEA2"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6BAAC856" w14:textId="77777777" w:rsidR="00332EBD" w:rsidRPr="00AB60F9" w:rsidRDefault="00332EBD" w:rsidP="00332EBD">
            <w:pPr>
              <w:pStyle w:val="naisc"/>
              <w:spacing w:before="0" w:after="0"/>
              <w:jc w:val="both"/>
              <w:rPr>
                <w:color w:val="000000"/>
              </w:rPr>
            </w:pPr>
            <w:r w:rsidRPr="00AB60F9">
              <w:rPr>
                <w:color w:val="000000"/>
              </w:rPr>
              <w:t>-</w:t>
            </w:r>
          </w:p>
        </w:tc>
        <w:tc>
          <w:tcPr>
            <w:tcW w:w="5269" w:type="dxa"/>
            <w:tcBorders>
              <w:left w:val="single" w:sz="6" w:space="0" w:color="000000" w:themeColor="text1"/>
              <w:bottom w:val="single" w:sz="4" w:space="0" w:color="auto"/>
              <w:right w:val="single" w:sz="6" w:space="0" w:color="000000" w:themeColor="text1"/>
            </w:tcBorders>
          </w:tcPr>
          <w:p w14:paraId="63B49188"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21400D7D"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Ievērojot, ka prasības attiecībā uz atdevi no pārvades sistēmas tiek noteiktas tarifu aprēķināšanas metodika atbilstoši Elektroenerģijas tirgus likuma 16.panta pirmajā daļā noteiktajam Likumprojekta 13.pantā jāparedz, ka Elektroenerģijas tirgus likuma 16.panta trešā daļa tiek izteikta šādā redakcijā:</w:t>
            </w:r>
          </w:p>
          <w:p w14:paraId="20B75471" w14:textId="31522A49" w:rsidR="00332EBD" w:rsidRPr="00AB60F9" w:rsidRDefault="00332EBD" w:rsidP="00332EBD">
            <w:pPr>
              <w:pStyle w:val="ListParagraph"/>
              <w:spacing w:after="60" w:line="240" w:lineRule="auto"/>
              <w:ind w:left="0"/>
              <w:jc w:val="both"/>
              <w:rPr>
                <w:rFonts w:ascii="Times New Roman" w:hAnsi="Times New Roman"/>
                <w:color w:val="000000"/>
                <w:sz w:val="24"/>
                <w:szCs w:val="24"/>
              </w:rPr>
            </w:pPr>
            <w:r w:rsidRPr="00AB60F9">
              <w:rPr>
                <w:rFonts w:ascii="Times New Roman" w:hAnsi="Times New Roman"/>
                <w:color w:val="000000"/>
                <w:sz w:val="24"/>
                <w:szCs w:val="24"/>
              </w:rPr>
              <w:t xml:space="preserve">“(3) Pārvades tarifos iekļauj izmaksas, kas saistītas ar obligātā iepirkuma komponentes iekasēšanu, </w:t>
            </w:r>
            <w:r w:rsidRPr="00AB60F9">
              <w:rPr>
                <w:rFonts w:ascii="Times New Roman" w:hAnsi="Times New Roman"/>
                <w:color w:val="000000"/>
                <w:sz w:val="24"/>
                <w:szCs w:val="24"/>
              </w:rPr>
              <w:lastRenderedPageBreak/>
              <w:t>administrēšanu un norēķināšanās pienākuma izpildi ar publisko tirgotāju..”</w:t>
            </w:r>
          </w:p>
        </w:tc>
        <w:tc>
          <w:tcPr>
            <w:tcW w:w="2641" w:type="dxa"/>
            <w:gridSpan w:val="3"/>
            <w:tcBorders>
              <w:left w:val="single" w:sz="6" w:space="0" w:color="000000" w:themeColor="text1"/>
              <w:bottom w:val="single" w:sz="4" w:space="0" w:color="auto"/>
              <w:right w:val="single" w:sz="6" w:space="0" w:color="000000" w:themeColor="text1"/>
            </w:tcBorders>
          </w:tcPr>
          <w:p w14:paraId="342F4985" w14:textId="12DEB626"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3A6F5975" w14:textId="77777777" w:rsidR="00332EBD" w:rsidRPr="00B576D2" w:rsidRDefault="00332EBD" w:rsidP="00332EBD">
            <w:pPr>
              <w:ind w:left="720"/>
              <w:jc w:val="both"/>
            </w:pPr>
            <w:r w:rsidRPr="00B576D2">
              <w:t>19.</w:t>
            </w:r>
            <w:r w:rsidRPr="00B576D2">
              <w:rPr>
                <w:vertAlign w:val="superscript"/>
              </w:rPr>
              <w:t xml:space="preserve">1 </w:t>
            </w:r>
            <w:r w:rsidRPr="00B576D2">
              <w:t>pantā:</w:t>
            </w:r>
          </w:p>
          <w:p w14:paraId="5CC79FD0" w14:textId="77777777" w:rsidR="00332EBD" w:rsidRPr="00B576D2" w:rsidRDefault="00332EBD" w:rsidP="00332EBD">
            <w:pPr>
              <w:jc w:val="both"/>
            </w:pPr>
            <w:r w:rsidRPr="00B576D2">
              <w:t xml:space="preserve"> aizstāt pirmajā daļā vārdus "katru gadu" ar vārdiem "reizi divos gados";</w:t>
            </w:r>
          </w:p>
          <w:p w14:paraId="714AE53F" w14:textId="77777777" w:rsidR="00332EBD" w:rsidRPr="00B576D2" w:rsidRDefault="00332EBD" w:rsidP="00332EBD">
            <w:pPr>
              <w:jc w:val="both"/>
            </w:pPr>
          </w:p>
          <w:p w14:paraId="6149974C" w14:textId="77777777" w:rsidR="00332EBD" w:rsidRPr="00B576D2" w:rsidRDefault="00332EBD" w:rsidP="00332EBD">
            <w:pPr>
              <w:jc w:val="both"/>
            </w:pPr>
            <w:r w:rsidRPr="00B576D2">
              <w:t>aizstāt .pirmajā otrajā un trešajā daļā vārdus "attīstības 10 gadu plānu" ar vārdiem "attīstības plānu pieciem līdz desmit gadiem".</w:t>
            </w:r>
          </w:p>
          <w:p w14:paraId="15243E53" w14:textId="4CB798D7" w:rsidR="00332EBD" w:rsidRPr="00AB60F9" w:rsidRDefault="00332EBD" w:rsidP="00332EBD">
            <w:pPr>
              <w:jc w:val="both"/>
              <w:rPr>
                <w:rFonts w:eastAsia="Calibri"/>
              </w:rPr>
            </w:pPr>
          </w:p>
        </w:tc>
      </w:tr>
      <w:tr w:rsidR="00332EBD" w:rsidRPr="00AB60F9" w14:paraId="0961B53F" w14:textId="77777777" w:rsidTr="009A3BDA">
        <w:tc>
          <w:tcPr>
            <w:tcW w:w="704" w:type="dxa"/>
            <w:tcBorders>
              <w:left w:val="single" w:sz="6" w:space="0" w:color="000000" w:themeColor="text1"/>
              <w:bottom w:val="single" w:sz="4" w:space="0" w:color="auto"/>
              <w:right w:val="single" w:sz="6" w:space="0" w:color="000000" w:themeColor="text1"/>
            </w:tcBorders>
          </w:tcPr>
          <w:p w14:paraId="40E2BC48"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tcPr>
          <w:p w14:paraId="555DDA57" w14:textId="77777777" w:rsidR="00332EBD" w:rsidRPr="00AB60F9" w:rsidRDefault="00332EBD" w:rsidP="00332EBD">
            <w:pPr>
              <w:pStyle w:val="naisc"/>
              <w:spacing w:before="0" w:after="0"/>
              <w:jc w:val="both"/>
              <w:rPr>
                <w:color w:val="000000"/>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F29C76F"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0C8E20B0" w14:textId="10D4D0E8" w:rsidR="00332EBD" w:rsidRPr="00AB60F9" w:rsidRDefault="00332EBD" w:rsidP="00332EBD">
            <w:pPr>
              <w:ind w:right="12"/>
              <w:jc w:val="both"/>
              <w:rPr>
                <w:b/>
                <w:bCs/>
              </w:rPr>
            </w:pPr>
            <w:r w:rsidRPr="00AB60F9">
              <w:rPr>
                <w:color w:val="000000"/>
              </w:rPr>
              <w:t>Tā kā Direktīva Nr.2019/944, kuras prasības tiek pārņemtas ar Likumprojektu, pamatā ir vērsta uz Eiropas Savienības elektroenerģijas pārvades sistēmas operatoru sadarbību un prasības attiecībā uz elektroenerģijas pārvades sistēmas operatoru sadarbību ar elektroenerģijas tirgus operatoriem un informācijas sniegšanu nosaka Komisijas Regulas, novēršot normu dublēšanos, Likumprojekta 13.pantā paredzētie grozījumi Elektroenerģijas tirgus likuma 13.</w:t>
            </w:r>
            <w:r w:rsidRPr="00AB60F9">
              <w:rPr>
                <w:color w:val="000000"/>
                <w:vertAlign w:val="superscript"/>
              </w:rPr>
              <w:t>1</w:t>
            </w:r>
            <w:r w:rsidRPr="00AB60F9">
              <w:rPr>
                <w:color w:val="000000"/>
              </w:rPr>
              <w:t>panta pirmajā daļā ir izslēdzami no Likumprojekta.</w:t>
            </w:r>
          </w:p>
        </w:tc>
        <w:tc>
          <w:tcPr>
            <w:tcW w:w="2641" w:type="dxa"/>
            <w:gridSpan w:val="3"/>
            <w:tcBorders>
              <w:left w:val="single" w:sz="6" w:space="0" w:color="000000" w:themeColor="text1"/>
              <w:bottom w:val="single" w:sz="4" w:space="0" w:color="auto"/>
              <w:right w:val="single" w:sz="6" w:space="0" w:color="000000" w:themeColor="text1"/>
            </w:tcBorders>
          </w:tcPr>
          <w:p w14:paraId="0E06B4A4" w14:textId="77777777" w:rsidR="00332EBD" w:rsidRPr="6D9D89C3" w:rsidRDefault="00332EBD" w:rsidP="00332EBD">
            <w:pPr>
              <w:jc w:val="both"/>
              <w:rPr>
                <w:b/>
                <w:bCs/>
              </w:rPr>
            </w:pPr>
            <w:r>
              <w:rPr>
                <w:b/>
                <w:bCs/>
              </w:rPr>
              <w:t>Ņ</w:t>
            </w:r>
            <w:r w:rsidRPr="5AE310B8">
              <w:rPr>
                <w:b/>
                <w:bCs/>
              </w:rPr>
              <w:t>emts vērā.</w:t>
            </w:r>
          </w:p>
          <w:p w14:paraId="324CA9C8" w14:textId="77777777" w:rsidR="00332EBD" w:rsidRPr="6D9D89C3" w:rsidRDefault="00332EBD" w:rsidP="00332EBD">
            <w:pPr>
              <w:jc w:val="both"/>
              <w:rPr>
                <w:b/>
                <w:bCs/>
              </w:rPr>
            </w:pPr>
          </w:p>
          <w:p w14:paraId="4388B4B0" w14:textId="421A2BF5" w:rsidR="00332EBD" w:rsidRPr="00AB60F9" w:rsidRDefault="00332EBD" w:rsidP="00332EBD">
            <w:pPr>
              <w:jc w:val="both"/>
              <w:rPr>
                <w:b/>
                <w:bCs/>
              </w:rPr>
            </w:pPr>
            <w:r>
              <w:t xml:space="preserve">Grozījumi </w:t>
            </w:r>
            <w:r w:rsidRPr="00AB60F9">
              <w:rPr>
                <w:color w:val="000000"/>
              </w:rPr>
              <w:t>13.</w:t>
            </w:r>
            <w:r w:rsidRPr="00AB60F9">
              <w:rPr>
                <w:color w:val="000000"/>
                <w:vertAlign w:val="superscript"/>
              </w:rPr>
              <w:t>1</w:t>
            </w:r>
            <w:r w:rsidRPr="00AB60F9">
              <w:rPr>
                <w:color w:val="000000"/>
              </w:rPr>
              <w:t>panta pirmajā daļā</w:t>
            </w:r>
            <w:r>
              <w:rPr>
                <w:color w:val="000000"/>
              </w:rPr>
              <w:t xml:space="preserve"> izslēgti.</w:t>
            </w:r>
          </w:p>
        </w:tc>
        <w:tc>
          <w:tcPr>
            <w:tcW w:w="2994" w:type="dxa"/>
            <w:tcBorders>
              <w:top w:val="single" w:sz="4" w:space="0" w:color="auto"/>
              <w:left w:val="single" w:sz="4" w:space="0" w:color="auto"/>
              <w:bottom w:val="single" w:sz="4" w:space="0" w:color="auto"/>
            </w:tcBorders>
          </w:tcPr>
          <w:p w14:paraId="6E8898FB" w14:textId="77777777" w:rsidR="00332EBD" w:rsidRPr="00AB60F9" w:rsidRDefault="00332EBD" w:rsidP="00332EBD">
            <w:pPr>
              <w:jc w:val="both"/>
            </w:pPr>
          </w:p>
        </w:tc>
      </w:tr>
      <w:tr w:rsidR="00332EBD" w:rsidRPr="00AB60F9" w14:paraId="16FB2444" w14:textId="77777777" w:rsidTr="000B30A1">
        <w:tc>
          <w:tcPr>
            <w:tcW w:w="704" w:type="dxa"/>
            <w:tcBorders>
              <w:left w:val="single" w:sz="6" w:space="0" w:color="000000" w:themeColor="text1"/>
              <w:bottom w:val="single" w:sz="4" w:space="0" w:color="auto"/>
              <w:right w:val="single" w:sz="6" w:space="0" w:color="000000" w:themeColor="text1"/>
            </w:tcBorders>
          </w:tcPr>
          <w:p w14:paraId="431298D5" w14:textId="77777777" w:rsidR="00332EBD" w:rsidRPr="00AB60F9" w:rsidRDefault="00332EBD" w:rsidP="00332EBD">
            <w:pPr>
              <w:pStyle w:val="naisc"/>
              <w:spacing w:before="0" w:after="0"/>
              <w:jc w:val="both"/>
            </w:pPr>
          </w:p>
        </w:tc>
        <w:tc>
          <w:tcPr>
            <w:tcW w:w="3336" w:type="dxa"/>
            <w:gridSpan w:val="2"/>
            <w:vMerge/>
          </w:tcPr>
          <w:p w14:paraId="3B7E00AA" w14:textId="77777777" w:rsidR="00332EBD" w:rsidRPr="0041484B" w:rsidRDefault="00332EBD" w:rsidP="00332EBD">
            <w:pPr>
              <w:spacing w:before="100" w:beforeAutospacing="1" w:after="100" w:afterAutospacing="1"/>
              <w:jc w:val="both"/>
              <w:rPr>
                <w:b/>
                <w:bCs/>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C6E1FD4" w14:textId="77777777" w:rsidR="00332EBD" w:rsidRPr="0020326C" w:rsidRDefault="00332EBD" w:rsidP="00332EBD">
            <w:pPr>
              <w:ind w:right="12"/>
              <w:jc w:val="both"/>
              <w:rPr>
                <w:b/>
                <w:bCs/>
              </w:rPr>
            </w:pPr>
            <w:r w:rsidRPr="0020326C">
              <w:rPr>
                <w:b/>
                <w:bCs/>
              </w:rPr>
              <w:t>AS “Sadales tīkls”, 12.08.2021. Nr. Nr. 30VD00-11/1683</w:t>
            </w:r>
          </w:p>
          <w:p w14:paraId="27C7F32A" w14:textId="77777777" w:rsidR="00332EBD" w:rsidRPr="0020326C" w:rsidRDefault="00332EBD" w:rsidP="00332EBD">
            <w:pPr>
              <w:ind w:right="12"/>
              <w:jc w:val="both"/>
              <w:rPr>
                <w:b/>
                <w:bCs/>
              </w:rPr>
            </w:pPr>
          </w:p>
          <w:p w14:paraId="3CC86282" w14:textId="77777777" w:rsidR="00332EBD" w:rsidRPr="0020326C" w:rsidRDefault="00332EBD" w:rsidP="00332EBD">
            <w:pPr>
              <w:pStyle w:val="CommentText"/>
              <w:jc w:val="both"/>
              <w:rPr>
                <w:sz w:val="24"/>
                <w:szCs w:val="24"/>
              </w:rPr>
            </w:pPr>
            <w:r w:rsidRPr="0020326C">
              <w:rPr>
                <w:sz w:val="24"/>
                <w:szCs w:val="24"/>
              </w:rPr>
              <w:t xml:space="preserve">Sadales tīkls nevar piekrist šādas redakcijas ietveršanai. PSO ieņēmumus no pakalpojuma maksas vairāk nekā 90% apmērā veido ST maksājums. ST paši administrē savai sistēmai pieslēgto lietotāju obligātā iepirkuma maksājumus un norēķinus ar publisko tirgotāju. </w:t>
            </w:r>
          </w:p>
          <w:p w14:paraId="6E77DD4E" w14:textId="77777777" w:rsidR="00332EBD" w:rsidRPr="0020326C" w:rsidRDefault="00332EBD" w:rsidP="00332EBD">
            <w:pPr>
              <w:pStyle w:val="CommentText"/>
              <w:jc w:val="both"/>
              <w:rPr>
                <w:sz w:val="24"/>
                <w:szCs w:val="24"/>
              </w:rPr>
            </w:pPr>
          </w:p>
          <w:p w14:paraId="6BEC5910" w14:textId="0771EF80" w:rsidR="00332EBD" w:rsidRPr="00935830" w:rsidRDefault="00332EBD" w:rsidP="00332EBD">
            <w:pPr>
              <w:ind w:right="12"/>
              <w:jc w:val="both"/>
            </w:pPr>
            <w:r w:rsidRPr="0020326C">
              <w:t>Nav skaidrs šī priekšlikuma praktiskais mērķis un reālā vajadzība, ja tas tiek veidots dēļ neliela skaita PSO pieslēgto galalietotāju un potenciāli tarifs tiktu piemērots arī ST kā PSO sistēmas lietotājam, kam nav piemērojama obligātā iepirkuma komponente.</w:t>
            </w:r>
          </w:p>
        </w:tc>
        <w:tc>
          <w:tcPr>
            <w:tcW w:w="2641" w:type="dxa"/>
            <w:gridSpan w:val="3"/>
            <w:tcBorders>
              <w:left w:val="single" w:sz="6" w:space="0" w:color="000000" w:themeColor="text1"/>
              <w:bottom w:val="single" w:sz="4" w:space="0" w:color="auto"/>
              <w:right w:val="single" w:sz="6" w:space="0" w:color="000000" w:themeColor="text1"/>
            </w:tcBorders>
          </w:tcPr>
          <w:p w14:paraId="6521BCD0" w14:textId="6BD00C0B" w:rsidR="00332EBD" w:rsidRPr="6D9D89C3" w:rsidRDefault="00332EBD" w:rsidP="00332EBD">
            <w:pPr>
              <w:jc w:val="both"/>
              <w:rPr>
                <w:b/>
                <w:bCs/>
              </w:rPr>
            </w:pPr>
            <w:r w:rsidRPr="5AE310B8">
              <w:rPr>
                <w:b/>
                <w:bCs/>
              </w:rPr>
              <w:t>Ņemts vērā.</w:t>
            </w:r>
          </w:p>
        </w:tc>
        <w:tc>
          <w:tcPr>
            <w:tcW w:w="2994" w:type="dxa"/>
            <w:tcBorders>
              <w:top w:val="single" w:sz="4" w:space="0" w:color="auto"/>
              <w:left w:val="single" w:sz="4" w:space="0" w:color="auto"/>
              <w:bottom w:val="single" w:sz="4" w:space="0" w:color="auto"/>
            </w:tcBorders>
          </w:tcPr>
          <w:p w14:paraId="5A555718" w14:textId="77777777" w:rsidR="00332EBD" w:rsidRPr="00B576D2" w:rsidRDefault="00332EBD" w:rsidP="00332EBD">
            <w:pPr>
              <w:ind w:left="720"/>
              <w:jc w:val="both"/>
            </w:pPr>
          </w:p>
        </w:tc>
      </w:tr>
      <w:tr w:rsidR="00332EBD" w:rsidRPr="00AB60F9" w14:paraId="000F0091" w14:textId="77777777" w:rsidTr="009A3BDA">
        <w:tc>
          <w:tcPr>
            <w:tcW w:w="704" w:type="dxa"/>
            <w:tcBorders>
              <w:left w:val="single" w:sz="6" w:space="0" w:color="000000" w:themeColor="text1"/>
              <w:bottom w:val="single" w:sz="4" w:space="0" w:color="auto"/>
              <w:right w:val="single" w:sz="6" w:space="0" w:color="000000" w:themeColor="text1"/>
            </w:tcBorders>
          </w:tcPr>
          <w:p w14:paraId="2336D277" w14:textId="77777777" w:rsidR="00332EBD" w:rsidRPr="00AB60F9" w:rsidRDefault="00332EBD" w:rsidP="00332EBD">
            <w:pPr>
              <w:pStyle w:val="naisc"/>
              <w:spacing w:before="0" w:after="0"/>
              <w:jc w:val="both"/>
            </w:pPr>
          </w:p>
        </w:tc>
        <w:tc>
          <w:tcPr>
            <w:tcW w:w="3336" w:type="dxa"/>
            <w:gridSpan w:val="2"/>
            <w:vMerge/>
          </w:tcPr>
          <w:p w14:paraId="0934F3D4" w14:textId="77777777" w:rsidR="00332EBD" w:rsidRPr="00AB60F9" w:rsidRDefault="00332EBD" w:rsidP="00332EBD">
            <w:pPr>
              <w:pStyle w:val="naisc"/>
              <w:spacing w:before="0" w:after="0"/>
              <w:jc w:val="both"/>
              <w:rPr>
                <w:color w:val="000000"/>
              </w:rPr>
            </w:pPr>
          </w:p>
        </w:tc>
        <w:tc>
          <w:tcPr>
            <w:tcW w:w="5269" w:type="dxa"/>
            <w:tcBorders>
              <w:left w:val="single" w:sz="6" w:space="0" w:color="000000" w:themeColor="text1"/>
              <w:bottom w:val="single" w:sz="4" w:space="0" w:color="auto"/>
              <w:right w:val="single" w:sz="6" w:space="0" w:color="000000" w:themeColor="text1"/>
            </w:tcBorders>
          </w:tcPr>
          <w:p w14:paraId="7AA9CEBE"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4F7AC243" w14:textId="5F6D5A04" w:rsidR="00332EBD" w:rsidRPr="00AB60F9" w:rsidRDefault="00332EBD" w:rsidP="00332EBD">
            <w:pPr>
              <w:ind w:right="12"/>
              <w:jc w:val="both"/>
              <w:rPr>
                <w:b/>
                <w:bCs/>
              </w:rPr>
            </w:pPr>
            <w:r w:rsidRPr="00AB60F9">
              <w:rPr>
                <w:color w:val="000000"/>
              </w:rPr>
              <w:lastRenderedPageBreak/>
              <w:t>Nodrošinot normas uztveramību un Elektroenerģijas tirgus likumā piemērotās stilistikas ievērošanu, Regulators rosina izslēgt Likumprojekta 14.pantā paredzētajā Elektroenerģijas tirgus likuma 16.</w:t>
            </w:r>
            <w:r w:rsidRPr="00AB60F9">
              <w:rPr>
                <w:color w:val="000000"/>
                <w:vertAlign w:val="superscript"/>
              </w:rPr>
              <w:t>1</w:t>
            </w:r>
            <w:r w:rsidRPr="00AB60F9">
              <w:rPr>
                <w:color w:val="000000"/>
              </w:rPr>
              <w:t>panta otrās daļas 3.punktā vārdus “pēc šīs daļas 2.punktā minētā saskaņojuma saņemšanas”.</w:t>
            </w:r>
          </w:p>
        </w:tc>
        <w:tc>
          <w:tcPr>
            <w:tcW w:w="2641" w:type="dxa"/>
            <w:gridSpan w:val="3"/>
            <w:tcBorders>
              <w:left w:val="single" w:sz="6" w:space="0" w:color="000000" w:themeColor="text1"/>
              <w:bottom w:val="single" w:sz="4" w:space="0" w:color="auto"/>
              <w:right w:val="single" w:sz="6" w:space="0" w:color="000000" w:themeColor="text1"/>
            </w:tcBorders>
          </w:tcPr>
          <w:p w14:paraId="337B71A9" w14:textId="1F5352D4" w:rsidR="00332EBD" w:rsidRPr="00AB60F9" w:rsidRDefault="00332EBD" w:rsidP="00332EBD">
            <w:pPr>
              <w:jc w:val="both"/>
              <w:rPr>
                <w:b/>
                <w:bCs/>
              </w:rPr>
            </w:pPr>
            <w:r w:rsidRPr="6D9D89C3">
              <w:rPr>
                <w:b/>
                <w:bCs/>
              </w:rPr>
              <w:lastRenderedPageBreak/>
              <w:t>Ņemts vērā.</w:t>
            </w:r>
          </w:p>
        </w:tc>
        <w:tc>
          <w:tcPr>
            <w:tcW w:w="2994" w:type="dxa"/>
            <w:tcBorders>
              <w:top w:val="single" w:sz="4" w:space="0" w:color="auto"/>
              <w:left w:val="single" w:sz="4" w:space="0" w:color="auto"/>
              <w:bottom w:val="single" w:sz="4" w:space="0" w:color="auto"/>
            </w:tcBorders>
          </w:tcPr>
          <w:p w14:paraId="381EA868" w14:textId="77777777" w:rsidR="00332EBD" w:rsidRPr="00B576D2" w:rsidRDefault="00332EBD" w:rsidP="00332EBD">
            <w:pPr>
              <w:numPr>
                <w:ilvl w:val="0"/>
                <w:numId w:val="12"/>
              </w:numPr>
              <w:jc w:val="both"/>
            </w:pPr>
            <w:r w:rsidRPr="00B576D2">
              <w:t>Izteikt 14.pantu šādā redakcijā:</w:t>
            </w:r>
          </w:p>
          <w:p w14:paraId="0B2F7C6B" w14:textId="77777777" w:rsidR="00332EBD" w:rsidRPr="00B576D2" w:rsidRDefault="00332EBD" w:rsidP="00332EBD">
            <w:pPr>
              <w:jc w:val="both"/>
            </w:pPr>
          </w:p>
          <w:p w14:paraId="37C4D828" w14:textId="77777777" w:rsidR="00332EBD" w:rsidRPr="00B576D2" w:rsidRDefault="00332EBD" w:rsidP="00332EBD">
            <w:pPr>
              <w:jc w:val="both"/>
            </w:pPr>
            <w:r w:rsidRPr="00B576D2">
              <w:lastRenderedPageBreak/>
              <w:t>"</w:t>
            </w:r>
            <w:r w:rsidRPr="00B576D2">
              <w:rPr>
                <w:b/>
                <w:bCs/>
              </w:rPr>
              <w:t xml:space="preserve">14.pants. </w:t>
            </w:r>
            <w:proofErr w:type="spellStart"/>
            <w:r w:rsidRPr="00B576D2">
              <w:rPr>
                <w:b/>
                <w:bCs/>
              </w:rPr>
              <w:t>Palīgpakalpojumi</w:t>
            </w:r>
            <w:proofErr w:type="spellEnd"/>
            <w:r w:rsidRPr="00B576D2">
              <w:rPr>
                <w:b/>
                <w:bCs/>
              </w:rPr>
              <w:t xml:space="preserve"> pārvades sistēmā</w:t>
            </w:r>
            <w:r w:rsidRPr="00B576D2">
              <w:t xml:space="preserve"> </w:t>
            </w:r>
          </w:p>
          <w:p w14:paraId="15A554B8" w14:textId="77777777" w:rsidR="00332EBD" w:rsidRPr="00B576D2" w:rsidRDefault="00332EBD" w:rsidP="00332EBD">
            <w:pPr>
              <w:jc w:val="both"/>
            </w:pPr>
            <w:r w:rsidRPr="00B576D2">
              <w:tab/>
              <w:t>(1)</w:t>
            </w:r>
            <w:r w:rsidRPr="00B576D2">
              <w:tab/>
              <w:t xml:space="preserve">Pārvades sistēmas operators pērk </w:t>
            </w:r>
            <w:proofErr w:type="spellStart"/>
            <w:r w:rsidRPr="00B576D2">
              <w:t>palīgpakalpojumus</w:t>
            </w:r>
            <w:proofErr w:type="spellEnd"/>
            <w:r w:rsidRPr="00B576D2">
              <w:t xml:space="preserve">, ievērojot atklātas, nediskriminējošas un uz tirgus principiem balstītas procedūras. </w:t>
            </w:r>
          </w:p>
          <w:p w14:paraId="02AFD6B0" w14:textId="77777777" w:rsidR="00332EBD" w:rsidRPr="00B576D2" w:rsidRDefault="00332EBD" w:rsidP="00332EBD">
            <w:pPr>
              <w:jc w:val="both"/>
            </w:pPr>
            <w:r w:rsidRPr="00B576D2">
              <w:tab/>
              <w:t>(2)</w:t>
            </w:r>
            <w:r w:rsidRPr="00B576D2">
              <w:tab/>
              <w:t xml:space="preserve">Ar frekvences kontroli nesaistītus </w:t>
            </w:r>
            <w:proofErr w:type="spellStart"/>
            <w:r w:rsidRPr="00B576D2">
              <w:t>palīgpakalpojumus</w:t>
            </w:r>
            <w:proofErr w:type="spellEnd"/>
            <w:r w:rsidRPr="00B576D2">
              <w:t xml:space="preserve"> var nodrošināt pārvades sistēmas operators savām vajadzībām, ja regulators ir konstatējis, ka šādu </w:t>
            </w:r>
            <w:proofErr w:type="spellStart"/>
            <w:r w:rsidRPr="00B576D2">
              <w:t>palīgpakalpojumu</w:t>
            </w:r>
            <w:proofErr w:type="spellEnd"/>
            <w:r w:rsidRPr="00B576D2">
              <w:t xml:space="preserve"> iegāde nav ekonomiski lietderīga un pieņēmis lēmumu par atkāpes piešķiršanu no šā panta pirmās daļas prasību izpildes. </w:t>
            </w:r>
          </w:p>
          <w:p w14:paraId="2ECBC820" w14:textId="77777777" w:rsidR="00332EBD" w:rsidRPr="00B576D2" w:rsidRDefault="00332EBD" w:rsidP="00332EBD">
            <w:pPr>
              <w:jc w:val="both"/>
            </w:pPr>
            <w:r w:rsidRPr="00B576D2">
              <w:tab/>
              <w:t>(3)</w:t>
            </w:r>
            <w:r w:rsidRPr="00B576D2">
              <w:tab/>
              <w:t xml:space="preserve">Noteikumus ar frekvences kontroli nesaistītu </w:t>
            </w:r>
            <w:proofErr w:type="spellStart"/>
            <w:r w:rsidRPr="00B576D2">
              <w:t>palīgpakalpojumu</w:t>
            </w:r>
            <w:proofErr w:type="spellEnd"/>
            <w:r w:rsidRPr="00B576D2">
              <w:t xml:space="preserve"> iepirkšanai, pirms tam apspriežoties ar tirgus dalībniekiem, izstrādā pārvades sistēmas operators un apstiprina regulators. </w:t>
            </w:r>
          </w:p>
          <w:p w14:paraId="5AC93138" w14:textId="77777777" w:rsidR="00332EBD" w:rsidRPr="00B576D2" w:rsidRDefault="00332EBD" w:rsidP="00332EBD">
            <w:pPr>
              <w:jc w:val="both"/>
            </w:pPr>
            <w:r w:rsidRPr="00B576D2">
              <w:tab/>
              <w:t>(4)</w:t>
            </w:r>
            <w:r w:rsidRPr="00B576D2">
              <w:tab/>
              <w:t xml:space="preserve">Šā panta pirmajā daļā noteiktais </w:t>
            </w:r>
            <w:r w:rsidRPr="00B576D2">
              <w:lastRenderedPageBreak/>
              <w:t xml:space="preserve">pienākums iepirkt ar frekvences kontroli nesaistītus </w:t>
            </w:r>
            <w:proofErr w:type="spellStart"/>
            <w:r w:rsidRPr="00B576D2">
              <w:t>palīgpakalpojumus</w:t>
            </w:r>
            <w:proofErr w:type="spellEnd"/>
            <w:r w:rsidRPr="00B576D2">
              <w:t xml:space="preserve"> neattiecas uz pilnībā integrētām tīkla komponentēm. "</w:t>
            </w:r>
          </w:p>
          <w:p w14:paraId="21C43AC3" w14:textId="77777777" w:rsidR="00332EBD" w:rsidRPr="00AB60F9" w:rsidRDefault="00332EBD" w:rsidP="00332EBD">
            <w:pPr>
              <w:jc w:val="both"/>
            </w:pPr>
          </w:p>
        </w:tc>
      </w:tr>
      <w:tr w:rsidR="00332EBD" w:rsidRPr="00AB60F9" w14:paraId="69655AD1" w14:textId="77777777" w:rsidTr="000B30A1">
        <w:tc>
          <w:tcPr>
            <w:tcW w:w="704" w:type="dxa"/>
            <w:tcBorders>
              <w:left w:val="single" w:sz="6" w:space="0" w:color="000000" w:themeColor="text1"/>
              <w:bottom w:val="single" w:sz="4" w:space="0" w:color="auto"/>
              <w:right w:val="single" w:sz="6" w:space="0" w:color="000000" w:themeColor="text1"/>
            </w:tcBorders>
          </w:tcPr>
          <w:p w14:paraId="4AADC2EE"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right w:val="single" w:sz="6" w:space="0" w:color="000000" w:themeColor="text1"/>
            </w:tcBorders>
          </w:tcPr>
          <w:p w14:paraId="071BF53D" w14:textId="77777777" w:rsidR="00332EBD" w:rsidRPr="00AB60F9" w:rsidRDefault="00332EBD" w:rsidP="00332EBD">
            <w:pPr>
              <w:pStyle w:val="naisc"/>
              <w:spacing w:before="0" w:after="0"/>
              <w:jc w:val="both"/>
              <w:rPr>
                <w:rFonts w:eastAsia="Calibri"/>
              </w:rPr>
            </w:pPr>
            <w:r w:rsidRPr="00AB60F9">
              <w:rPr>
                <w:color w:val="000000"/>
              </w:rPr>
              <w:t>Izslēgt 16.panta trešās daļas vārdus “atlīdzību elektroenerģijas sistēmas īpašniekam, kas nodrošina”.</w:t>
            </w:r>
          </w:p>
        </w:tc>
        <w:tc>
          <w:tcPr>
            <w:tcW w:w="5269" w:type="dxa"/>
            <w:tcBorders>
              <w:left w:val="single" w:sz="6" w:space="0" w:color="000000" w:themeColor="text1"/>
              <w:bottom w:val="single" w:sz="4" w:space="0" w:color="auto"/>
              <w:right w:val="single" w:sz="6" w:space="0" w:color="000000" w:themeColor="text1"/>
            </w:tcBorders>
          </w:tcPr>
          <w:p w14:paraId="3C0A038A"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7ECA7291" w14:textId="67369ED2"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Direktīvas Nr.2019/944 54.panta 2.punkts noteic, ka, atkāpjoties no direktīvas 54.panta 1.punkta, </w:t>
            </w:r>
            <w:r w:rsidRPr="00AB60F9">
              <w:rPr>
                <w:rFonts w:ascii="Times New Roman" w:hAnsi="Times New Roman"/>
                <w:color w:val="000000"/>
                <w:sz w:val="24"/>
                <w:szCs w:val="24"/>
                <w:u w:val="single"/>
              </w:rPr>
              <w:t>dalībvalstis var atļaut</w:t>
            </w:r>
            <w:r w:rsidRPr="00AB60F9">
              <w:rPr>
                <w:rFonts w:ascii="Times New Roman" w:hAnsi="Times New Roman"/>
                <w:color w:val="000000"/>
                <w:sz w:val="24"/>
                <w:szCs w:val="24"/>
              </w:rPr>
              <w:t xml:space="preserve">, ka pārvades sistēmu operatoriem pieder enerģijas </w:t>
            </w:r>
            <w:proofErr w:type="spellStart"/>
            <w:r w:rsidRPr="00AB60F9">
              <w:rPr>
                <w:rFonts w:ascii="Times New Roman" w:hAnsi="Times New Roman"/>
                <w:color w:val="000000"/>
                <w:sz w:val="24"/>
                <w:szCs w:val="24"/>
              </w:rPr>
              <w:t>uzkrātuves</w:t>
            </w:r>
            <w:proofErr w:type="spellEnd"/>
            <w:r w:rsidRPr="00AB60F9">
              <w:rPr>
                <w:rFonts w:ascii="Times New Roman" w:hAnsi="Times New Roman"/>
                <w:color w:val="000000"/>
                <w:sz w:val="24"/>
                <w:szCs w:val="24"/>
              </w:rPr>
              <w:t xml:space="preserve"> vai ka tie šādas enerģijas </w:t>
            </w:r>
            <w:proofErr w:type="spellStart"/>
            <w:r w:rsidRPr="00AB60F9">
              <w:rPr>
                <w:rFonts w:ascii="Times New Roman" w:hAnsi="Times New Roman"/>
                <w:color w:val="000000"/>
                <w:sz w:val="24"/>
                <w:szCs w:val="24"/>
              </w:rPr>
              <w:t>uzkrātuves</w:t>
            </w:r>
            <w:proofErr w:type="spellEnd"/>
            <w:r w:rsidRPr="00AB60F9">
              <w:rPr>
                <w:rFonts w:ascii="Times New Roman" w:hAnsi="Times New Roman"/>
                <w:color w:val="000000"/>
                <w:sz w:val="24"/>
                <w:szCs w:val="24"/>
              </w:rPr>
              <w:t xml:space="preserve"> attīsta, pārvalda vai ekspluatē, </w:t>
            </w:r>
            <w:r w:rsidRPr="00AB60F9">
              <w:rPr>
                <w:rFonts w:ascii="Times New Roman" w:hAnsi="Times New Roman"/>
                <w:color w:val="000000"/>
                <w:sz w:val="24"/>
                <w:szCs w:val="24"/>
                <w:u w:val="single"/>
              </w:rPr>
              <w:t xml:space="preserve">ja tās ir pilnībā integrētas tīkla komponentes un regulatīvā iestāde ir piešķīrusi apstiprinājumu </w:t>
            </w:r>
            <w:r w:rsidRPr="00AB60F9">
              <w:rPr>
                <w:rFonts w:ascii="Times New Roman" w:hAnsi="Times New Roman"/>
                <w:color w:val="000000"/>
                <w:sz w:val="24"/>
                <w:szCs w:val="24"/>
              </w:rPr>
              <w:t>vai ja ir izpildīti visi turpmāk minētie nosacījumi. Regulators norāda, ka Likumprojekta 15.pantā paredzētajā Elektroenerģijas tirgus likuma 16.</w:t>
            </w:r>
            <w:r w:rsidRPr="00AB60F9">
              <w:rPr>
                <w:rFonts w:ascii="Times New Roman" w:hAnsi="Times New Roman"/>
                <w:color w:val="000000"/>
                <w:sz w:val="24"/>
                <w:szCs w:val="24"/>
                <w:vertAlign w:val="superscript"/>
              </w:rPr>
              <w:t>3</w:t>
            </w:r>
            <w:r w:rsidRPr="00AB60F9">
              <w:rPr>
                <w:rFonts w:ascii="Times New Roman" w:hAnsi="Times New Roman"/>
                <w:color w:val="000000"/>
                <w:sz w:val="24"/>
                <w:szCs w:val="24"/>
              </w:rPr>
              <w:t xml:space="preserve">pantā ir noteikts, ka pārvades sistēmas operatoram var piederēt elektroenerģijas </w:t>
            </w:r>
            <w:proofErr w:type="spellStart"/>
            <w:r w:rsidRPr="00AB60F9">
              <w:rPr>
                <w:rFonts w:ascii="Times New Roman" w:hAnsi="Times New Roman"/>
                <w:color w:val="000000"/>
                <w:sz w:val="24"/>
                <w:szCs w:val="24"/>
              </w:rPr>
              <w:t>uzkrātuve</w:t>
            </w:r>
            <w:proofErr w:type="spellEnd"/>
            <w:r w:rsidRPr="00AB60F9">
              <w:rPr>
                <w:rFonts w:ascii="Times New Roman" w:hAnsi="Times New Roman"/>
                <w:color w:val="000000"/>
                <w:sz w:val="24"/>
                <w:szCs w:val="24"/>
              </w:rPr>
              <w:t xml:space="preserve">, nesaņemot atļauju, ja regulators sniedzis atzinumu, ka uzstādāmā elektroenerģijas </w:t>
            </w:r>
            <w:proofErr w:type="spellStart"/>
            <w:r w:rsidRPr="00AB60F9">
              <w:rPr>
                <w:rFonts w:ascii="Times New Roman" w:hAnsi="Times New Roman"/>
                <w:color w:val="000000"/>
                <w:sz w:val="24"/>
                <w:szCs w:val="24"/>
              </w:rPr>
              <w:t>uzkrātuve</w:t>
            </w:r>
            <w:proofErr w:type="spellEnd"/>
            <w:r w:rsidRPr="00AB60F9">
              <w:rPr>
                <w:rFonts w:ascii="Times New Roman" w:hAnsi="Times New Roman"/>
                <w:color w:val="000000"/>
                <w:sz w:val="24"/>
                <w:szCs w:val="24"/>
              </w:rPr>
              <w:t xml:space="preserve"> ir atzīstama par pilnībā integrētu tīkla komponenti, tas ir, Likumprojektā nav noteikta institūcija, kura izsniedz atļauju, ar kuru tiek noteikts, ka elektroenerģijas pārvades sistēmas operatoram var piederēt enerģijas </w:t>
            </w:r>
            <w:proofErr w:type="spellStart"/>
            <w:r w:rsidRPr="00AB60F9">
              <w:rPr>
                <w:rFonts w:ascii="Times New Roman" w:hAnsi="Times New Roman"/>
                <w:color w:val="000000"/>
                <w:sz w:val="24"/>
                <w:szCs w:val="24"/>
              </w:rPr>
              <w:t>uzkrātuves</w:t>
            </w:r>
            <w:proofErr w:type="spellEnd"/>
            <w:r w:rsidRPr="00AB60F9">
              <w:rPr>
                <w:rFonts w:ascii="Times New Roman" w:hAnsi="Times New Roman"/>
                <w:color w:val="000000"/>
                <w:sz w:val="24"/>
                <w:szCs w:val="24"/>
              </w:rPr>
              <w:t xml:space="preserve"> vai ka sistēmas operators var enerģijas </w:t>
            </w:r>
            <w:proofErr w:type="spellStart"/>
            <w:r w:rsidRPr="00AB60F9">
              <w:rPr>
                <w:rFonts w:ascii="Times New Roman" w:hAnsi="Times New Roman"/>
                <w:color w:val="000000"/>
                <w:sz w:val="24"/>
                <w:szCs w:val="24"/>
              </w:rPr>
              <w:t>uzkrātuves</w:t>
            </w:r>
            <w:proofErr w:type="spellEnd"/>
            <w:r w:rsidRPr="00AB60F9">
              <w:rPr>
                <w:rFonts w:ascii="Times New Roman" w:hAnsi="Times New Roman"/>
                <w:color w:val="000000"/>
                <w:sz w:val="24"/>
                <w:szCs w:val="24"/>
              </w:rPr>
              <w:t xml:space="preserve"> attīstīt, pārvaldīt vai ekspluatēt.</w:t>
            </w:r>
          </w:p>
        </w:tc>
        <w:tc>
          <w:tcPr>
            <w:tcW w:w="2641" w:type="dxa"/>
            <w:gridSpan w:val="3"/>
            <w:tcBorders>
              <w:left w:val="single" w:sz="6" w:space="0" w:color="000000" w:themeColor="text1"/>
              <w:bottom w:val="single" w:sz="4" w:space="0" w:color="auto"/>
              <w:right w:val="single" w:sz="6" w:space="0" w:color="000000" w:themeColor="text1"/>
            </w:tcBorders>
          </w:tcPr>
          <w:p w14:paraId="379A1AEA" w14:textId="7B64DA0D" w:rsidR="00332EBD" w:rsidRPr="00AB60F9" w:rsidRDefault="00332EBD" w:rsidP="00332EBD">
            <w:pPr>
              <w:jc w:val="both"/>
              <w:rPr>
                <w:rFonts w:eastAsia="Calibri"/>
                <w:b/>
              </w:rPr>
            </w:pPr>
            <w:r w:rsidRPr="00AB60F9">
              <w:rPr>
                <w:b/>
                <w:bCs/>
              </w:rPr>
              <w:t>Ņemts vērā</w:t>
            </w:r>
          </w:p>
        </w:tc>
        <w:tc>
          <w:tcPr>
            <w:tcW w:w="2994" w:type="dxa"/>
            <w:tcBorders>
              <w:top w:val="single" w:sz="4" w:space="0" w:color="auto"/>
              <w:left w:val="single" w:sz="4" w:space="0" w:color="auto"/>
              <w:bottom w:val="single" w:sz="4" w:space="0" w:color="auto"/>
            </w:tcBorders>
          </w:tcPr>
          <w:p w14:paraId="35D5A4CC" w14:textId="4B72BFBF" w:rsidR="00332EBD" w:rsidRPr="00AB60F9" w:rsidRDefault="00332EBD" w:rsidP="00332EBD">
            <w:pPr>
              <w:jc w:val="both"/>
            </w:pPr>
            <w:r w:rsidRPr="00AB60F9">
              <w:t xml:space="preserve">Izteikt 16.panta trešo  daļu šādā redakcijā: </w:t>
            </w:r>
          </w:p>
          <w:p w14:paraId="2E074EC3" w14:textId="1D4B3258" w:rsidR="00332EBD" w:rsidRPr="00AB60F9" w:rsidRDefault="00332EBD" w:rsidP="00332EBD">
            <w:pPr>
              <w:jc w:val="both"/>
              <w:rPr>
                <w:rFonts w:eastAsia="Calibri"/>
              </w:rPr>
            </w:pPr>
            <w:r w:rsidRPr="00AB60F9">
              <w:t>" (3) Pārvades tarifos iekļauj izmaksas, kas saistītas ar obligātā iepirkuma komponentes iekasēšanu, administrēšanu un norēķināšanās pienākuma izpildi ar publisko".</w:t>
            </w:r>
          </w:p>
        </w:tc>
      </w:tr>
      <w:tr w:rsidR="00332EBD" w:rsidRPr="00AB60F9" w14:paraId="0700A389" w14:textId="77777777" w:rsidTr="00A32DC5">
        <w:tc>
          <w:tcPr>
            <w:tcW w:w="704" w:type="dxa"/>
            <w:tcBorders>
              <w:left w:val="single" w:sz="6" w:space="0" w:color="000000" w:themeColor="text1"/>
              <w:bottom w:val="single" w:sz="4" w:space="0" w:color="auto"/>
              <w:right w:val="single" w:sz="6" w:space="0" w:color="000000" w:themeColor="text1"/>
            </w:tcBorders>
          </w:tcPr>
          <w:p w14:paraId="7059E4CE"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43ABADB8" w14:textId="77777777" w:rsidR="00332EBD" w:rsidRPr="00AB60F9" w:rsidRDefault="00332EBD" w:rsidP="00332EBD">
            <w:pPr>
              <w:pStyle w:val="naisc"/>
              <w:spacing w:before="0" w:after="0"/>
              <w:jc w:val="both"/>
              <w:rPr>
                <w:rFonts w:eastAsia="Calibri"/>
              </w:rPr>
            </w:pPr>
            <w:r w:rsidRPr="00AB60F9">
              <w:rPr>
                <w:rFonts w:eastAsia="Calibri"/>
              </w:rPr>
              <w:t>16.</w:t>
            </w:r>
            <w:r w:rsidRPr="00AB60F9">
              <w:rPr>
                <w:rFonts w:eastAsia="Calibri"/>
                <w:vertAlign w:val="superscript"/>
              </w:rPr>
              <w:t>1</w:t>
            </w:r>
            <w:r w:rsidRPr="00AB60F9">
              <w:rPr>
                <w:rFonts w:eastAsia="Calibri"/>
              </w:rPr>
              <w:t xml:space="preserve"> panta otrās daļas trešais punkts:</w:t>
            </w:r>
          </w:p>
          <w:p w14:paraId="2C34417D" w14:textId="77777777" w:rsidR="00332EBD" w:rsidRPr="00AB60F9" w:rsidRDefault="00332EBD" w:rsidP="00332EBD">
            <w:pPr>
              <w:pStyle w:val="naisc"/>
              <w:spacing w:before="0" w:after="0"/>
              <w:jc w:val="both"/>
              <w:rPr>
                <w:rFonts w:eastAsia="Calibri"/>
                <w:sz w:val="22"/>
                <w:szCs w:val="22"/>
              </w:rPr>
            </w:pPr>
          </w:p>
          <w:p w14:paraId="6BC1237C" w14:textId="77777777" w:rsidR="00332EBD" w:rsidRPr="00AB60F9" w:rsidRDefault="00332EBD" w:rsidP="00332EBD">
            <w:pPr>
              <w:jc w:val="both"/>
              <w:rPr>
                <w:color w:val="000000"/>
                <w:sz w:val="28"/>
                <w:szCs w:val="28"/>
              </w:rPr>
            </w:pPr>
            <w:r w:rsidRPr="00AB60F9">
              <w:rPr>
                <w:color w:val="000000"/>
              </w:rPr>
              <w:lastRenderedPageBreak/>
              <w:t>3) pēc šīs daļas 2.punktā minētā saskaņojuma saņemšanas pārrobežu elektroenerģijas pārvades maksu pārvades sistēmas operators sadarbībā ar attiecīgās Eiropas Savienības dalībvalsts pārvades sistēmas operatoru nosaka vismaz reizi divos gados, un tajā ietver gan Latvijas, gan attiecīgo Eiropas Savienības dalībvalstu pārvades sistēmas operatoru pamatotas izmaksas, kas saistītas ar elektroenerģijas importu no Eiropas Ekonomikas zonā neietilpstošām valstīm</w:t>
            </w:r>
            <w:r w:rsidRPr="00AB60F9">
              <w:rPr>
                <w:color w:val="000000"/>
                <w:sz w:val="28"/>
                <w:szCs w:val="28"/>
              </w:rPr>
              <w:t>;</w:t>
            </w:r>
          </w:p>
          <w:p w14:paraId="6B7B4C66"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4C347CB" w14:textId="77777777" w:rsidR="00332EBD" w:rsidRPr="00281434" w:rsidRDefault="00332EBD" w:rsidP="00332EBD">
            <w:pPr>
              <w:ind w:right="12"/>
              <w:jc w:val="both"/>
              <w:rPr>
                <w:color w:val="000000"/>
              </w:rPr>
            </w:pPr>
            <w:r w:rsidRPr="00281434">
              <w:rPr>
                <w:color w:val="000000"/>
              </w:rPr>
              <w:lastRenderedPageBreak/>
              <w:t>AS "Latvenergo", 26.01.2022. Nr. Nr. 01VD00-11/164</w:t>
            </w:r>
          </w:p>
          <w:p w14:paraId="32A615C2" w14:textId="77777777" w:rsidR="00332EBD" w:rsidRPr="00281434" w:rsidRDefault="00332EBD" w:rsidP="00332EBD">
            <w:pPr>
              <w:ind w:right="12"/>
              <w:jc w:val="both"/>
              <w:rPr>
                <w:color w:val="000000"/>
              </w:rPr>
            </w:pPr>
            <w:r w:rsidRPr="00281434">
              <w:rPr>
                <w:color w:val="000000"/>
              </w:rPr>
              <w:lastRenderedPageBreak/>
              <w:t xml:space="preserve">Likumprojekta 14.panta </w:t>
            </w:r>
            <w:proofErr w:type="spellStart"/>
            <w:r w:rsidRPr="00281434">
              <w:rPr>
                <w:color w:val="000000"/>
              </w:rPr>
              <w:t>Palīgpakalpojumi</w:t>
            </w:r>
            <w:proofErr w:type="spellEnd"/>
            <w:r w:rsidRPr="00281434">
              <w:rPr>
                <w:color w:val="000000"/>
              </w:rPr>
              <w:t xml:space="preserve"> pārvades sistēmā ceturtajā daļā ir noteikts, ka pārvades sistēmas operatoram noteiktais "pienākums iepirkt ar frekvences kontroli nesaistītus </w:t>
            </w:r>
            <w:proofErr w:type="spellStart"/>
            <w:r w:rsidRPr="00281434">
              <w:rPr>
                <w:color w:val="000000"/>
              </w:rPr>
              <w:t>palīgpakalpojumus</w:t>
            </w:r>
            <w:proofErr w:type="spellEnd"/>
            <w:r w:rsidRPr="00281434">
              <w:rPr>
                <w:color w:val="000000"/>
              </w:rPr>
              <w:t xml:space="preserve"> neattiecas uz pilnībā integrētām tīkla komponentēm". </w:t>
            </w:r>
          </w:p>
          <w:p w14:paraId="413E5EDA" w14:textId="289D733E" w:rsidR="00332EBD" w:rsidRPr="00AB60F9" w:rsidRDefault="00332EBD" w:rsidP="00332EBD">
            <w:pPr>
              <w:pStyle w:val="ListParagraph"/>
              <w:spacing w:after="60" w:line="240" w:lineRule="auto"/>
              <w:ind w:left="0"/>
              <w:jc w:val="both"/>
              <w:rPr>
                <w:rFonts w:ascii="Times New Roman" w:hAnsi="Times New Roman"/>
                <w:color w:val="000000"/>
                <w:sz w:val="24"/>
                <w:szCs w:val="24"/>
                <w:lang w:eastAsia="lv-LV"/>
              </w:rPr>
            </w:pPr>
            <w:r w:rsidRPr="00281434">
              <w:rPr>
                <w:rFonts w:ascii="Times New Roman" w:hAnsi="Times New Roman"/>
                <w:color w:val="000000"/>
                <w:sz w:val="24"/>
                <w:szCs w:val="24"/>
                <w:lang w:eastAsia="lv-LV"/>
              </w:rPr>
              <w:t xml:space="preserve">Ar Ministru kabineta 2021.gada 24.septembra rīkojumu Nr. 674 "Par atļauju akciju sabiedrībai "Augstsprieguma tīkls" iegādāties, attīstīt, pārvaldīt un ekspluatēt elektroenerģijas </w:t>
            </w:r>
            <w:proofErr w:type="spellStart"/>
            <w:r w:rsidRPr="00281434">
              <w:rPr>
                <w:rFonts w:ascii="Times New Roman" w:hAnsi="Times New Roman"/>
                <w:color w:val="000000"/>
                <w:sz w:val="24"/>
                <w:szCs w:val="24"/>
                <w:lang w:eastAsia="lv-LV"/>
              </w:rPr>
              <w:t>uzkrātuves</w:t>
            </w:r>
            <w:proofErr w:type="spellEnd"/>
            <w:r w:rsidRPr="00281434">
              <w:rPr>
                <w:rFonts w:ascii="Times New Roman" w:hAnsi="Times New Roman"/>
                <w:color w:val="000000"/>
                <w:sz w:val="24"/>
                <w:szCs w:val="24"/>
                <w:lang w:eastAsia="lv-LV"/>
              </w:rPr>
              <w:t xml:space="preserve">" pārvades sistēmas operatoram piešķirta atļauja uzstādīt un ekspluatēt elektroenerģijas </w:t>
            </w:r>
            <w:proofErr w:type="spellStart"/>
            <w:r w:rsidRPr="00281434">
              <w:rPr>
                <w:rFonts w:ascii="Times New Roman" w:hAnsi="Times New Roman"/>
                <w:color w:val="000000"/>
                <w:sz w:val="24"/>
                <w:szCs w:val="24"/>
                <w:lang w:eastAsia="lv-LV"/>
              </w:rPr>
              <w:t>uzkrātuves</w:t>
            </w:r>
            <w:proofErr w:type="spellEnd"/>
            <w:r w:rsidRPr="00281434">
              <w:rPr>
                <w:rFonts w:ascii="Times New Roman" w:hAnsi="Times New Roman"/>
                <w:color w:val="000000"/>
                <w:sz w:val="24"/>
                <w:szCs w:val="24"/>
                <w:lang w:eastAsia="lv-LV"/>
              </w:rPr>
              <w:t xml:space="preserve"> rezervju uzturēšanai un aktivizēšanai. Atļauja piešķirta, ievērojot to, ka nav pieejama informācija par to, ka līdz Baltijas valstu elektroenerģijas sistēmu sinhronizācijai ar Kontinentālās Eiropas elektroenerģijas sistēmu 2025.gadā citi tirgus dalībnieki īstenos </w:t>
            </w:r>
            <w:proofErr w:type="spellStart"/>
            <w:r w:rsidRPr="00281434">
              <w:rPr>
                <w:rFonts w:ascii="Times New Roman" w:hAnsi="Times New Roman"/>
                <w:color w:val="000000"/>
                <w:sz w:val="24"/>
                <w:szCs w:val="24"/>
                <w:lang w:eastAsia="lv-LV"/>
              </w:rPr>
              <w:t>uzkrātuvju</w:t>
            </w:r>
            <w:proofErr w:type="spellEnd"/>
            <w:r w:rsidRPr="00281434">
              <w:rPr>
                <w:rFonts w:ascii="Times New Roman" w:hAnsi="Times New Roman"/>
                <w:color w:val="000000"/>
                <w:sz w:val="24"/>
                <w:szCs w:val="24"/>
                <w:lang w:eastAsia="lv-LV"/>
              </w:rPr>
              <w:t xml:space="preserve"> izbūvi. Kontinentālajā Eiropā šāda veida </w:t>
            </w:r>
            <w:proofErr w:type="spellStart"/>
            <w:r w:rsidRPr="00281434">
              <w:rPr>
                <w:rFonts w:ascii="Times New Roman" w:hAnsi="Times New Roman"/>
                <w:color w:val="000000"/>
                <w:sz w:val="24"/>
                <w:szCs w:val="24"/>
                <w:lang w:eastAsia="lv-LV"/>
              </w:rPr>
              <w:t>palīgpakalpojumus</w:t>
            </w:r>
            <w:proofErr w:type="spellEnd"/>
            <w:r w:rsidRPr="00281434">
              <w:rPr>
                <w:rFonts w:ascii="Times New Roman" w:hAnsi="Times New Roman"/>
                <w:color w:val="000000"/>
                <w:sz w:val="24"/>
                <w:szCs w:val="24"/>
                <w:lang w:eastAsia="lv-LV"/>
              </w:rPr>
              <w:t xml:space="preserve"> pārvades sistēmas operatori iepērk speciāli organizētā rezervju tirgū, bet Baltijā šāds tirgus šobrīd neeksistē. Nav pamata uzskatīt, ka Baltijā rezervju tirgus neattīstīsies un nebūs konkurētspējīgs ar pārvades sistēmas operatora uzstādītajām </w:t>
            </w:r>
            <w:proofErr w:type="spellStart"/>
            <w:r w:rsidRPr="00281434">
              <w:rPr>
                <w:rFonts w:ascii="Times New Roman" w:hAnsi="Times New Roman"/>
                <w:color w:val="000000"/>
                <w:sz w:val="24"/>
                <w:szCs w:val="24"/>
                <w:lang w:eastAsia="lv-LV"/>
              </w:rPr>
              <w:t>uzkrātuvēm</w:t>
            </w:r>
            <w:proofErr w:type="spellEnd"/>
            <w:r w:rsidRPr="00281434">
              <w:rPr>
                <w:rFonts w:ascii="Times New Roman" w:hAnsi="Times New Roman"/>
                <w:color w:val="000000"/>
                <w:sz w:val="24"/>
                <w:szCs w:val="24"/>
                <w:lang w:eastAsia="lv-LV"/>
              </w:rPr>
              <w:t xml:space="preserve">, gluži pretēji – ārpus konkurences ekspluatējamu </w:t>
            </w:r>
            <w:proofErr w:type="spellStart"/>
            <w:r w:rsidRPr="00281434">
              <w:rPr>
                <w:rFonts w:ascii="Times New Roman" w:hAnsi="Times New Roman"/>
                <w:color w:val="000000"/>
                <w:sz w:val="24"/>
                <w:szCs w:val="24"/>
                <w:lang w:eastAsia="lv-LV"/>
              </w:rPr>
              <w:t>uzkrātuvju</w:t>
            </w:r>
            <w:proofErr w:type="spellEnd"/>
            <w:r w:rsidRPr="00281434">
              <w:rPr>
                <w:rFonts w:ascii="Times New Roman" w:hAnsi="Times New Roman"/>
                <w:color w:val="000000"/>
                <w:sz w:val="24"/>
                <w:szCs w:val="24"/>
                <w:lang w:eastAsia="lv-LV"/>
              </w:rPr>
              <w:t xml:space="preserve"> pastāvēšana kavēs šāda tirgus izveidi un attīstību, tāpēc aicinām šo atkāpi no Direktīvas (ES) 2019/944 vispārīgiem noteikumiem attiecībā uz pārvades sistēmas operatoru </w:t>
            </w:r>
            <w:proofErr w:type="spellStart"/>
            <w:r w:rsidRPr="00281434">
              <w:rPr>
                <w:rFonts w:ascii="Times New Roman" w:hAnsi="Times New Roman"/>
                <w:color w:val="000000"/>
                <w:sz w:val="24"/>
                <w:szCs w:val="24"/>
                <w:lang w:eastAsia="lv-LV"/>
              </w:rPr>
              <w:t>uzkrātuvēm</w:t>
            </w:r>
            <w:proofErr w:type="spellEnd"/>
            <w:r w:rsidRPr="00281434">
              <w:rPr>
                <w:rFonts w:ascii="Times New Roman" w:hAnsi="Times New Roman"/>
                <w:color w:val="000000"/>
                <w:sz w:val="24"/>
                <w:szCs w:val="24"/>
                <w:lang w:eastAsia="lv-LV"/>
              </w:rPr>
              <w:t xml:space="preserve"> nepiemērot un nepapildināt Elektroenerģijas tirgus likumu ar 16.3 panta piekto daļu un neietvert likumā 14.panta ceturto daļu;</w:t>
            </w:r>
          </w:p>
        </w:tc>
        <w:tc>
          <w:tcPr>
            <w:tcW w:w="2641" w:type="dxa"/>
            <w:gridSpan w:val="3"/>
            <w:tcBorders>
              <w:left w:val="single" w:sz="6" w:space="0" w:color="000000" w:themeColor="text1"/>
              <w:bottom w:val="single" w:sz="4" w:space="0" w:color="auto"/>
              <w:right w:val="single" w:sz="6" w:space="0" w:color="000000" w:themeColor="text1"/>
            </w:tcBorders>
          </w:tcPr>
          <w:p w14:paraId="10C9A318" w14:textId="6C622833"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228297A7" w14:textId="1F05937D" w:rsidR="00332EBD" w:rsidRPr="00AB60F9" w:rsidRDefault="00332EBD" w:rsidP="00332EBD">
            <w:pPr>
              <w:jc w:val="both"/>
              <w:rPr>
                <w:rFonts w:eastAsia="Calibri"/>
                <w:color w:val="000000" w:themeColor="text1"/>
              </w:rPr>
            </w:pPr>
            <w:r>
              <w:rPr>
                <w:color w:val="000000" w:themeColor="text1"/>
              </w:rPr>
              <w:t>Redakcija svītrota.</w:t>
            </w:r>
          </w:p>
        </w:tc>
      </w:tr>
      <w:tr w:rsidR="00332EBD" w:rsidRPr="00AB60F9" w14:paraId="6ADC350E" w14:textId="77777777" w:rsidTr="51019859">
        <w:tc>
          <w:tcPr>
            <w:tcW w:w="704" w:type="dxa"/>
            <w:tcBorders>
              <w:left w:val="single" w:sz="6" w:space="0" w:color="000000" w:themeColor="text1"/>
              <w:bottom w:val="single" w:sz="4" w:space="0" w:color="auto"/>
              <w:right w:val="single" w:sz="6" w:space="0" w:color="000000" w:themeColor="text1"/>
            </w:tcBorders>
          </w:tcPr>
          <w:p w14:paraId="33ECB454" w14:textId="77777777" w:rsidR="00332EBD" w:rsidRPr="00AB60F9" w:rsidRDefault="00332EBD" w:rsidP="00332EBD">
            <w:pPr>
              <w:pStyle w:val="naisc"/>
              <w:spacing w:before="0" w:after="0"/>
              <w:jc w:val="both"/>
            </w:pPr>
          </w:p>
        </w:tc>
        <w:tc>
          <w:tcPr>
            <w:tcW w:w="3336" w:type="dxa"/>
            <w:gridSpan w:val="2"/>
            <w:tcBorders>
              <w:bottom w:val="single" w:sz="4" w:space="0" w:color="auto"/>
            </w:tcBorders>
          </w:tcPr>
          <w:p w14:paraId="270CE1FA" w14:textId="43E94D82" w:rsidR="00332EBD" w:rsidRPr="001A4984" w:rsidRDefault="00332EBD" w:rsidP="00332EBD">
            <w:pPr>
              <w:pStyle w:val="naisc"/>
              <w:jc w:val="both"/>
              <w:rPr>
                <w:rFonts w:eastAsia="Calibri"/>
                <w:b/>
                <w:bCs/>
              </w:rPr>
            </w:pPr>
            <w:r w:rsidRPr="001A4984">
              <w:rPr>
                <w:rFonts w:eastAsia="Calibri"/>
                <w:b/>
                <w:bCs/>
              </w:rPr>
              <w:t>20.</w:t>
            </w:r>
            <w:r w:rsidRPr="001A4984">
              <w:rPr>
                <w:rFonts w:eastAsia="Calibri"/>
                <w:b/>
                <w:bCs/>
                <w:vertAlign w:val="superscript"/>
              </w:rPr>
              <w:t>2</w:t>
            </w:r>
            <w:r w:rsidRPr="001A4984">
              <w:rPr>
                <w:rFonts w:eastAsia="Calibri"/>
                <w:b/>
                <w:bCs/>
              </w:rPr>
              <w:t xml:space="preserve"> pants. </w:t>
            </w:r>
          </w:p>
          <w:p w14:paraId="301D7C04" w14:textId="4387356D" w:rsidR="00332EBD" w:rsidRDefault="00332EBD" w:rsidP="00332EBD">
            <w:pPr>
              <w:pStyle w:val="naisc"/>
              <w:spacing w:before="0" w:after="0"/>
              <w:jc w:val="both"/>
              <w:rPr>
                <w:rFonts w:eastAsia="Calibri"/>
              </w:rPr>
            </w:pPr>
            <w:r w:rsidRPr="001A4984">
              <w:rPr>
                <w:rFonts w:eastAsia="Calibri"/>
              </w:rPr>
              <w:t>(1</w:t>
            </w:r>
            <w:r>
              <w:rPr>
                <w:rFonts w:eastAsia="Calibri"/>
              </w:rPr>
              <w:t xml:space="preserve">) </w:t>
            </w:r>
            <w:r w:rsidRPr="001A4984">
              <w:rPr>
                <w:rFonts w:eastAsia="Calibri"/>
              </w:rPr>
              <w:t xml:space="preserve">Sadales sistēmas operatoram var piederēt elektroenerģijas </w:t>
            </w:r>
            <w:proofErr w:type="spellStart"/>
            <w:r w:rsidRPr="001A4984">
              <w:rPr>
                <w:rFonts w:eastAsia="Calibri"/>
              </w:rPr>
              <w:t>uzkrātuve</w:t>
            </w:r>
            <w:proofErr w:type="spellEnd"/>
            <w:r w:rsidRPr="001A4984">
              <w:rPr>
                <w:rFonts w:eastAsia="Calibri"/>
              </w:rPr>
              <w:t xml:space="preserve"> un tas ir tiesīgs to ekspluatēt, ja ir saņemta Regulatora atļauja.</w:t>
            </w:r>
          </w:p>
          <w:p w14:paraId="35197622" w14:textId="77777777" w:rsidR="00332EBD" w:rsidRDefault="00332EBD" w:rsidP="00332EBD">
            <w:pPr>
              <w:pStyle w:val="naisc"/>
              <w:spacing w:before="0" w:after="0"/>
              <w:jc w:val="both"/>
              <w:rPr>
                <w:rFonts w:eastAsia="Calibri"/>
              </w:rPr>
            </w:pPr>
          </w:p>
          <w:p w14:paraId="1211E031" w14:textId="00F7F7C7" w:rsidR="00332EBD" w:rsidRDefault="00332EBD" w:rsidP="00332EBD">
            <w:pPr>
              <w:pStyle w:val="naisc"/>
              <w:spacing w:before="0" w:after="0"/>
              <w:jc w:val="both"/>
              <w:rPr>
                <w:rFonts w:eastAsia="Calibri"/>
              </w:rPr>
            </w:pPr>
            <w:r w:rsidRPr="001A4984">
              <w:rPr>
                <w:rFonts w:eastAsia="Calibri"/>
                <w:b/>
                <w:bCs/>
              </w:rPr>
              <w:t>2</w:t>
            </w:r>
            <w:r>
              <w:rPr>
                <w:rFonts w:eastAsia="Calibri"/>
                <w:b/>
                <w:bCs/>
              </w:rPr>
              <w:t>6</w:t>
            </w:r>
            <w:r w:rsidRPr="001A4984">
              <w:rPr>
                <w:rFonts w:eastAsia="Calibri"/>
                <w:b/>
                <w:bCs/>
              </w:rPr>
              <w:t>.pants.</w:t>
            </w:r>
          </w:p>
          <w:p w14:paraId="049647D5" w14:textId="0190C2A5" w:rsidR="00332EBD" w:rsidRDefault="00332EBD" w:rsidP="00332EBD">
            <w:pPr>
              <w:pStyle w:val="naisc"/>
              <w:spacing w:before="0" w:after="0"/>
              <w:jc w:val="both"/>
              <w:rPr>
                <w:rFonts w:eastAsia="Calibri"/>
              </w:rPr>
            </w:pPr>
            <w:r w:rsidRPr="001A4984">
              <w:rPr>
                <w:rFonts w:eastAsia="Calibri"/>
              </w:rPr>
              <w:t>(3) Atļauju tiešās līnijas ierīkošanai izsniedz regulators. Regulators nosaka informāciju un dokumentus, kas elektroenerģijas ražotājam vai lietotājam jāiesniedz, lai Regulators lemtu par  atļauju tiešās līnijas ierīkošanai.</w:t>
            </w:r>
          </w:p>
          <w:p w14:paraId="1ACEC898" w14:textId="324F87E7" w:rsidR="00332EBD" w:rsidRPr="001A4984"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887890C" w14:textId="77777777" w:rsidR="00332EBD" w:rsidRDefault="00332EBD" w:rsidP="00332EBD">
            <w:pPr>
              <w:ind w:right="12"/>
              <w:jc w:val="both"/>
              <w:rPr>
                <w:b/>
                <w:bCs/>
              </w:rPr>
            </w:pPr>
            <w:r w:rsidRPr="03F1968F">
              <w:rPr>
                <w:b/>
                <w:bCs/>
              </w:rPr>
              <w:t>Sabiedrisko pakalpojumu regulēšanas komisija, 04.02.2022. Nr.1-2.43/433</w:t>
            </w:r>
          </w:p>
          <w:p w14:paraId="62A18559" w14:textId="77777777" w:rsidR="00332EBD" w:rsidRPr="003132EE" w:rsidRDefault="00332EBD" w:rsidP="00332EBD">
            <w:pPr>
              <w:ind w:right="12"/>
              <w:jc w:val="both"/>
            </w:pPr>
            <w:r w:rsidRPr="003132EE">
              <w:t>12.</w:t>
            </w:r>
            <w:r w:rsidRPr="003132EE">
              <w:tab/>
              <w:t>Regulators iebilst pret Likumprojekta 17.pantā noteikto – aizstāt Elektroenerģijas tirgus likuma 19.</w:t>
            </w:r>
            <w:r w:rsidRPr="003132EE">
              <w:rPr>
                <w:vertAlign w:val="superscript"/>
              </w:rPr>
              <w:t>1</w:t>
            </w:r>
            <w:r w:rsidRPr="003132EE">
              <w:t>panta pirmajā, otrajā un trešajā daļā vārdus “attīstības 10 gadu plānu” attiecīgā locījumā ar vārdiem “attīstības plānu pieciem līdz desmit gadiem” attiecīgā locījumā.</w:t>
            </w:r>
            <w:r w:rsidRPr="003132EE">
              <w:rPr>
                <w:b/>
                <w:bCs/>
              </w:rPr>
              <w:t xml:space="preserve"> </w:t>
            </w:r>
            <w:r w:rsidRPr="003132EE">
              <w:t>Sistēmas attīstības plāna mērķis ir veicināt sadales sistēmas attīstības un uzturēšanas izmaksu optimizāciju, saglabājot un attīstot sadales sistēmai regulējumā noteikto kvalitātes un drošības prasību izpildi izsekojamā un caurskatāmā veidā. Vienlaicīgi, lai Regulators varētu pildīt normatīvajos aktos noteiktās funkcijas aizstāvēt lietotāju intereses un veicināt sabiedrisko pakalpojumu sniedzēju attīstību, kā arī noteikt ekonomiski pamatotus tarifus un veicināt efektīvu sistēmas izmantošanu, ir nepieciešams dokuments, kas raksturo sistēmas attīstību kopumā, sākot ar īstermiņā veicamajām investīcijām un beidzot ar ilgtermiņā veicamajām investīcijām. Saglabājot jau nostiprināto pieeju sadales sistēmas attīstības plāna veidošanā, tiks nodrošināta aktīvāka elektroenerģijas lietotāju iesaiste plānu izvērtēšanā, jo elektroenerģijas lietotājiem ir svarīgi zināt plānotās investīcijas tuvākajiem gadiem, ne tikai pieciem līdz desmit gadiem.</w:t>
            </w:r>
          </w:p>
          <w:p w14:paraId="09F22D0A" w14:textId="69858810" w:rsidR="00332EBD" w:rsidRPr="001A4984" w:rsidRDefault="00332EBD" w:rsidP="00332EBD">
            <w:pPr>
              <w:ind w:right="12"/>
              <w:jc w:val="both"/>
            </w:pPr>
            <w:r w:rsidRPr="003132EE">
              <w:t>Ievērojot minēto, no Likumprojekta 17.panta būtu jāizslēdz norma, kas paredz aizstāt Elektroenerģijas tirgus likuma 19.1panta pirmajā, otrajā un trešajā daļā vārdus “attīstības 10 gadu plānu” attiecīgā locījumā ar vārdiem “attīstības plānu pieciem līdz desmit gadiem” attiecīgā locījumā.</w:t>
            </w:r>
          </w:p>
        </w:tc>
        <w:tc>
          <w:tcPr>
            <w:tcW w:w="2641" w:type="dxa"/>
            <w:gridSpan w:val="3"/>
            <w:tcBorders>
              <w:left w:val="single" w:sz="6" w:space="0" w:color="000000" w:themeColor="text1"/>
              <w:bottom w:val="single" w:sz="4" w:space="0" w:color="auto"/>
              <w:right w:val="single" w:sz="6" w:space="0" w:color="000000" w:themeColor="text1"/>
            </w:tcBorders>
          </w:tcPr>
          <w:p w14:paraId="3AE2F494" w14:textId="2A8A0B3F" w:rsidR="00332EBD" w:rsidRPr="6D9D89C3" w:rsidRDefault="00332EBD" w:rsidP="00332EBD">
            <w:pPr>
              <w:spacing w:line="259" w:lineRule="auto"/>
              <w:jc w:val="both"/>
            </w:pPr>
            <w:r w:rsidRPr="4FDE2213">
              <w:rPr>
                <w:b/>
                <w:bCs/>
              </w:rPr>
              <w:t>Ņemts vērā.</w:t>
            </w:r>
          </w:p>
          <w:p w14:paraId="054FCA08" w14:textId="6DAB16FD" w:rsidR="00332EBD" w:rsidRPr="6D9D89C3" w:rsidRDefault="00332EBD" w:rsidP="00332EBD">
            <w:pPr>
              <w:spacing w:line="259" w:lineRule="auto"/>
              <w:jc w:val="both"/>
              <w:rPr>
                <w:b/>
                <w:bCs/>
              </w:rPr>
            </w:pPr>
          </w:p>
          <w:p w14:paraId="2AB6867E" w14:textId="1654161D" w:rsidR="00332EBD" w:rsidRPr="6D9D89C3" w:rsidRDefault="00332EBD" w:rsidP="00332EBD">
            <w:pPr>
              <w:spacing w:line="259" w:lineRule="auto"/>
              <w:jc w:val="both"/>
              <w:rPr>
                <w:b/>
                <w:bCs/>
              </w:rPr>
            </w:pPr>
          </w:p>
        </w:tc>
        <w:tc>
          <w:tcPr>
            <w:tcW w:w="2994" w:type="dxa"/>
            <w:tcBorders>
              <w:top w:val="single" w:sz="4" w:space="0" w:color="auto"/>
              <w:left w:val="single" w:sz="4" w:space="0" w:color="auto"/>
              <w:bottom w:val="single" w:sz="4" w:space="0" w:color="auto"/>
            </w:tcBorders>
          </w:tcPr>
          <w:p w14:paraId="3752498B" w14:textId="77777777" w:rsidR="00332EBD" w:rsidRPr="00B576D2" w:rsidRDefault="00332EBD" w:rsidP="00332EBD">
            <w:pPr>
              <w:pStyle w:val="naisc"/>
              <w:jc w:val="both"/>
              <w:rPr>
                <w:rFonts w:eastAsia="Calibri"/>
              </w:rPr>
            </w:pPr>
          </w:p>
        </w:tc>
      </w:tr>
      <w:tr w:rsidR="00332EBD" w:rsidRPr="00AB60F9" w14:paraId="2D1B4085" w14:textId="77777777" w:rsidTr="51019859">
        <w:tc>
          <w:tcPr>
            <w:tcW w:w="704" w:type="dxa"/>
            <w:tcBorders>
              <w:left w:val="single" w:sz="6" w:space="0" w:color="000000" w:themeColor="text1"/>
              <w:bottom w:val="single" w:sz="4" w:space="0" w:color="auto"/>
              <w:right w:val="single" w:sz="6" w:space="0" w:color="000000" w:themeColor="text1"/>
            </w:tcBorders>
          </w:tcPr>
          <w:p w14:paraId="790CFDFF" w14:textId="77777777" w:rsidR="00332EBD" w:rsidRPr="00AB60F9" w:rsidRDefault="00332EBD" w:rsidP="00332EBD">
            <w:pPr>
              <w:pStyle w:val="naisc"/>
              <w:spacing w:before="0" w:after="0"/>
              <w:jc w:val="both"/>
            </w:pPr>
          </w:p>
        </w:tc>
        <w:tc>
          <w:tcPr>
            <w:tcW w:w="3336" w:type="dxa"/>
            <w:gridSpan w:val="2"/>
            <w:tcBorders>
              <w:bottom w:val="nil"/>
            </w:tcBorders>
          </w:tcPr>
          <w:p w14:paraId="0FE4F5C8" w14:textId="77777777" w:rsidR="00332EBD" w:rsidRPr="00EF3CED" w:rsidRDefault="00332EBD" w:rsidP="00332EBD">
            <w:pPr>
              <w:pStyle w:val="naisc"/>
              <w:jc w:val="both"/>
              <w:rPr>
                <w:rFonts w:eastAsia="Calibri"/>
                <w:b/>
                <w:bCs/>
              </w:rPr>
            </w:pPr>
            <w:r w:rsidRPr="00EF3CED">
              <w:rPr>
                <w:rFonts w:eastAsia="Calibri"/>
                <w:b/>
                <w:bCs/>
              </w:rPr>
              <w:t xml:space="preserve">18.pantā:  </w:t>
            </w:r>
          </w:p>
          <w:p w14:paraId="027907DE" w14:textId="6CB004D2" w:rsidR="00332EBD" w:rsidRPr="00EF3CED" w:rsidRDefault="00332EBD" w:rsidP="00332EBD">
            <w:pPr>
              <w:pStyle w:val="naisc"/>
              <w:jc w:val="both"/>
              <w:rPr>
                <w:rFonts w:eastAsia="Calibri"/>
              </w:rPr>
            </w:pPr>
            <w:r w:rsidRPr="00EF3CED">
              <w:rPr>
                <w:rFonts w:eastAsia="Calibri"/>
              </w:rPr>
              <w:t>papildināt  trešo daļu aiz vārda “nepieciešama” ar vārdiem “</w:t>
            </w:r>
            <w:proofErr w:type="spellStart"/>
            <w:r w:rsidRPr="00EF3CED">
              <w:rPr>
                <w:rFonts w:eastAsia="Calibri"/>
              </w:rPr>
              <w:t>palīgpakalpojumu</w:t>
            </w:r>
            <w:proofErr w:type="spellEnd"/>
            <w:r w:rsidRPr="00EF3CED">
              <w:rPr>
                <w:rFonts w:eastAsia="Calibri"/>
              </w:rPr>
              <w:t xml:space="preserve"> pirkšanai,”;</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D26825D" w14:textId="77777777" w:rsidR="00332EBD" w:rsidRPr="009F6665" w:rsidRDefault="00332EBD" w:rsidP="00332EBD">
            <w:pPr>
              <w:ind w:left="55" w:right="12"/>
              <w:jc w:val="both"/>
              <w:rPr>
                <w:b/>
                <w:bCs/>
              </w:rPr>
            </w:pPr>
            <w:r w:rsidRPr="009F6665">
              <w:rPr>
                <w:b/>
                <w:bCs/>
              </w:rPr>
              <w:t>Sabiedrisko pakalpojumu regulēšanas komisija, 04.08.2021. Nr. 1-2.43/2170</w:t>
            </w:r>
          </w:p>
          <w:p w14:paraId="6963F41D" w14:textId="77777777" w:rsidR="00332EBD" w:rsidRPr="009F6665" w:rsidRDefault="00332EBD" w:rsidP="00332EBD">
            <w:pPr>
              <w:ind w:left="55" w:right="12"/>
              <w:jc w:val="both"/>
            </w:pPr>
            <w:r w:rsidRPr="009F6665">
              <w:t xml:space="preserve">Regulators uzskata, ka Likumprojekta 19.pantā paredzētais grozījums Elektroenerģijas tirgus likuma 20.panta otrajā daļā būtu papildināms, nosakot tiesības, paredzēt diferencēt tarifus, ņemot vērā konkrētā lietotāja, t.sk. aktīvo lietotāju un </w:t>
            </w:r>
            <w:proofErr w:type="spellStart"/>
            <w:r w:rsidRPr="009F6665">
              <w:t>energokopienu</w:t>
            </w:r>
            <w:proofErr w:type="spellEnd"/>
            <w:r w:rsidRPr="009F6665">
              <w:t xml:space="preserve"> elektroenerģijas patēriņa un ražošanas profilus. Šādas izmaiņas ir nepieciešamas, lai veicinātu efektīvu tīkla lietošanu un ekonomiski pamatotu izmaksu attiecināšanu starp lietotāju grupām.</w:t>
            </w:r>
          </w:p>
          <w:p w14:paraId="782F763C" w14:textId="42C1BAC2" w:rsidR="00332EBD" w:rsidRPr="00EF3CED" w:rsidRDefault="00332EBD" w:rsidP="00332EBD">
            <w:pPr>
              <w:ind w:right="12"/>
              <w:jc w:val="both"/>
            </w:pPr>
          </w:p>
        </w:tc>
        <w:tc>
          <w:tcPr>
            <w:tcW w:w="2641" w:type="dxa"/>
            <w:gridSpan w:val="3"/>
            <w:tcBorders>
              <w:left w:val="single" w:sz="6" w:space="0" w:color="000000" w:themeColor="text1"/>
              <w:bottom w:val="single" w:sz="4" w:space="0" w:color="auto"/>
              <w:right w:val="single" w:sz="6" w:space="0" w:color="000000" w:themeColor="text1"/>
            </w:tcBorders>
          </w:tcPr>
          <w:p w14:paraId="4FD7CA8B" w14:textId="5D4D18E3" w:rsidR="00332EBD" w:rsidRPr="6D9D89C3" w:rsidRDefault="00332EBD" w:rsidP="00332EBD">
            <w:pPr>
              <w:jc w:val="both"/>
              <w:rPr>
                <w:b/>
                <w:bCs/>
              </w:rPr>
            </w:pPr>
            <w:r w:rsidRPr="4FDE2213">
              <w:rPr>
                <w:b/>
                <w:bCs/>
              </w:rPr>
              <w:t>Ņemts vērā.</w:t>
            </w:r>
          </w:p>
        </w:tc>
        <w:tc>
          <w:tcPr>
            <w:tcW w:w="2994" w:type="dxa"/>
            <w:tcBorders>
              <w:top w:val="single" w:sz="4" w:space="0" w:color="auto"/>
              <w:left w:val="single" w:sz="4" w:space="0" w:color="auto"/>
              <w:bottom w:val="single" w:sz="4" w:space="0" w:color="auto"/>
            </w:tcBorders>
          </w:tcPr>
          <w:p w14:paraId="0DA54AA8" w14:textId="00143A4D" w:rsidR="00332EBD" w:rsidRPr="00B576D2" w:rsidRDefault="00332EBD" w:rsidP="00332EBD">
            <w:pPr>
              <w:jc w:val="both"/>
              <w:rPr>
                <w:color w:val="000000" w:themeColor="text1"/>
              </w:rPr>
            </w:pPr>
            <w:r w:rsidRPr="4FDE2213">
              <w:rPr>
                <w:color w:val="000000" w:themeColor="text1"/>
              </w:rPr>
              <w:t>papildināt  trešo daļu aiz vārda “nepieciešama” ar vārdiem “</w:t>
            </w:r>
            <w:proofErr w:type="spellStart"/>
            <w:r w:rsidRPr="4FDE2213">
              <w:rPr>
                <w:color w:val="000000" w:themeColor="text1"/>
              </w:rPr>
              <w:t>palīgpakalpojumu</w:t>
            </w:r>
            <w:proofErr w:type="spellEnd"/>
            <w:r w:rsidRPr="4FDE2213">
              <w:rPr>
                <w:color w:val="000000" w:themeColor="text1"/>
              </w:rPr>
              <w:t xml:space="preserve"> pirkšanai,”</w:t>
            </w:r>
          </w:p>
          <w:p w14:paraId="248212E2" w14:textId="72CF1865" w:rsidR="00332EBD" w:rsidRPr="00B576D2" w:rsidRDefault="00332EBD" w:rsidP="00332EBD">
            <w:pPr>
              <w:pStyle w:val="naisc"/>
              <w:jc w:val="both"/>
              <w:rPr>
                <w:rFonts w:eastAsia="Calibri"/>
              </w:rPr>
            </w:pPr>
          </w:p>
        </w:tc>
      </w:tr>
      <w:tr w:rsidR="00332EBD" w:rsidRPr="00AB60F9" w14:paraId="72CE07E4" w14:textId="77777777" w:rsidTr="51019859">
        <w:tc>
          <w:tcPr>
            <w:tcW w:w="704" w:type="dxa"/>
            <w:tcBorders>
              <w:left w:val="single" w:sz="6" w:space="0" w:color="000000" w:themeColor="text1"/>
              <w:bottom w:val="single" w:sz="4" w:space="0" w:color="auto"/>
              <w:right w:val="single" w:sz="6" w:space="0" w:color="000000" w:themeColor="text1"/>
            </w:tcBorders>
          </w:tcPr>
          <w:p w14:paraId="18764F90"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6" w:space="0" w:color="000000" w:themeColor="text1"/>
              <w:bottom w:val="nil"/>
              <w:right w:val="single" w:sz="6" w:space="0" w:color="000000" w:themeColor="text1"/>
            </w:tcBorders>
          </w:tcPr>
          <w:p w14:paraId="1552134D" w14:textId="77777777" w:rsidR="00332EBD" w:rsidRPr="006D54AA" w:rsidRDefault="00332EBD" w:rsidP="00332EBD">
            <w:pPr>
              <w:pStyle w:val="ListParagraph"/>
              <w:spacing w:after="0" w:line="240" w:lineRule="auto"/>
              <w:ind w:left="0"/>
              <w:jc w:val="both"/>
              <w:rPr>
                <w:rFonts w:ascii="Times New Roman" w:hAnsi="Times New Roman"/>
                <w:b/>
                <w:bCs/>
                <w:color w:val="000000" w:themeColor="text1"/>
                <w:sz w:val="24"/>
                <w:szCs w:val="24"/>
              </w:rPr>
            </w:pPr>
            <w:r w:rsidRPr="006D54AA">
              <w:rPr>
                <w:rFonts w:ascii="Times New Roman" w:hAnsi="Times New Roman"/>
                <w:b/>
                <w:bCs/>
                <w:color w:val="000000" w:themeColor="text1"/>
                <w:sz w:val="24"/>
                <w:szCs w:val="24"/>
              </w:rPr>
              <w:t>19.</w:t>
            </w:r>
            <w:r w:rsidRPr="006D54AA">
              <w:rPr>
                <w:rFonts w:ascii="Times New Roman" w:hAnsi="Times New Roman"/>
                <w:b/>
                <w:bCs/>
                <w:color w:val="000000" w:themeColor="text1"/>
                <w:sz w:val="24"/>
                <w:szCs w:val="24"/>
                <w:vertAlign w:val="superscript"/>
              </w:rPr>
              <w:t xml:space="preserve">1 </w:t>
            </w:r>
            <w:r w:rsidRPr="006D54AA">
              <w:rPr>
                <w:rFonts w:ascii="Times New Roman" w:hAnsi="Times New Roman"/>
                <w:b/>
                <w:bCs/>
                <w:color w:val="000000" w:themeColor="text1"/>
                <w:sz w:val="24"/>
                <w:szCs w:val="24"/>
              </w:rPr>
              <w:t xml:space="preserve">pantā </w:t>
            </w:r>
          </w:p>
          <w:p w14:paraId="08BB3B01" w14:textId="77777777" w:rsidR="00332EBD" w:rsidRPr="0020326C" w:rsidRDefault="00332EBD" w:rsidP="00332EBD">
            <w:pPr>
              <w:pStyle w:val="ListParagraph"/>
              <w:spacing w:after="0" w:line="240" w:lineRule="auto"/>
              <w:jc w:val="both"/>
              <w:rPr>
                <w:rFonts w:ascii="Times New Roman" w:hAnsi="Times New Roman"/>
                <w:color w:val="000000" w:themeColor="text1"/>
                <w:sz w:val="24"/>
                <w:szCs w:val="24"/>
              </w:rPr>
            </w:pPr>
          </w:p>
          <w:p w14:paraId="11D35A86" w14:textId="77777777" w:rsidR="00332EBD" w:rsidRPr="0020326C" w:rsidRDefault="00332EBD" w:rsidP="00332EBD">
            <w:pPr>
              <w:pStyle w:val="ListParagraph"/>
              <w:spacing w:after="0" w:line="240" w:lineRule="auto"/>
              <w:ind w:left="0"/>
              <w:jc w:val="both"/>
              <w:rPr>
                <w:rFonts w:ascii="Times New Roman" w:hAnsi="Times New Roman"/>
                <w:color w:val="000000" w:themeColor="text1"/>
                <w:sz w:val="24"/>
                <w:szCs w:val="24"/>
              </w:rPr>
            </w:pPr>
            <w:r w:rsidRPr="0020326C">
              <w:rPr>
                <w:rFonts w:ascii="Times New Roman" w:hAnsi="Times New Roman"/>
                <w:color w:val="000000" w:themeColor="text1"/>
                <w:sz w:val="24"/>
                <w:szCs w:val="24"/>
              </w:rPr>
              <w:t>pirmajā daļā vārdus "katru gadu" ar vārdiem "reizi divos gados";</w:t>
            </w:r>
          </w:p>
          <w:p w14:paraId="65809670" w14:textId="77777777" w:rsidR="00332EBD" w:rsidRPr="0020326C" w:rsidRDefault="00332EBD" w:rsidP="00332EBD">
            <w:pPr>
              <w:pStyle w:val="naisc"/>
              <w:spacing w:before="0" w:after="0"/>
              <w:jc w:val="both"/>
              <w:rPr>
                <w:rFonts w:eastAsia="Calibri"/>
                <w:b/>
                <w:bCs/>
              </w:rPr>
            </w:pPr>
          </w:p>
          <w:p w14:paraId="0DD715D7" w14:textId="412C8F41" w:rsidR="00332EBD" w:rsidRPr="0020326C" w:rsidRDefault="00332EBD" w:rsidP="00332EBD">
            <w:pPr>
              <w:pStyle w:val="naisc"/>
              <w:spacing w:before="0" w:after="0"/>
              <w:jc w:val="both"/>
              <w:rPr>
                <w:rFonts w:eastAsia="Calibri"/>
                <w:b/>
                <w:bCs/>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A98DD91" w14:textId="77777777" w:rsidR="00332EBD" w:rsidRDefault="00332EBD" w:rsidP="00332EBD">
            <w:pPr>
              <w:ind w:right="12"/>
              <w:jc w:val="both"/>
              <w:rPr>
                <w:b/>
                <w:bCs/>
              </w:rPr>
            </w:pPr>
            <w:r w:rsidRPr="00A90C25">
              <w:rPr>
                <w:b/>
                <w:bCs/>
              </w:rPr>
              <w:t>Sabiedrisko pakalpojumu regulēšanas komisija, 04.02.2022. Nr.1-2.43/433</w:t>
            </w:r>
          </w:p>
          <w:p w14:paraId="1578E622" w14:textId="77777777" w:rsidR="00332EBD" w:rsidRDefault="00332EBD" w:rsidP="00332EBD">
            <w:pPr>
              <w:ind w:left="55" w:right="12"/>
              <w:jc w:val="both"/>
            </w:pPr>
            <w:r>
              <w:t>13.</w:t>
            </w:r>
            <w:r>
              <w:tab/>
              <w:t>Ievērojot, ka sadales sistēmas pakalpojumu tarifu atšķirības nenosaka ražošanas līmenis, kā to nosaka Likumprojekta 18.pantā paredzētā Elektroenerģijas tirgus likuma 20.panta otrās daļas otrais teikums, Regulatora ieskatā, minētais teikums būtu jāizsaka šādā redakcijā:</w:t>
            </w:r>
          </w:p>
          <w:p w14:paraId="0F6D9A5F" w14:textId="5A2173C0" w:rsidR="00332EBD" w:rsidRPr="0020326C" w:rsidRDefault="00332EBD" w:rsidP="00332EBD">
            <w:pPr>
              <w:ind w:right="12"/>
              <w:jc w:val="both"/>
              <w:rPr>
                <w:b/>
                <w:bCs/>
              </w:rPr>
            </w:pPr>
            <w:r>
              <w:t>“Sadales sistēmas pakalpojumu tarifu atšķirības ir pieļaujamas starp sprieguma, jaudas, elektroenerģijas patēriņa, tīklā nodotās elektroenerģijas līmeņiem vai elektroenerģijas lietotāja profila, ja tās ir ekonomiski pamatotas un visiem attiecīgā līmeņa grupas lietotājiem vienādas.”.</w:t>
            </w:r>
          </w:p>
        </w:tc>
        <w:tc>
          <w:tcPr>
            <w:tcW w:w="2641" w:type="dxa"/>
            <w:gridSpan w:val="3"/>
            <w:tcBorders>
              <w:left w:val="single" w:sz="6" w:space="0" w:color="000000" w:themeColor="text1"/>
              <w:bottom w:val="nil"/>
              <w:right w:val="single" w:sz="6" w:space="0" w:color="000000" w:themeColor="text1"/>
            </w:tcBorders>
          </w:tcPr>
          <w:p w14:paraId="7AC7EA00" w14:textId="07D3DA3D" w:rsidR="00332EBD" w:rsidRPr="00AB60F9" w:rsidRDefault="00332EBD" w:rsidP="00332EBD">
            <w:pPr>
              <w:jc w:val="both"/>
              <w:rPr>
                <w:b/>
                <w:bCs/>
              </w:rPr>
            </w:pPr>
            <w:r w:rsidRPr="6D9D89C3">
              <w:rPr>
                <w:b/>
                <w:bCs/>
              </w:rPr>
              <w:t>Ņemts vērā.</w:t>
            </w:r>
          </w:p>
        </w:tc>
        <w:tc>
          <w:tcPr>
            <w:tcW w:w="2994" w:type="dxa"/>
            <w:tcBorders>
              <w:top w:val="single" w:sz="4" w:space="0" w:color="auto"/>
              <w:left w:val="single" w:sz="4" w:space="0" w:color="auto"/>
              <w:bottom w:val="nil"/>
            </w:tcBorders>
          </w:tcPr>
          <w:p w14:paraId="0D27B74E" w14:textId="77777777" w:rsidR="00332EBD" w:rsidRPr="00B576D2" w:rsidRDefault="00332EBD" w:rsidP="00332EBD">
            <w:pPr>
              <w:pStyle w:val="naisc"/>
              <w:spacing w:after="0"/>
              <w:ind w:left="720"/>
              <w:jc w:val="both"/>
              <w:rPr>
                <w:rFonts w:eastAsia="Calibri"/>
              </w:rPr>
            </w:pPr>
            <w:r w:rsidRPr="00B576D2">
              <w:rPr>
                <w:rFonts w:eastAsia="Calibri"/>
              </w:rPr>
              <w:t>19.</w:t>
            </w:r>
            <w:r w:rsidRPr="00B576D2">
              <w:rPr>
                <w:rFonts w:eastAsia="Calibri"/>
                <w:vertAlign w:val="superscript"/>
              </w:rPr>
              <w:t xml:space="preserve">1 </w:t>
            </w:r>
            <w:r w:rsidRPr="00B576D2">
              <w:rPr>
                <w:rFonts w:eastAsia="Calibri"/>
              </w:rPr>
              <w:t>pantā:</w:t>
            </w:r>
          </w:p>
          <w:p w14:paraId="47AFE46E" w14:textId="77777777" w:rsidR="00332EBD" w:rsidRPr="00B576D2" w:rsidRDefault="00332EBD" w:rsidP="00332EBD">
            <w:pPr>
              <w:pStyle w:val="naisc"/>
              <w:jc w:val="both"/>
              <w:rPr>
                <w:rFonts w:eastAsia="Calibri"/>
              </w:rPr>
            </w:pPr>
            <w:r w:rsidRPr="00B576D2">
              <w:rPr>
                <w:rFonts w:eastAsia="Calibri"/>
              </w:rPr>
              <w:t xml:space="preserve"> aizstāt pirmajā daļā vārdus "katru gadu" ar vārdiem "reizi divos gados";</w:t>
            </w:r>
          </w:p>
          <w:p w14:paraId="41DB3989" w14:textId="77777777" w:rsidR="00332EBD" w:rsidRPr="00B576D2" w:rsidRDefault="00332EBD" w:rsidP="00332EBD">
            <w:pPr>
              <w:pStyle w:val="naisc"/>
              <w:jc w:val="both"/>
              <w:rPr>
                <w:rFonts w:eastAsia="Calibri"/>
              </w:rPr>
            </w:pPr>
          </w:p>
          <w:p w14:paraId="123B13FD" w14:textId="77777777" w:rsidR="00332EBD" w:rsidRPr="00B576D2" w:rsidRDefault="00332EBD" w:rsidP="00332EBD">
            <w:pPr>
              <w:pStyle w:val="naisc"/>
              <w:jc w:val="both"/>
              <w:rPr>
                <w:rFonts w:eastAsia="Calibri"/>
              </w:rPr>
            </w:pPr>
            <w:r w:rsidRPr="00B576D2">
              <w:rPr>
                <w:rFonts w:eastAsia="Calibri"/>
              </w:rPr>
              <w:t>aizstāt .pirmajā otrajā un trešajā daļā vārdus "attīstības 10 gadu plānu" ar vārdiem "attīstības plānu pieciem līdz desmit gadiem".</w:t>
            </w:r>
          </w:p>
          <w:p w14:paraId="62690ABE" w14:textId="77777777" w:rsidR="00332EBD" w:rsidRPr="00AB60F9" w:rsidRDefault="00332EBD" w:rsidP="00332EBD">
            <w:pPr>
              <w:pStyle w:val="naisc"/>
              <w:spacing w:before="0" w:after="0"/>
              <w:jc w:val="both"/>
              <w:rPr>
                <w:rFonts w:eastAsia="Calibri"/>
                <w:b/>
                <w:bCs/>
              </w:rPr>
            </w:pPr>
          </w:p>
        </w:tc>
      </w:tr>
      <w:tr w:rsidR="00332EBD" w:rsidRPr="00AB60F9" w14:paraId="2012ABAF" w14:textId="77777777" w:rsidTr="51019859">
        <w:tc>
          <w:tcPr>
            <w:tcW w:w="704" w:type="dxa"/>
            <w:tcBorders>
              <w:left w:val="single" w:sz="6" w:space="0" w:color="000000" w:themeColor="text1"/>
              <w:bottom w:val="single" w:sz="4" w:space="0" w:color="auto"/>
              <w:right w:val="single" w:sz="6" w:space="0" w:color="000000" w:themeColor="text1"/>
            </w:tcBorders>
          </w:tcPr>
          <w:p w14:paraId="685A14B1"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nil"/>
              <w:right w:val="single" w:sz="6" w:space="0" w:color="000000" w:themeColor="text1"/>
            </w:tcBorders>
          </w:tcPr>
          <w:p w14:paraId="62D8A616" w14:textId="77777777" w:rsidR="00332EBD" w:rsidRPr="006D54AA" w:rsidRDefault="00332EBD" w:rsidP="00332EBD">
            <w:pPr>
              <w:pStyle w:val="ListParagraph"/>
              <w:spacing w:after="0" w:line="240" w:lineRule="auto"/>
              <w:ind w:left="0"/>
              <w:jc w:val="both"/>
              <w:rPr>
                <w:rFonts w:ascii="Times New Roman" w:hAnsi="Times New Roman"/>
                <w:b/>
                <w:bCs/>
                <w:color w:val="000000" w:themeColor="text1"/>
                <w:sz w:val="24"/>
                <w:szCs w:val="24"/>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DACB67E" w14:textId="77777777" w:rsidR="00332EBD" w:rsidRPr="0020326C" w:rsidRDefault="00332EBD" w:rsidP="00332EBD">
            <w:pPr>
              <w:ind w:left="55" w:right="12"/>
              <w:jc w:val="both"/>
              <w:rPr>
                <w:b/>
                <w:bCs/>
              </w:rPr>
            </w:pPr>
            <w:r w:rsidRPr="0020326C">
              <w:rPr>
                <w:b/>
                <w:bCs/>
              </w:rPr>
              <w:t>AS “Sadales tīkls”, 12.08.2021. Nr. Nr. 30VD00-11/1683</w:t>
            </w:r>
          </w:p>
          <w:p w14:paraId="15E202E7" w14:textId="77777777" w:rsidR="00332EBD" w:rsidRPr="0020326C" w:rsidRDefault="00332EBD" w:rsidP="00332EBD">
            <w:pPr>
              <w:ind w:firstLine="709"/>
              <w:jc w:val="both"/>
              <w:rPr>
                <w:color w:val="000000" w:themeColor="text1"/>
              </w:rPr>
            </w:pPr>
            <w:r w:rsidRPr="0020326C">
              <w:rPr>
                <w:color w:val="000000" w:themeColor="text1"/>
              </w:rPr>
              <w:t>Papildināt pantu ar trešo daļu šādā redakcijā:</w:t>
            </w:r>
          </w:p>
          <w:p w14:paraId="1A96069A" w14:textId="77777777" w:rsidR="00332EBD" w:rsidRPr="0020326C" w:rsidRDefault="00332EBD" w:rsidP="00332EBD">
            <w:pPr>
              <w:ind w:firstLine="709"/>
              <w:jc w:val="both"/>
              <w:rPr>
                <w:color w:val="000000" w:themeColor="text1"/>
              </w:rPr>
            </w:pPr>
            <w:r w:rsidRPr="0020326C">
              <w:rPr>
                <w:color w:val="000000" w:themeColor="text1"/>
              </w:rPr>
              <w:t xml:space="preserve">"(3) Sadales tarifos iekļauj izmaksas, kas saistītas ar obligātā iepirkuma komponentes </w:t>
            </w:r>
            <w:r w:rsidRPr="0020326C">
              <w:rPr>
                <w:color w:val="000000" w:themeColor="text1"/>
              </w:rPr>
              <w:lastRenderedPageBreak/>
              <w:t>iekasēšanu, administrēšanu un norēķināšanās pienākuma izpildi ar publisko tirgotāju.".</w:t>
            </w:r>
          </w:p>
          <w:p w14:paraId="0887FBA5" w14:textId="77777777" w:rsidR="00332EBD" w:rsidRPr="0020326C" w:rsidRDefault="00332EBD" w:rsidP="00332EBD">
            <w:pPr>
              <w:ind w:left="55" w:right="12"/>
              <w:jc w:val="both"/>
              <w:rPr>
                <w:b/>
                <w:bCs/>
              </w:rPr>
            </w:pPr>
          </w:p>
          <w:p w14:paraId="63CD972C" w14:textId="77777777" w:rsidR="00332EBD" w:rsidRPr="0020326C" w:rsidRDefault="00332EBD" w:rsidP="00332EBD">
            <w:pPr>
              <w:pStyle w:val="CommentText"/>
              <w:jc w:val="both"/>
              <w:rPr>
                <w:sz w:val="24"/>
                <w:szCs w:val="24"/>
              </w:rPr>
            </w:pPr>
            <w:r w:rsidRPr="0020326C">
              <w:rPr>
                <w:sz w:val="24"/>
                <w:szCs w:val="24"/>
              </w:rPr>
              <w:t>Iekļaujot attiecīgu papildinājumu 16.pantā attiecībā uz pārvades tarifiem, simetrisks papildinājums ir iekļaujams arī attiecībā uz sadales sistēmas pakalpojumu tarifiem.</w:t>
            </w:r>
          </w:p>
          <w:p w14:paraId="2C688764" w14:textId="612D4F98" w:rsidR="00332EBD" w:rsidRPr="0020326C" w:rsidRDefault="00332EBD" w:rsidP="00332EBD">
            <w:pPr>
              <w:ind w:right="12"/>
              <w:jc w:val="both"/>
              <w:rPr>
                <w:b/>
                <w:bCs/>
              </w:rPr>
            </w:pPr>
            <w:r w:rsidRPr="0020326C">
              <w:t>Ir jāņem vērā, ka arī pieslēgtajiem sistēmas operatoriem tiek piemērots tas pats tarifs, kas citiem lietotājiem, tomēr tiem nepiemēro obligātā iepirkuma komponentes. Attiecīgi šādi lietotāji -sistēmas operatori, caur tarifu segtu izmaksas par darbībām, kas nav attiecināmas uz tiem.</w:t>
            </w:r>
          </w:p>
        </w:tc>
        <w:tc>
          <w:tcPr>
            <w:tcW w:w="2641" w:type="dxa"/>
            <w:gridSpan w:val="3"/>
            <w:tcBorders>
              <w:left w:val="single" w:sz="6" w:space="0" w:color="000000" w:themeColor="text1"/>
              <w:bottom w:val="nil"/>
              <w:right w:val="single" w:sz="6" w:space="0" w:color="000000" w:themeColor="text1"/>
            </w:tcBorders>
          </w:tcPr>
          <w:p w14:paraId="411EC24C" w14:textId="4F8221C3" w:rsidR="00332EBD" w:rsidRPr="6D9D89C3" w:rsidRDefault="00332EBD" w:rsidP="00332EBD">
            <w:pPr>
              <w:jc w:val="both"/>
              <w:rPr>
                <w:b/>
                <w:bCs/>
              </w:rPr>
            </w:pPr>
            <w:r w:rsidRPr="4FDE2213">
              <w:rPr>
                <w:b/>
                <w:bCs/>
              </w:rPr>
              <w:lastRenderedPageBreak/>
              <w:t>Ņemts vērā.</w:t>
            </w:r>
          </w:p>
        </w:tc>
        <w:tc>
          <w:tcPr>
            <w:tcW w:w="2994" w:type="dxa"/>
            <w:tcBorders>
              <w:top w:val="nil"/>
              <w:left w:val="single" w:sz="4" w:space="0" w:color="auto"/>
              <w:bottom w:val="nil"/>
            </w:tcBorders>
          </w:tcPr>
          <w:p w14:paraId="5410B593" w14:textId="77777777" w:rsidR="00332EBD" w:rsidRPr="00B576D2" w:rsidRDefault="00332EBD" w:rsidP="00332EBD">
            <w:pPr>
              <w:pStyle w:val="naisc"/>
              <w:spacing w:after="0"/>
              <w:ind w:left="720"/>
              <w:jc w:val="both"/>
              <w:rPr>
                <w:rFonts w:eastAsia="Calibri"/>
              </w:rPr>
            </w:pPr>
          </w:p>
        </w:tc>
      </w:tr>
      <w:tr w:rsidR="00332EBD" w:rsidRPr="00AB60F9" w14:paraId="598D27AF" w14:textId="77777777" w:rsidTr="009A3BDA">
        <w:tc>
          <w:tcPr>
            <w:tcW w:w="704" w:type="dxa"/>
            <w:tcBorders>
              <w:left w:val="single" w:sz="6" w:space="0" w:color="000000" w:themeColor="text1"/>
              <w:bottom w:val="single" w:sz="4" w:space="0" w:color="auto"/>
              <w:right w:val="single" w:sz="6" w:space="0" w:color="000000" w:themeColor="text1"/>
            </w:tcBorders>
          </w:tcPr>
          <w:p w14:paraId="6167C05F"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tcPr>
          <w:p w14:paraId="644BE8EE" w14:textId="77777777" w:rsidR="00332EBD" w:rsidRPr="0020326C" w:rsidRDefault="00332EBD" w:rsidP="00332EBD">
            <w:pPr>
              <w:pStyle w:val="ListParagraph"/>
              <w:spacing w:after="0" w:line="240" w:lineRule="auto"/>
              <w:ind w:left="0"/>
              <w:jc w:val="both"/>
              <w:rPr>
                <w:rFonts w:ascii="Times New Roman" w:hAnsi="Times New Roman"/>
                <w:color w:val="000000" w:themeColor="text1"/>
                <w:sz w:val="24"/>
                <w:szCs w:val="24"/>
              </w:rPr>
            </w:pPr>
          </w:p>
        </w:tc>
        <w:tc>
          <w:tcPr>
            <w:tcW w:w="5269" w:type="dxa"/>
            <w:tcBorders>
              <w:left w:val="single" w:sz="6" w:space="0" w:color="000000" w:themeColor="text1"/>
              <w:bottom w:val="single" w:sz="4" w:space="0" w:color="auto"/>
              <w:right w:val="single" w:sz="6" w:space="0" w:color="000000" w:themeColor="text1"/>
            </w:tcBorders>
          </w:tcPr>
          <w:p w14:paraId="74B7F37E"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50052B39"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Šobrīd, no </w:t>
            </w:r>
            <w:r w:rsidRPr="00AB60F9">
              <w:rPr>
                <w:rFonts w:ascii="Times New Roman" w:hAnsi="Times New Roman"/>
                <w:sz w:val="24"/>
                <w:szCs w:val="24"/>
              </w:rPr>
              <w:t>Likumprojekta 18.pantā paredzētā</w:t>
            </w:r>
            <w:r w:rsidRPr="00AB60F9">
              <w:rPr>
                <w:rFonts w:ascii="Times New Roman" w:hAnsi="Times New Roman"/>
                <w:color w:val="000000"/>
                <w:sz w:val="24"/>
                <w:szCs w:val="24"/>
              </w:rPr>
              <w:t xml:space="preserve"> Elektroenerģijas tirgus likuma 20.</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xml:space="preserve">panta redakcijas, secināms, ka tiesību normā tiek noteikts, kurām lietotāju grupām elektroenerģijas cenu salīdzināšanas rīks ir pieejams bez maksas, taču nav viennozīmīgi saprotams, kāds ir elektroenerģijas cenu salīdzināšanas rīka tvērums. Proti, </w:t>
            </w:r>
            <w:r w:rsidRPr="00AB60F9">
              <w:rPr>
                <w:rFonts w:ascii="Times New Roman" w:hAnsi="Times New Roman"/>
                <w:sz w:val="24"/>
                <w:szCs w:val="24"/>
              </w:rPr>
              <w:t>Likumprojekta 18.pantā paredzētā</w:t>
            </w:r>
            <w:r w:rsidRPr="00AB60F9">
              <w:rPr>
                <w:rFonts w:ascii="Times New Roman" w:hAnsi="Times New Roman"/>
                <w:color w:val="000000"/>
                <w:sz w:val="24"/>
                <w:szCs w:val="24"/>
              </w:rPr>
              <w:t xml:space="preserve"> Elektroenerģijas tirgus likuma 20.</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panta pirmā daļa nosaka, ka mājsaimniecības lietotājiem un mazajiem uzņēmumiem elektroenerģijas cenu salīdzināšanas rīks ir pieejams bez maksas, savukārt, minētā panta otrā daļa noteic, ka elektroenerģijas cenu salīdzināšanas rīkam ir jāaptver viss tirgus piedāvājums. Papildus anotācijā ir minēts, ka elektroenerģijas cenu salīdzināšanas rīks ir “nacionāls” rīks.</w:t>
            </w:r>
          </w:p>
          <w:p w14:paraId="71580CAF"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lastRenderedPageBreak/>
              <w:t xml:space="preserve">Attiecīgi no Likumprojekta un tā anotācijas nav viennozīmīgi secināms, vai elektroenerģijas cenu salīdzināšanas rīkā plānots ietvert visus tirgus piedāvājumus (tātad arī piedāvājumus juridiskiem lietotājiem ar lielu elektroenerģijas patēriņu), vai arī tikai piedāvājumus mājsaimniecības lietotājiem un maziem uzņēmumiem. Gadījumā, ja elektroenerģijas cenu salīdzināšanas rīkā plānots ietvert piedāvājumus tikai mājsaimniecību lietotājiem un maziem uzņēmumiem, Regulators lūdz precizēt piedāvāto </w:t>
            </w:r>
            <w:r w:rsidRPr="00AB60F9">
              <w:rPr>
                <w:rFonts w:ascii="Times New Roman" w:hAnsi="Times New Roman"/>
                <w:sz w:val="24"/>
                <w:szCs w:val="24"/>
              </w:rPr>
              <w:t>Likumprojekta 18.pantā paredzēto</w:t>
            </w:r>
            <w:r w:rsidRPr="00AB60F9">
              <w:rPr>
                <w:rFonts w:ascii="Times New Roman" w:hAnsi="Times New Roman"/>
                <w:color w:val="000000"/>
                <w:sz w:val="24"/>
                <w:szCs w:val="24"/>
              </w:rPr>
              <w:t xml:space="preserve"> Elektroenerģijas tirgus likuma 20.</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xml:space="preserve"> panta otrās daļas redakciju, tostarp skaidri norādot tirgus apjoma noteikšanas kritērijus, kas būtu balstīti piedāvājumu ietekmējošajos faktoros (t.i. elektroenerģijas patēriņā). </w:t>
            </w:r>
          </w:p>
          <w:p w14:paraId="4F33EC4B" w14:textId="59EB93C1" w:rsidR="00332EBD" w:rsidRPr="0020326C" w:rsidRDefault="00332EBD" w:rsidP="00332EBD">
            <w:pPr>
              <w:ind w:right="12"/>
              <w:jc w:val="both"/>
              <w:rPr>
                <w:b/>
                <w:bCs/>
              </w:rPr>
            </w:pPr>
            <w:r w:rsidRPr="00AB60F9">
              <w:rPr>
                <w:color w:val="000000"/>
              </w:rPr>
              <w:t>Gadījumā, ja elektroenerģijas cenu salīdzināšanas rīkā ir plānots ietvert visus piedāvājumus (tostarp piedāvājumus lieliem juridiskajiem lietotājiem), Regulators vērš uzmanību, ka atsevišķās lielo lietotāju grupās ir ļoti mazs skaits lietotāju. Nosakot tirgotājiem pienākumu sniegt informāciju par šiem līgumiem, tiktu radīta situācija, kur publiski pieejami kļūtu dati par konkrētiem divpusējiem darījumiem. Regulatora ieskatā, tas radītu apdraudējumu veselīgai konkurencei, nesniedzot būtisku ieguvumu lietotājiem. Regulators aicina rūpīgi izvērtēt, kurām lietotāju grupām Latvijas kontekstā ir lietderīgi veidot elektroenerģijas cenu salīdzināšanas rīku, līdzsvarojot lietotāju un tirgotāju intereses.</w:t>
            </w:r>
          </w:p>
        </w:tc>
        <w:tc>
          <w:tcPr>
            <w:tcW w:w="2641" w:type="dxa"/>
            <w:gridSpan w:val="3"/>
            <w:tcBorders>
              <w:top w:val="nil"/>
              <w:left w:val="single" w:sz="6" w:space="0" w:color="000000" w:themeColor="text1"/>
              <w:bottom w:val="single" w:sz="4" w:space="0" w:color="auto"/>
              <w:right w:val="single" w:sz="6" w:space="0" w:color="000000" w:themeColor="text1"/>
            </w:tcBorders>
          </w:tcPr>
          <w:p w14:paraId="4A2C22EC" w14:textId="717FDC45" w:rsidR="00332EBD" w:rsidRPr="6D9D89C3" w:rsidRDefault="00332EBD" w:rsidP="00332EBD">
            <w:pPr>
              <w:jc w:val="both"/>
              <w:rPr>
                <w:b/>
                <w:bCs/>
              </w:rPr>
            </w:pPr>
            <w:r w:rsidRPr="192D5020">
              <w:rPr>
                <w:b/>
                <w:bCs/>
              </w:rPr>
              <w:lastRenderedPageBreak/>
              <w:t>Ņemts vērā.</w:t>
            </w:r>
          </w:p>
          <w:p w14:paraId="6322B424" w14:textId="2455934B" w:rsidR="00332EBD" w:rsidRPr="6D9D89C3" w:rsidRDefault="00332EBD" w:rsidP="00332EBD">
            <w:pPr>
              <w:jc w:val="both"/>
              <w:rPr>
                <w:b/>
                <w:bCs/>
              </w:rPr>
            </w:pPr>
          </w:p>
          <w:p w14:paraId="15FCE06D" w14:textId="7913F5A0" w:rsidR="00332EBD" w:rsidRPr="6D9D89C3" w:rsidRDefault="00332EBD" w:rsidP="00332EBD">
            <w:pPr>
              <w:jc w:val="both"/>
            </w:pPr>
          </w:p>
        </w:tc>
        <w:tc>
          <w:tcPr>
            <w:tcW w:w="2994" w:type="dxa"/>
            <w:tcBorders>
              <w:top w:val="nil"/>
              <w:left w:val="single" w:sz="4" w:space="0" w:color="auto"/>
              <w:bottom w:val="single" w:sz="4" w:space="0" w:color="auto"/>
            </w:tcBorders>
          </w:tcPr>
          <w:p w14:paraId="213A6DA5" w14:textId="77777777" w:rsidR="00332EBD" w:rsidRPr="00B576D2" w:rsidRDefault="00332EBD" w:rsidP="00332EBD">
            <w:pPr>
              <w:pStyle w:val="naisc"/>
              <w:spacing w:after="0"/>
              <w:ind w:left="720"/>
              <w:jc w:val="both"/>
              <w:rPr>
                <w:rFonts w:eastAsia="Calibri"/>
              </w:rPr>
            </w:pPr>
          </w:p>
        </w:tc>
      </w:tr>
      <w:tr w:rsidR="00332EBD" w:rsidRPr="00AB60F9" w14:paraId="0255CA6B" w14:textId="77777777" w:rsidTr="000B30A1">
        <w:tc>
          <w:tcPr>
            <w:tcW w:w="704" w:type="dxa"/>
            <w:tcBorders>
              <w:left w:val="single" w:sz="6" w:space="0" w:color="000000" w:themeColor="text1"/>
              <w:bottom w:val="single" w:sz="4" w:space="0" w:color="auto"/>
              <w:right w:val="single" w:sz="6" w:space="0" w:color="000000" w:themeColor="text1"/>
            </w:tcBorders>
          </w:tcPr>
          <w:p w14:paraId="24B6B482"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nil"/>
              <w:right w:val="single" w:sz="6" w:space="0" w:color="000000" w:themeColor="text1"/>
            </w:tcBorders>
          </w:tcPr>
          <w:p w14:paraId="67C04ADC" w14:textId="77777777" w:rsidR="00332EBD" w:rsidRPr="0041484B" w:rsidRDefault="00332EBD" w:rsidP="00332EBD">
            <w:pPr>
              <w:pStyle w:val="naisc"/>
              <w:spacing w:after="0"/>
              <w:jc w:val="both"/>
              <w:rPr>
                <w:rFonts w:eastAsia="Calibri"/>
              </w:rPr>
            </w:pPr>
            <w:r w:rsidRPr="0041484B">
              <w:rPr>
                <w:rFonts w:eastAsia="Calibri"/>
              </w:rPr>
              <w:t>Izteikt 20.panta otro daļu šādā redakcijā:</w:t>
            </w:r>
          </w:p>
          <w:p w14:paraId="5704D5ED" w14:textId="77777777" w:rsidR="00332EBD" w:rsidRPr="0041484B" w:rsidRDefault="00332EBD" w:rsidP="00332EBD">
            <w:pPr>
              <w:pStyle w:val="naisc"/>
              <w:jc w:val="both"/>
              <w:rPr>
                <w:rFonts w:eastAsia="Calibri"/>
              </w:rPr>
            </w:pPr>
            <w:r w:rsidRPr="0041484B">
              <w:rPr>
                <w:rFonts w:eastAsia="Calibri"/>
              </w:rPr>
              <w:lastRenderedPageBreak/>
              <w:t>“(2) Sadales tarifi vienā licences darbības zonā nav atkarīgi no attāluma starp lietotāja un ražotāja atrašanās vietām. Sadales tarifu atšķirības ir pieļaujamas starp sprieguma, patēriņa un jaudas līmeņiem, ja tās ir ekonomiski pamatotas un visiem attiecīgā sprieguma, patēriņa un jaudas līmeņa grupas lietotājiem vienādas.”</w:t>
            </w:r>
          </w:p>
          <w:p w14:paraId="1037B1BA" w14:textId="77777777" w:rsidR="00332EBD" w:rsidRPr="00AB60F9" w:rsidRDefault="00332EBD" w:rsidP="00332EBD">
            <w:pPr>
              <w:pStyle w:val="naisc"/>
              <w:spacing w:before="0" w:after="0"/>
              <w:jc w:val="both"/>
              <w:rPr>
                <w:rFonts w:eastAsia="Calibri"/>
                <w:b/>
                <w:bCs/>
              </w:rPr>
            </w:pPr>
          </w:p>
        </w:tc>
        <w:tc>
          <w:tcPr>
            <w:tcW w:w="5269" w:type="dxa"/>
            <w:tcBorders>
              <w:left w:val="single" w:sz="6" w:space="0" w:color="000000" w:themeColor="text1"/>
              <w:bottom w:val="single" w:sz="4" w:space="0" w:color="auto"/>
              <w:right w:val="single" w:sz="6" w:space="0" w:color="000000" w:themeColor="text1"/>
            </w:tcBorders>
          </w:tcPr>
          <w:p w14:paraId="5E6CE612" w14:textId="77777777" w:rsidR="00332EBD" w:rsidRPr="00AB60F9" w:rsidRDefault="00332EBD" w:rsidP="00332EBD">
            <w:pPr>
              <w:ind w:right="12"/>
              <w:jc w:val="both"/>
              <w:rPr>
                <w:b/>
                <w:bCs/>
              </w:rPr>
            </w:pPr>
            <w:r w:rsidRPr="00AB60F9">
              <w:rPr>
                <w:b/>
                <w:bCs/>
              </w:rPr>
              <w:lastRenderedPageBreak/>
              <w:t>Sabiedrisko pakalpojumu regulēšanas komisija, 04.06</w:t>
            </w:r>
            <w:r>
              <w:rPr>
                <w:b/>
                <w:bCs/>
              </w:rPr>
              <w:t>.</w:t>
            </w:r>
            <w:r w:rsidRPr="00AB60F9">
              <w:rPr>
                <w:b/>
                <w:bCs/>
              </w:rPr>
              <w:t>2021. Nr.1-2.43/1598</w:t>
            </w:r>
          </w:p>
          <w:p w14:paraId="43A9DF86" w14:textId="12C32B04" w:rsidR="00332EBD" w:rsidRPr="009F6665" w:rsidRDefault="00332EBD" w:rsidP="00332EBD">
            <w:pPr>
              <w:ind w:right="12"/>
              <w:jc w:val="both"/>
            </w:pPr>
            <w:r w:rsidRPr="00AB60F9">
              <w:rPr>
                <w:color w:val="000000"/>
              </w:rPr>
              <w:lastRenderedPageBreak/>
              <w:t xml:space="preserve">Regulators vērš uzmanību, ka </w:t>
            </w:r>
            <w:r w:rsidRPr="00AB60F9">
              <w:t>Likumprojekta 18.pantā paredzētajā Elektroenerģija tirgus likuma 20.</w:t>
            </w:r>
            <w:r w:rsidRPr="00AB60F9">
              <w:rPr>
                <w:vertAlign w:val="superscript"/>
              </w:rPr>
              <w:t>1</w:t>
            </w:r>
            <w:r w:rsidRPr="00AB60F9">
              <w:t xml:space="preserve">panta </w:t>
            </w:r>
            <w:r w:rsidRPr="00AB60F9">
              <w:rPr>
                <w:color w:val="000000"/>
              </w:rPr>
              <w:t xml:space="preserve">trešajā daļā, līdztekus prasībai norādīt informāciju par elektroenerģijas cenu salīdzināšanas rīka tīmekļvietni rēķinos, ir ietverta prasība informāciju par elektroenerģijas cenu salīdzināšanas rīka tīmekļvietni publicēt paša tirgotāja tīmekļvietnē. Ievērojot, ka informāciju par elektroenerģijas cenu salīdzināšanas rīka tīmekļvietni  tiks norādīta elektroenerģijas tirgotāju izsniegtajos rēķinos, Regulators aicina izvērtēt šādas prasības nepieciešamību, ņemot vērā, ka Direktīva Nr. 2019/944 to neparedz un ka šobrīd normatīvie akti neparedz prasību elektroenerģijas tirgotājiem izveidot tīmekļvietni, tāpat nav noteikti vienoti kritēriji tam, kādam saturam būtu jābūt tirgotāja tīmekļvietnē, kā arī normatīvie akti nenosaka institūciju, kas kontrolētu tirgotāju tīmekļvietņu saturu.  </w:t>
            </w:r>
          </w:p>
        </w:tc>
        <w:tc>
          <w:tcPr>
            <w:tcW w:w="2641" w:type="dxa"/>
            <w:gridSpan w:val="3"/>
            <w:tcBorders>
              <w:left w:val="single" w:sz="6" w:space="0" w:color="000000" w:themeColor="text1"/>
              <w:bottom w:val="nil"/>
              <w:right w:val="single" w:sz="6" w:space="0" w:color="000000" w:themeColor="text1"/>
            </w:tcBorders>
          </w:tcPr>
          <w:p w14:paraId="66F0DEEF" w14:textId="5953D354" w:rsidR="00332EBD" w:rsidRPr="00AB60F9" w:rsidRDefault="00332EBD" w:rsidP="00332EBD">
            <w:pPr>
              <w:jc w:val="both"/>
              <w:rPr>
                <w:b/>
                <w:bCs/>
              </w:rPr>
            </w:pPr>
            <w:r w:rsidRPr="6D9D89C3">
              <w:rPr>
                <w:b/>
                <w:bCs/>
              </w:rPr>
              <w:lastRenderedPageBreak/>
              <w:t>Ņemts vērā.</w:t>
            </w:r>
          </w:p>
        </w:tc>
        <w:tc>
          <w:tcPr>
            <w:tcW w:w="2994" w:type="dxa"/>
            <w:tcBorders>
              <w:top w:val="single" w:sz="4" w:space="0" w:color="auto"/>
              <w:left w:val="single" w:sz="4" w:space="0" w:color="auto"/>
              <w:bottom w:val="nil"/>
            </w:tcBorders>
          </w:tcPr>
          <w:p w14:paraId="55014D07" w14:textId="77777777" w:rsidR="00332EBD" w:rsidRPr="00B576D2" w:rsidRDefault="00332EBD" w:rsidP="00332EBD">
            <w:pPr>
              <w:pStyle w:val="naisc"/>
              <w:spacing w:after="0"/>
              <w:ind w:left="720"/>
              <w:jc w:val="both"/>
              <w:rPr>
                <w:rFonts w:eastAsia="Calibri"/>
              </w:rPr>
            </w:pPr>
            <w:r w:rsidRPr="00B576D2">
              <w:rPr>
                <w:rFonts w:eastAsia="Calibri"/>
              </w:rPr>
              <w:t>Izteikt 20.panta otro daļu šādā redakcijā:</w:t>
            </w:r>
          </w:p>
          <w:p w14:paraId="2DF4F8A2" w14:textId="77777777" w:rsidR="00332EBD" w:rsidRPr="00B576D2" w:rsidRDefault="00332EBD" w:rsidP="00332EBD">
            <w:pPr>
              <w:pStyle w:val="naisc"/>
              <w:jc w:val="both"/>
              <w:rPr>
                <w:rFonts w:eastAsia="Calibri"/>
              </w:rPr>
            </w:pPr>
            <w:r w:rsidRPr="00B576D2">
              <w:rPr>
                <w:rFonts w:eastAsia="Calibri"/>
              </w:rPr>
              <w:lastRenderedPageBreak/>
              <w:t>“(2) Sadales tarifi vienā licences darbības zonā nav atkarīgi no attāluma starp lietotāja un ražotāja atrašanās vietām. Sadales tarifu atšķirības ir pieļaujamas starp sprieguma, patēriņa, ražošanas un jaudas līmeņiem, ja tās ir ekonomiski pamatotas un visiem attiecīgā sprieguma, patēriņa un jaudas līmeņa grupas lietotājiem vienādas.”</w:t>
            </w:r>
          </w:p>
          <w:p w14:paraId="41A56D10" w14:textId="77777777" w:rsidR="00332EBD" w:rsidRPr="00AB60F9" w:rsidRDefault="00332EBD" w:rsidP="00332EBD">
            <w:pPr>
              <w:pStyle w:val="naisc"/>
              <w:spacing w:before="0" w:after="0"/>
              <w:jc w:val="both"/>
              <w:rPr>
                <w:rFonts w:eastAsia="Calibri"/>
                <w:b/>
                <w:bCs/>
              </w:rPr>
            </w:pPr>
          </w:p>
        </w:tc>
      </w:tr>
      <w:tr w:rsidR="00332EBD" w:rsidRPr="00AB60F9" w14:paraId="74902813" w14:textId="77777777" w:rsidTr="009A3BDA">
        <w:tc>
          <w:tcPr>
            <w:tcW w:w="704" w:type="dxa"/>
            <w:tcBorders>
              <w:left w:val="single" w:sz="6" w:space="0" w:color="000000" w:themeColor="text1"/>
              <w:bottom w:val="single" w:sz="4" w:space="0" w:color="auto"/>
              <w:right w:val="single" w:sz="6" w:space="0" w:color="000000" w:themeColor="text1"/>
            </w:tcBorders>
          </w:tcPr>
          <w:p w14:paraId="18C4A23D"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tcPr>
          <w:p w14:paraId="4A90CB7C" w14:textId="77777777" w:rsidR="00332EBD" w:rsidRPr="0041484B" w:rsidRDefault="00332EBD" w:rsidP="00332EBD">
            <w:pPr>
              <w:pStyle w:val="naisc"/>
              <w:spacing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FECB3C3" w14:textId="77777777" w:rsidR="00332EBD" w:rsidRPr="009F6665" w:rsidRDefault="00332EBD" w:rsidP="00332EBD">
            <w:pPr>
              <w:ind w:left="55" w:right="12"/>
              <w:jc w:val="both"/>
              <w:rPr>
                <w:b/>
                <w:bCs/>
              </w:rPr>
            </w:pPr>
            <w:r w:rsidRPr="009F6665">
              <w:rPr>
                <w:b/>
                <w:bCs/>
              </w:rPr>
              <w:t>Sabiedrisko pakalpojumu regulēšanas komisija, 04.08.2021. Nr. 1-2.43</w:t>
            </w:r>
            <w:r w:rsidRPr="00B576D2">
              <w:rPr>
                <w:b/>
                <w:bCs/>
              </w:rPr>
              <w:t>/2170</w:t>
            </w:r>
          </w:p>
          <w:p w14:paraId="46B91482" w14:textId="77777777" w:rsidR="00332EBD" w:rsidRPr="009F6665" w:rsidRDefault="00332EBD" w:rsidP="00332EBD">
            <w:pPr>
              <w:ind w:left="55" w:right="12"/>
              <w:jc w:val="both"/>
            </w:pPr>
            <w:r w:rsidRPr="009F6665">
              <w:t>Likumprojekta 20.pantā paredzētajā Elektroenerģijas tirgus likuma 20.</w:t>
            </w:r>
            <w:r w:rsidRPr="009F6665">
              <w:rPr>
                <w:vertAlign w:val="superscript"/>
              </w:rPr>
              <w:t>1</w:t>
            </w:r>
            <w:r w:rsidRPr="009F6665">
              <w:t xml:space="preserve">panta trešajā daļā noteikts sadales sistēmas operatora, kura sistēmai ir pieslēgti vairāk par simt tūkstošiem lietotāju, un elektroenerģijas tirgotāju pienākums izsniegtajos rēķinos pārskatāmā veidā publicēt informāciju par šā panta piektajā daļā minētajā kārtībā apliecināto elektroenerģijas </w:t>
            </w:r>
            <w:r w:rsidRPr="009F6665">
              <w:rPr>
                <w:u w:val="single"/>
              </w:rPr>
              <w:t>cenu salīdzināšanas rīku</w:t>
            </w:r>
            <w:r w:rsidRPr="009F6665">
              <w:t xml:space="preserve"> pieejamību, vienlaikus informāciju par elektroenerģijas cenu salīdzināšanas rīku iekļaujot arī savā tīmekļvietnē. Regulators vērš uzmanību, ka saskaņā ar Likumprojekta 20.pantā paredzētā </w:t>
            </w:r>
            <w:r w:rsidRPr="009F6665">
              <w:lastRenderedPageBreak/>
              <w:t>Elektroenerģijas tirgus likuma 20.</w:t>
            </w:r>
            <w:r w:rsidRPr="009F6665">
              <w:rPr>
                <w:vertAlign w:val="superscript"/>
              </w:rPr>
              <w:t>1</w:t>
            </w:r>
            <w:r w:rsidRPr="009F6665">
              <w:t>panta piekto un sesto daļu apliecinājumu par elektroenerģijas cenu salīdzināšanas rīka atbilstību minimālajām prasībām var saņemt ne tikai sadales sistēmas operators, kura sistēmai ir pieslēgti vairāk par simt tūkstošiem lietotāju, bet jebkura fiziska vai juridiska persona. Likumprojekta 20.pantā paredzētais Elektroenerģijas tirgus likuma 20.</w:t>
            </w:r>
            <w:r w:rsidRPr="009F6665">
              <w:rPr>
                <w:vertAlign w:val="superscript"/>
              </w:rPr>
              <w:t>1</w:t>
            </w:r>
            <w:r w:rsidRPr="009F6665">
              <w:t>panta trešās daļas regulējums uzliek nepamatotu slogu minētajam sistēmas operatoram un tirgotājiem rēķinos un tīmekļvietnē iekļaut informāciju par visiem elektroenerģijas cenu salīdzināšanas rīkiem, kurus Regulators ir atzinis par atbilstošiem minimālajām prasībām. Regulators uzskata, ka pienākums publicēt tīmekļvietnē informāciju par visiem elektroenerģijas cenu salīdzināšanas rīkiem, kuri atbilst minimālām prasībām, ir jānosaka Likumprojekta 20.pantā paredzētā Elektroenerģijas tirgus likuma 20.</w:t>
            </w:r>
            <w:r w:rsidRPr="009F6665">
              <w:rPr>
                <w:vertAlign w:val="superscript"/>
              </w:rPr>
              <w:t>1</w:t>
            </w:r>
            <w:r w:rsidRPr="009F6665">
              <w:t>panta piektajā daļā noteiktajai kompetentajai iestādei, kas izsniedz apliecinājumu par elektroenerģijas cenu salīdzināšanas rīka atbilstību minimālajām prasībām, tas ir, Regulatoram.</w:t>
            </w:r>
          </w:p>
          <w:p w14:paraId="4554A2CE" w14:textId="77777777" w:rsidR="00332EBD" w:rsidRPr="009F6665" w:rsidRDefault="00332EBD" w:rsidP="00332EBD">
            <w:pPr>
              <w:ind w:right="12"/>
              <w:jc w:val="both"/>
            </w:pPr>
            <w:r w:rsidRPr="009F6665">
              <w:t xml:space="preserve">Atbilstoši Noteikumu 30.punktam elektroenerģijas piegāde mājsaimniecības lietotājiem notiek saskaņā ar elektroenerģijas tirdzniecības līgumu, un atbilstoši 35.punktam elektroenerģijas piegāde lietotājiem, kas nav mājsaimniecības lietotāji,  notiek saskaņā ar sistēmas pakalpojumu līgumu, elektroenerģijas tirdzniecības līgumu un balansēšanas pakalpojuma līgumu. Līdz ar to sadales sistēmas operators izsniedz rēķinus tikai lietotājiem, kas nav mājsaimniecības lietotāji. Tā kā visi lietotāji </w:t>
            </w:r>
            <w:r w:rsidRPr="009F6665">
              <w:lastRenderedPageBreak/>
              <w:t xml:space="preserve">norēķinās tikai ar elektroenerģijas tirgotāju, tad, Regulatora ieskatā, pienākums rēķinos iekļaut informāciju par elektroenerģijas cenu salīdzināšanas rīku nosakāms tikai tirgotājam. </w:t>
            </w:r>
          </w:p>
          <w:p w14:paraId="5AF6A209" w14:textId="77777777" w:rsidR="00332EBD" w:rsidRPr="009F6665" w:rsidRDefault="00332EBD" w:rsidP="00332EBD">
            <w:pPr>
              <w:ind w:right="12"/>
              <w:jc w:val="both"/>
            </w:pPr>
            <w:r w:rsidRPr="009F6665">
              <w:t>Regulators atkārtoti norāda, ka Likumprojekta 20.pantā paredzētajā Elektroenerģijas tirgus likuma 20.</w:t>
            </w:r>
            <w:r w:rsidRPr="009F6665">
              <w:rPr>
                <w:vertAlign w:val="superscript"/>
              </w:rPr>
              <w:t>1</w:t>
            </w:r>
            <w:r w:rsidRPr="009F6665">
              <w:t>panta trešajā daļā, līdztekus prasībai norādīt informāciju par elektroenerģijas cenu salīdzināšanas rīka tīmekļvietni rēķinos, ir ietverta prasība informāciju par elektroenerģijas cenu salīdzināšanas rīka tīmekļvietni publicēt paša tirgotāja tīmekļvietnē. Ievērojot, ka informācija par elektroenerģijas cenu salīdzināšanas rīka tīmekļvietni tiks norādīta elektroenerģijas tirgotāju izsniegtajos rēķinos, Regulators uzskata, ka šāda prasība nav nepieciešama, ņemot vērā, ka Direktīva Nr.2019/944 to neparedz un ka šobrīd normatīvie akti neparedz prasību elektroenerģijas tirgotājiem izveidot tīmekļvietni, tāpat nav noteikti vienoti kritēriji tam, kādam saturam būtu jābūt tirgotāja tīmekļvietnē, kā arī normatīvie akti nenosaka institūciju, kas kontrolētu tirgotāju tīmekļvietņu saturu.</w:t>
            </w:r>
          </w:p>
          <w:p w14:paraId="2FDB3F45" w14:textId="6455F033" w:rsidR="00332EBD" w:rsidRPr="003132EE" w:rsidRDefault="00332EBD" w:rsidP="00332EBD">
            <w:pPr>
              <w:ind w:left="55" w:right="12"/>
              <w:jc w:val="both"/>
            </w:pPr>
          </w:p>
        </w:tc>
        <w:tc>
          <w:tcPr>
            <w:tcW w:w="2641" w:type="dxa"/>
            <w:gridSpan w:val="3"/>
            <w:tcBorders>
              <w:top w:val="nil"/>
              <w:left w:val="single" w:sz="6" w:space="0" w:color="000000" w:themeColor="text1"/>
              <w:bottom w:val="single" w:sz="4" w:space="0" w:color="auto"/>
              <w:right w:val="single" w:sz="6" w:space="0" w:color="000000" w:themeColor="text1"/>
            </w:tcBorders>
          </w:tcPr>
          <w:p w14:paraId="09171123" w14:textId="3578183A" w:rsidR="00332EBD" w:rsidRPr="6D9D89C3" w:rsidRDefault="00332EBD" w:rsidP="00332EBD">
            <w:pPr>
              <w:jc w:val="both"/>
              <w:rPr>
                <w:b/>
                <w:bCs/>
              </w:rPr>
            </w:pPr>
            <w:r w:rsidRPr="5AE310B8">
              <w:rPr>
                <w:b/>
                <w:bCs/>
              </w:rPr>
              <w:lastRenderedPageBreak/>
              <w:t>Ņemts vērā.</w:t>
            </w:r>
          </w:p>
        </w:tc>
        <w:tc>
          <w:tcPr>
            <w:tcW w:w="2994" w:type="dxa"/>
            <w:tcBorders>
              <w:top w:val="nil"/>
              <w:left w:val="single" w:sz="4" w:space="0" w:color="auto"/>
              <w:bottom w:val="single" w:sz="4" w:space="0" w:color="auto"/>
            </w:tcBorders>
          </w:tcPr>
          <w:p w14:paraId="54F921BD" w14:textId="77777777" w:rsidR="00332EBD" w:rsidRPr="00B576D2" w:rsidRDefault="00332EBD" w:rsidP="00332EBD">
            <w:pPr>
              <w:pStyle w:val="naisc"/>
              <w:spacing w:after="0"/>
              <w:ind w:left="720"/>
              <w:jc w:val="both"/>
              <w:rPr>
                <w:rFonts w:eastAsia="Calibri"/>
              </w:rPr>
            </w:pPr>
          </w:p>
        </w:tc>
      </w:tr>
      <w:tr w:rsidR="00332EBD" w:rsidRPr="00AB60F9" w14:paraId="24318028" w14:textId="77777777" w:rsidTr="000B30A1">
        <w:tc>
          <w:tcPr>
            <w:tcW w:w="704" w:type="dxa"/>
            <w:tcBorders>
              <w:left w:val="single" w:sz="6" w:space="0" w:color="000000" w:themeColor="text1"/>
              <w:bottom w:val="single" w:sz="4" w:space="0" w:color="auto"/>
              <w:right w:val="single" w:sz="6" w:space="0" w:color="000000" w:themeColor="text1"/>
            </w:tcBorders>
          </w:tcPr>
          <w:p w14:paraId="22BFD166"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tcPr>
          <w:p w14:paraId="2530654A" w14:textId="77777777" w:rsidR="00332EBD" w:rsidRPr="0020326C" w:rsidRDefault="00332EBD" w:rsidP="00332EBD">
            <w:pPr>
              <w:pStyle w:val="naisc"/>
              <w:spacing w:after="0"/>
              <w:jc w:val="both"/>
              <w:rPr>
                <w:rFonts w:eastAsia="Calibri"/>
              </w:rPr>
            </w:pPr>
            <w:r w:rsidRPr="0020326C">
              <w:rPr>
                <w:rFonts w:eastAsia="Calibri"/>
              </w:rPr>
              <w:t>20.pantā:</w:t>
            </w:r>
          </w:p>
          <w:p w14:paraId="4CAA895F" w14:textId="77777777" w:rsidR="00332EBD" w:rsidRPr="0020326C" w:rsidRDefault="00332EBD" w:rsidP="00332EBD">
            <w:pPr>
              <w:pStyle w:val="ListParagraph"/>
              <w:spacing w:after="0" w:line="240" w:lineRule="auto"/>
              <w:jc w:val="both"/>
              <w:rPr>
                <w:rFonts w:ascii="Times New Roman" w:hAnsi="Times New Roman"/>
                <w:color w:val="000000" w:themeColor="text1"/>
                <w:sz w:val="24"/>
                <w:szCs w:val="24"/>
              </w:rPr>
            </w:pPr>
            <w:r w:rsidRPr="0020326C">
              <w:rPr>
                <w:rFonts w:ascii="Times New Roman" w:hAnsi="Times New Roman"/>
                <w:color w:val="000000" w:themeColor="text1"/>
                <w:sz w:val="24"/>
                <w:szCs w:val="24"/>
              </w:rPr>
              <w:t>izteikt otro daļu šādā redakcijā:</w:t>
            </w:r>
          </w:p>
          <w:p w14:paraId="4564D1E9" w14:textId="77777777" w:rsidR="00332EBD" w:rsidRPr="0020326C" w:rsidRDefault="00332EBD" w:rsidP="00332EBD">
            <w:pPr>
              <w:ind w:firstLine="709"/>
              <w:jc w:val="both"/>
              <w:rPr>
                <w:color w:val="000000" w:themeColor="text1"/>
              </w:rPr>
            </w:pPr>
            <w:r w:rsidRPr="0020326C">
              <w:rPr>
                <w:color w:val="000000" w:themeColor="text1"/>
              </w:rPr>
              <w:t xml:space="preserve">“(2) Sadales tarifi vienā licences darbības zonā nav atkarīgi no attāluma starp lietotāja un ražotāja atrašanās vietām. Sadales tarifu atšķirības ir pieļaujamas starp sprieguma, patēriņa un jaudas līmeņiem, ja </w:t>
            </w:r>
            <w:r w:rsidRPr="0020326C">
              <w:rPr>
                <w:color w:val="000000" w:themeColor="text1"/>
              </w:rPr>
              <w:lastRenderedPageBreak/>
              <w:t>tās ir ekonomiski pamatotas un visiem attiecīgā sprieguma, patēriņa un jaudas līmeņa grupas lietotājiem vienādas.”;</w:t>
            </w:r>
          </w:p>
          <w:p w14:paraId="33D104E1" w14:textId="1116726C" w:rsidR="00332EBD" w:rsidRPr="0020326C" w:rsidRDefault="00332EBD" w:rsidP="00332EBD">
            <w:pPr>
              <w:pStyle w:val="naisc"/>
              <w:spacing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2B30E02" w14:textId="77777777" w:rsidR="00332EBD" w:rsidRDefault="00332EBD" w:rsidP="00332EBD">
            <w:pPr>
              <w:ind w:right="12"/>
              <w:jc w:val="both"/>
              <w:rPr>
                <w:b/>
                <w:bCs/>
              </w:rPr>
            </w:pPr>
            <w:r w:rsidRPr="00A90C25">
              <w:rPr>
                <w:b/>
                <w:bCs/>
              </w:rPr>
              <w:lastRenderedPageBreak/>
              <w:t>Sabiedrisko pakalpojumu regulēšanas komisija, 04.02.2022. Nr.1-2.43/433</w:t>
            </w:r>
          </w:p>
          <w:p w14:paraId="6A2D3B4A" w14:textId="77777777" w:rsidR="00332EBD" w:rsidRDefault="00332EBD" w:rsidP="00332EBD">
            <w:pPr>
              <w:ind w:left="55" w:right="12"/>
              <w:jc w:val="both"/>
            </w:pPr>
            <w:r>
              <w:t>14.</w:t>
            </w:r>
            <w:r>
              <w:tab/>
              <w:t>Regulators attiecībā uz Likumprojekta 19.pantu norāda:</w:t>
            </w:r>
          </w:p>
          <w:p w14:paraId="64487A8B" w14:textId="77777777" w:rsidR="00332EBD" w:rsidRDefault="00332EBD" w:rsidP="00332EBD">
            <w:pPr>
              <w:ind w:left="55" w:right="12"/>
              <w:jc w:val="both"/>
            </w:pPr>
            <w:r>
              <w:t>14.1.</w:t>
            </w:r>
            <w:r>
              <w:tab/>
              <w:t>Latvijas normatīvajos aktos izmanto vienu no diviem saikļiem “un” vai “vai”, nevis abus kopā – “un/vai”. Līdz ar to Likumprojekta 19.pantā paredzētajā Elektroenerģijas tirgus likuma 20.1panta pirmajā daļā jāaizstāj vārdi “un/vai” ar vārdu “vai”;</w:t>
            </w:r>
          </w:p>
          <w:p w14:paraId="4B921F94" w14:textId="77777777" w:rsidR="00332EBD" w:rsidRDefault="00332EBD" w:rsidP="00332EBD">
            <w:pPr>
              <w:ind w:left="55" w:right="12"/>
              <w:jc w:val="both"/>
            </w:pPr>
            <w:r>
              <w:lastRenderedPageBreak/>
              <w:t>14.2.</w:t>
            </w:r>
            <w:r>
              <w:tab/>
              <w:t>ņemot vērā, ka rēķinos informāciju norāda, Likumprojekta 19.pantā paredzētajā Elektroenerģijas tirgus likuma 20.</w:t>
            </w:r>
            <w:r w:rsidRPr="00563A56">
              <w:rPr>
                <w:vertAlign w:val="superscript"/>
              </w:rPr>
              <w:t>1</w:t>
            </w:r>
            <w:r>
              <w:t>panta trešajā daļā jāaizstāj vārds “publicē” ar vārdu “norāda”;</w:t>
            </w:r>
          </w:p>
          <w:p w14:paraId="3FD25EFC" w14:textId="77777777" w:rsidR="00332EBD" w:rsidRDefault="00332EBD" w:rsidP="00332EBD">
            <w:pPr>
              <w:ind w:left="55" w:right="12"/>
              <w:jc w:val="both"/>
            </w:pPr>
            <w:r>
              <w:t>14.3.</w:t>
            </w:r>
            <w:r>
              <w:tab/>
              <w:t>Likumprojekta 19.pantā paredzētā Elektroenerģijas tirgus likuma 20.</w:t>
            </w:r>
            <w:r w:rsidRPr="00563A56">
              <w:rPr>
                <w:vertAlign w:val="superscript"/>
              </w:rPr>
              <w:t>1</w:t>
            </w:r>
            <w:r>
              <w:t>panta ceturtā daļa jāpapildina aiz vārdiem “minimālās prasības un” ar vārdu “elektroenerģijas”;</w:t>
            </w:r>
          </w:p>
          <w:p w14:paraId="74B508DF" w14:textId="0492CACF" w:rsidR="00332EBD" w:rsidRPr="0020326C" w:rsidRDefault="00332EBD" w:rsidP="00332EBD">
            <w:pPr>
              <w:ind w:left="55" w:right="12"/>
              <w:jc w:val="both"/>
              <w:rPr>
                <w:b/>
                <w:bCs/>
              </w:rPr>
            </w:pPr>
            <w:r>
              <w:t>14.4.</w:t>
            </w:r>
            <w:r>
              <w:tab/>
              <w:t>iebildumu par Likumprojekta 19.pantā paredzēto Elektroenerģijas tirgus likuma 20.</w:t>
            </w:r>
            <w:r w:rsidRPr="00563A56">
              <w:rPr>
                <w:vertAlign w:val="superscript"/>
              </w:rPr>
              <w:t>1</w:t>
            </w:r>
            <w:r>
              <w:t>panta septīto daļu skatīt šā atzinuma 3.punktā.</w:t>
            </w:r>
          </w:p>
        </w:tc>
        <w:tc>
          <w:tcPr>
            <w:tcW w:w="2641" w:type="dxa"/>
            <w:gridSpan w:val="3"/>
            <w:tcBorders>
              <w:left w:val="single" w:sz="6" w:space="0" w:color="000000" w:themeColor="text1"/>
              <w:bottom w:val="single" w:sz="4" w:space="0" w:color="auto"/>
              <w:right w:val="single" w:sz="6" w:space="0" w:color="000000" w:themeColor="text1"/>
            </w:tcBorders>
          </w:tcPr>
          <w:p w14:paraId="3401C23B" w14:textId="390D50F1" w:rsidR="00332EBD" w:rsidRPr="00AB60F9" w:rsidRDefault="00332EBD" w:rsidP="00332EBD">
            <w:pPr>
              <w:jc w:val="both"/>
              <w:rPr>
                <w:b/>
                <w:bCs/>
              </w:rPr>
            </w:pPr>
            <w:r w:rsidRPr="6D9D89C3">
              <w:rPr>
                <w:b/>
                <w:bCs/>
              </w:rPr>
              <w:lastRenderedPageBreak/>
              <w:t>Daļēji ņemts vērā.</w:t>
            </w:r>
          </w:p>
          <w:p w14:paraId="62128FC4" w14:textId="5D07F250" w:rsidR="00332EBD" w:rsidRPr="00AB60F9" w:rsidRDefault="00332EBD" w:rsidP="00332EBD">
            <w:pPr>
              <w:jc w:val="both"/>
              <w:rPr>
                <w:b/>
                <w:bCs/>
              </w:rPr>
            </w:pPr>
          </w:p>
          <w:p w14:paraId="60224ABF" w14:textId="2B8A2982" w:rsidR="00332EBD" w:rsidRPr="00B576D2" w:rsidRDefault="00332EBD" w:rsidP="00332EBD">
            <w:pPr>
              <w:jc w:val="both"/>
            </w:pPr>
            <w:r w:rsidRPr="00B576D2">
              <w:t>Prasība dzēsta arī no 16.panta attiecībā uz pārvades tarifiem.</w:t>
            </w:r>
          </w:p>
        </w:tc>
        <w:tc>
          <w:tcPr>
            <w:tcW w:w="2994" w:type="dxa"/>
            <w:tcBorders>
              <w:top w:val="single" w:sz="4" w:space="0" w:color="auto"/>
              <w:left w:val="single" w:sz="4" w:space="0" w:color="auto"/>
              <w:bottom w:val="single" w:sz="4" w:space="0" w:color="auto"/>
            </w:tcBorders>
          </w:tcPr>
          <w:p w14:paraId="1E9A656B" w14:textId="77777777" w:rsidR="00332EBD" w:rsidRPr="00AB60F9" w:rsidRDefault="00332EBD" w:rsidP="00332EBD">
            <w:pPr>
              <w:pStyle w:val="naisc"/>
              <w:spacing w:before="0" w:after="0"/>
              <w:jc w:val="both"/>
              <w:rPr>
                <w:rFonts w:eastAsia="Calibri"/>
                <w:b/>
                <w:bCs/>
              </w:rPr>
            </w:pPr>
          </w:p>
        </w:tc>
      </w:tr>
      <w:tr w:rsidR="00332EBD" w:rsidRPr="00AB60F9" w14:paraId="01B25E6C" w14:textId="77777777" w:rsidTr="00A32DC5">
        <w:tc>
          <w:tcPr>
            <w:tcW w:w="704" w:type="dxa"/>
            <w:tcBorders>
              <w:left w:val="single" w:sz="6" w:space="0" w:color="000000" w:themeColor="text1"/>
              <w:bottom w:val="single" w:sz="4" w:space="0" w:color="auto"/>
              <w:right w:val="single" w:sz="6" w:space="0" w:color="000000" w:themeColor="text1"/>
            </w:tcBorders>
          </w:tcPr>
          <w:p w14:paraId="1C3C8D5C"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tcPr>
          <w:p w14:paraId="5A07B359" w14:textId="77777777" w:rsidR="00332EBD" w:rsidRPr="00AB60F9" w:rsidRDefault="00332EBD" w:rsidP="00332EBD">
            <w:pPr>
              <w:pStyle w:val="naisc"/>
              <w:jc w:val="both"/>
              <w:rPr>
                <w:rFonts w:eastAsia="Calibri"/>
              </w:rPr>
            </w:pPr>
            <w:bookmarkStart w:id="3" w:name="_Hlk63928521"/>
            <w:r w:rsidRPr="00AB60F9">
              <w:rPr>
                <w:rFonts w:eastAsia="Calibri"/>
                <w:b/>
                <w:bCs/>
              </w:rPr>
              <w:t>20.</w:t>
            </w:r>
            <w:r w:rsidRPr="00AB60F9">
              <w:rPr>
                <w:rFonts w:eastAsia="Calibri"/>
                <w:b/>
                <w:bCs/>
                <w:vertAlign w:val="superscript"/>
              </w:rPr>
              <w:t>1</w:t>
            </w:r>
            <w:r w:rsidRPr="00AB60F9">
              <w:rPr>
                <w:rFonts w:eastAsia="Calibri"/>
                <w:b/>
                <w:bCs/>
              </w:rPr>
              <w:t xml:space="preserve"> pants. Elektroenerģijas cenu salīdzināšanas rīks.</w:t>
            </w:r>
            <w:r w:rsidRPr="00AB60F9">
              <w:rPr>
                <w:rFonts w:eastAsia="Calibri"/>
              </w:rPr>
              <w:t xml:space="preserve"> </w:t>
            </w:r>
          </w:p>
          <w:p w14:paraId="74784E9F" w14:textId="77777777" w:rsidR="00332EBD" w:rsidRPr="00AB60F9" w:rsidRDefault="00332EBD" w:rsidP="00332EBD">
            <w:pPr>
              <w:pStyle w:val="naisc"/>
              <w:jc w:val="both"/>
              <w:rPr>
                <w:rFonts w:eastAsia="Calibri"/>
              </w:rPr>
            </w:pPr>
            <w:r w:rsidRPr="00AB60F9">
              <w:rPr>
                <w:rFonts w:eastAsia="Calibri"/>
              </w:rPr>
              <w:t xml:space="preserve">(1) Sadales sistēmas operators, kura sistēmai ir pieslēgti vairāk par simt tūkstošiem lietotāju, nodrošina, ka mājsaimniecības lietotājiem un uzņēmumiem ar gada elektroenerģijas patēriņu, kas prognozēts mazāks par 100 000 </w:t>
            </w:r>
            <w:proofErr w:type="spellStart"/>
            <w:r w:rsidRPr="00AB60F9">
              <w:rPr>
                <w:rFonts w:eastAsia="Calibri"/>
              </w:rPr>
              <w:t>kWh</w:t>
            </w:r>
            <w:proofErr w:type="spellEnd"/>
            <w:r w:rsidRPr="00AB60F9">
              <w:rPr>
                <w:rFonts w:eastAsia="Calibri"/>
              </w:rPr>
              <w:t xml:space="preserve">, un kuros nodarbinātas mazāk nekā 10 personas, un kuru gada apgrozījums un/vai gada bilances kopsumma nepārsniedz 2 miljonu </w:t>
            </w:r>
            <w:proofErr w:type="spellStart"/>
            <w:r w:rsidRPr="00AB60F9">
              <w:rPr>
                <w:rFonts w:eastAsia="Calibri"/>
              </w:rPr>
              <w:t>euro</w:t>
            </w:r>
            <w:proofErr w:type="spellEnd"/>
            <w:r w:rsidRPr="00AB60F9">
              <w:rPr>
                <w:rFonts w:eastAsia="Calibri"/>
              </w:rPr>
              <w:t>, bez maksas ir piekļuve elektroenerģijas cenu salīdzināšanas rīkam, kas ļauj salīdzināt elektroenerģijas tirgotāju piedāvājumus.</w:t>
            </w:r>
          </w:p>
          <w:p w14:paraId="466D1C2D" w14:textId="4F4F8798" w:rsidR="00332EBD" w:rsidRPr="00AB60F9" w:rsidRDefault="00332EBD" w:rsidP="00332EBD">
            <w:pPr>
              <w:pStyle w:val="naisc"/>
              <w:jc w:val="both"/>
              <w:rPr>
                <w:rFonts w:eastAsia="Calibri"/>
              </w:rPr>
            </w:pPr>
            <w:r w:rsidRPr="00AB60F9">
              <w:rPr>
                <w:rFonts w:eastAsia="Calibri"/>
              </w:rPr>
              <w:lastRenderedPageBreak/>
              <w:t>(2) Elektroenerģijas cenu salīdzināšanas rīkam ir jāaptver viss tirgus piedāvājums.</w:t>
            </w:r>
          </w:p>
          <w:p w14:paraId="62DED245" w14:textId="77777777" w:rsidR="00332EBD" w:rsidRPr="00AB60F9" w:rsidRDefault="00332EBD" w:rsidP="00332EBD">
            <w:pPr>
              <w:pStyle w:val="naisc"/>
              <w:jc w:val="both"/>
              <w:rPr>
                <w:rFonts w:eastAsia="Calibri"/>
              </w:rPr>
            </w:pPr>
            <w:r w:rsidRPr="00AB60F9">
              <w:rPr>
                <w:rFonts w:eastAsia="Calibri"/>
              </w:rPr>
              <w:t>(3) Sadales sistēmas operators, kura sistēmai ir pieslēgti vairāk par simt tūkstošiem lietotāju, un elektroenerģijas tirgotāji publicē savā mājaslapā internetā un elektroenerģijas tirgotāju izsniegtajos rēķinos pārskatāmā veidā informāciju par saskaņā ar šā panta piektajā daļā minētajā kārtībā apliecināto elektroenerģijas cenu salīdzināšanas rīku pieejamību, tajā skaitā iekļaujot informāciju par elektroenerģijas cenu salīdzināšanas rīku mājaslapām internetā.</w:t>
            </w:r>
          </w:p>
          <w:p w14:paraId="19359ECC" w14:textId="77777777" w:rsidR="00332EBD" w:rsidRPr="00AB60F9" w:rsidRDefault="00332EBD" w:rsidP="00332EBD">
            <w:pPr>
              <w:pStyle w:val="naisc"/>
              <w:jc w:val="both"/>
              <w:rPr>
                <w:rFonts w:eastAsia="Calibri"/>
              </w:rPr>
            </w:pPr>
            <w:r w:rsidRPr="00AB60F9">
              <w:rPr>
                <w:rFonts w:eastAsia="Calibri"/>
              </w:rPr>
              <w:t>(4) Ministru kabinets nosaka elektroenerģijas cenu salīdzināšanas rīka minimālās prasības un tirgotāju pienākumus regulārai elektroenerģijas tirdzniecības piedāvājumu informācijas sniegšanai bez maksas šā likuma 5.</w:t>
            </w:r>
            <w:r w:rsidRPr="00AB60F9">
              <w:rPr>
                <w:rFonts w:eastAsia="Calibri"/>
                <w:vertAlign w:val="superscript"/>
              </w:rPr>
              <w:t xml:space="preserve">1 </w:t>
            </w:r>
            <w:r w:rsidRPr="00AB60F9">
              <w:rPr>
                <w:rFonts w:eastAsia="Calibri"/>
              </w:rPr>
              <w:t>pantā minētajā datu platformā.</w:t>
            </w:r>
          </w:p>
          <w:p w14:paraId="72671D7E" w14:textId="2C5C9E4B" w:rsidR="00332EBD" w:rsidRPr="00AB60F9" w:rsidRDefault="00332EBD" w:rsidP="00332EBD">
            <w:pPr>
              <w:pStyle w:val="naisc"/>
              <w:jc w:val="both"/>
              <w:rPr>
                <w:rFonts w:eastAsia="Calibri"/>
              </w:rPr>
            </w:pPr>
            <w:r w:rsidRPr="00AB60F9">
              <w:rPr>
                <w:rFonts w:eastAsia="Calibri"/>
              </w:rPr>
              <w:t xml:space="preserve">(5) Regulators ir kompetentā iestāde, kas  izsniedz apliecinājumu par </w:t>
            </w:r>
            <w:r w:rsidRPr="00AB60F9">
              <w:rPr>
                <w:rFonts w:eastAsia="Calibri"/>
              </w:rPr>
              <w:lastRenderedPageBreak/>
              <w:t>elektroenerģijas cenu salīdzināšanas rīka atbilstību minimālajām prasībām un veic rīka atbilstības uzraudzību. Regulators nosaka kārtību, kādā izsniedzami apliecinājumi un veicama uzraudzība.</w:t>
            </w:r>
          </w:p>
          <w:p w14:paraId="3919CA02" w14:textId="034C0585" w:rsidR="00332EBD" w:rsidRPr="00AB60F9" w:rsidRDefault="00332EBD" w:rsidP="00332EBD">
            <w:pPr>
              <w:pStyle w:val="naisc"/>
              <w:jc w:val="both"/>
              <w:rPr>
                <w:rFonts w:eastAsia="Calibri"/>
              </w:rPr>
            </w:pPr>
            <w:r w:rsidRPr="00AB60F9">
              <w:rPr>
                <w:rFonts w:eastAsia="Calibri"/>
              </w:rPr>
              <w:t>(6) Šā panta pirmajā daļā noteiktais pienākums neliedz citām fiziskām vai juridiskām personām ieviest elektroenerģijas cenu salīdzināšanas rīku atbilstoši šā panta ceturtajā daļā minētajai kārtībai un saņemt šā panta piektajā daļā minēto apliecinājumu.</w:t>
            </w:r>
            <w:bookmarkEnd w:id="3"/>
          </w:p>
          <w:p w14:paraId="2D6776A9" w14:textId="77777777" w:rsidR="00332EBD" w:rsidRPr="00AB60F9" w:rsidRDefault="00332EBD" w:rsidP="00332EBD">
            <w:pPr>
              <w:pStyle w:val="naisc"/>
              <w:spacing w:before="0" w:after="0"/>
              <w:jc w:val="both"/>
              <w:rPr>
                <w:rFonts w:eastAsia="Calibri"/>
              </w:rPr>
            </w:pPr>
            <w:r w:rsidRPr="00AB60F9">
              <w:rPr>
                <w:rFonts w:eastAsia="Calibri"/>
              </w:rPr>
              <w:t>(7) Šā panta sestajā daļā minēto elektroenerģijas cenu salīdzināšanas rīku uzturētājiem, kas saņēmuši šā panta piektajā daļā minēto apliecinājumu, ir tiesības no datu platformas bez maksas pieprasīt un saņemt datus par tirgotāju elektroenerģijas tirdzniecības piedāvājumiem, ciktāl tas nepieciešams elektroenerģijas cenu salīdzināšanas rīka darbībai saskaņā ar šā panta ceturtajā daļā minēto kārtību.</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267FFC8" w14:textId="77777777" w:rsidR="00332EBD" w:rsidRPr="0020326C" w:rsidRDefault="00332EBD" w:rsidP="00332EBD">
            <w:pPr>
              <w:ind w:left="55" w:right="12"/>
              <w:jc w:val="both"/>
              <w:rPr>
                <w:b/>
                <w:bCs/>
              </w:rPr>
            </w:pPr>
            <w:r w:rsidRPr="0020326C">
              <w:rPr>
                <w:b/>
                <w:bCs/>
              </w:rPr>
              <w:lastRenderedPageBreak/>
              <w:t>AS “Sadales tīkls”, 12.08.2021. Nr. Nr. 30VD00-11/1683</w:t>
            </w:r>
          </w:p>
          <w:p w14:paraId="0ACC689C" w14:textId="77777777" w:rsidR="00332EBD" w:rsidRPr="0020326C" w:rsidRDefault="00332EBD" w:rsidP="00332EBD">
            <w:pPr>
              <w:ind w:left="55" w:right="12"/>
              <w:jc w:val="both"/>
            </w:pPr>
            <w:r w:rsidRPr="0020326C">
              <w:t>Izteikt pirmo daļu šādā redakcijā:</w:t>
            </w:r>
          </w:p>
          <w:p w14:paraId="5ED5F10D" w14:textId="77777777" w:rsidR="00332EBD" w:rsidRPr="0020326C" w:rsidRDefault="00332EBD" w:rsidP="00332EBD">
            <w:pPr>
              <w:ind w:firstLine="720"/>
              <w:jc w:val="both"/>
              <w:rPr>
                <w:color w:val="000000" w:themeColor="text1"/>
              </w:rPr>
            </w:pPr>
            <w:r w:rsidRPr="0020326C">
              <w:rPr>
                <w:color w:val="000000" w:themeColor="text1"/>
              </w:rPr>
              <w:t xml:space="preserve">(1) Sadales sistēmas operators, kura sistēmai ir pieslēgti vairāk par simt tūkstošiem lietotāju, pamatojoties uz elektroenerģijas tirgotāju sniegto informāciju, bez maksas nodrošina piekļuvi elektroenerģijas cenu salīdzināšanas rīkam, kas ļauj salīdzināt elektroenerģijas tirgotāju piedāvājumus mājsaimniecības lietotājiem un </w:t>
            </w:r>
            <w:proofErr w:type="spellStart"/>
            <w:r w:rsidRPr="0020326C">
              <w:rPr>
                <w:color w:val="000000" w:themeColor="text1"/>
              </w:rPr>
              <w:t>mikrouzņēmumiem</w:t>
            </w:r>
            <w:proofErr w:type="spellEnd"/>
            <w:r w:rsidRPr="0020326C">
              <w:rPr>
                <w:color w:val="000000" w:themeColor="text1"/>
              </w:rPr>
              <w:t>.</w:t>
            </w:r>
          </w:p>
          <w:p w14:paraId="508D6B65" w14:textId="77777777" w:rsidR="00332EBD" w:rsidRPr="0020326C" w:rsidRDefault="00332EBD" w:rsidP="00332EBD">
            <w:pPr>
              <w:ind w:left="55" w:right="12"/>
              <w:jc w:val="both"/>
            </w:pPr>
          </w:p>
          <w:p w14:paraId="1C49D2A1" w14:textId="5C5DDC34"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20326C">
              <w:t>Ir būtiski uzsvērt, ka šī rīka darbību operators var nodrošināt tikai pamatojoties uz tirgotāju sniegto informāciju. Ja šāda informācija netiek sniegta – operator nespēj izpildīt tam uzdoto pienākumu.</w:t>
            </w:r>
          </w:p>
        </w:tc>
        <w:tc>
          <w:tcPr>
            <w:tcW w:w="2641" w:type="dxa"/>
            <w:gridSpan w:val="3"/>
            <w:tcBorders>
              <w:left w:val="single" w:sz="6" w:space="0" w:color="000000" w:themeColor="text1"/>
              <w:bottom w:val="single" w:sz="4" w:space="0" w:color="auto"/>
              <w:right w:val="single" w:sz="6" w:space="0" w:color="000000" w:themeColor="text1"/>
            </w:tcBorders>
          </w:tcPr>
          <w:p w14:paraId="42205231" w14:textId="58BC8281" w:rsidR="00332EBD" w:rsidRPr="00AB60F9" w:rsidRDefault="00332EBD" w:rsidP="00332EBD">
            <w:pPr>
              <w:jc w:val="both"/>
              <w:rPr>
                <w:rFonts w:eastAsia="Calibri"/>
                <w:b/>
              </w:rPr>
            </w:pPr>
            <w:r w:rsidRPr="00AB60F9">
              <w:rPr>
                <w:rFonts w:eastAsia="Calibri"/>
                <w:b/>
              </w:rPr>
              <w:t>Ņemts vērā.</w:t>
            </w:r>
          </w:p>
          <w:p w14:paraId="67FADAB5" w14:textId="66974F72" w:rsidR="00332EBD" w:rsidRPr="00AB60F9" w:rsidRDefault="00332EBD" w:rsidP="00332EBD">
            <w:pPr>
              <w:jc w:val="both"/>
              <w:rPr>
                <w:rFonts w:eastAsia="Calibri"/>
                <w:b/>
              </w:rPr>
            </w:pPr>
          </w:p>
          <w:p w14:paraId="57223C62" w14:textId="3D76D173" w:rsidR="00332EBD" w:rsidRPr="00AB60F9" w:rsidRDefault="00332EBD" w:rsidP="00332EBD">
            <w:pPr>
              <w:jc w:val="both"/>
              <w:rPr>
                <w:rFonts w:eastAsia="Calibri"/>
              </w:rPr>
            </w:pPr>
            <w:r w:rsidRPr="00AB60F9">
              <w:rPr>
                <w:rFonts w:eastAsia="Calibri"/>
              </w:rPr>
              <w:t>Precizēta 20.</w:t>
            </w:r>
            <w:r w:rsidRPr="00AB60F9">
              <w:rPr>
                <w:rFonts w:eastAsia="Calibri"/>
                <w:vertAlign w:val="superscript"/>
              </w:rPr>
              <w:t>1</w:t>
            </w:r>
            <w:r w:rsidRPr="00AB60F9">
              <w:rPr>
                <w:rFonts w:eastAsia="Calibri"/>
              </w:rPr>
              <w:t xml:space="preserve"> panta otrā daļa, skaidrāk paužot šīs daļas ideju, proti, ka elektroenerģijas cenu salīdzināšanas rīkam ir jāaptver visi elektroenerģijas tirgotāji. </w:t>
            </w:r>
            <w:r w:rsidRPr="00AB60F9">
              <w:t>Rīku nav plānots paplašināt uz juridiskajiem lietotājiem ar lielu patēriņu.</w:t>
            </w:r>
          </w:p>
        </w:tc>
        <w:tc>
          <w:tcPr>
            <w:tcW w:w="2994" w:type="dxa"/>
            <w:tcBorders>
              <w:top w:val="single" w:sz="4" w:space="0" w:color="auto"/>
              <w:left w:val="single" w:sz="4" w:space="0" w:color="auto"/>
              <w:bottom w:val="single" w:sz="4" w:space="0" w:color="auto"/>
            </w:tcBorders>
          </w:tcPr>
          <w:p w14:paraId="577369E5" w14:textId="3F1786D1" w:rsidR="00332EBD" w:rsidRPr="00AB60F9" w:rsidRDefault="00332EBD" w:rsidP="00332EBD">
            <w:pPr>
              <w:jc w:val="both"/>
              <w:rPr>
                <w:rFonts w:eastAsia="Calibri"/>
              </w:rPr>
            </w:pPr>
            <w:r w:rsidRPr="00B576D2">
              <w:rPr>
                <w:rFonts w:eastAsia="Calibri"/>
              </w:rPr>
              <w:t>(2) Elektroenerģijas cenu salīdzināšanas rīkam ir jāaptver visu elektroenerģijas tirgotāju piedāvājumi šī panta pirmajā daļā minētajam galalietotāju lokam.</w:t>
            </w:r>
          </w:p>
        </w:tc>
      </w:tr>
      <w:tr w:rsidR="00332EBD" w:rsidRPr="00AB60F9" w14:paraId="6B74185D" w14:textId="77777777" w:rsidTr="00B656A6">
        <w:tc>
          <w:tcPr>
            <w:tcW w:w="704" w:type="dxa"/>
            <w:tcBorders>
              <w:left w:val="single" w:sz="6" w:space="0" w:color="000000" w:themeColor="text1"/>
              <w:bottom w:val="single" w:sz="4" w:space="0" w:color="auto"/>
              <w:right w:val="single" w:sz="6" w:space="0" w:color="000000" w:themeColor="text1"/>
            </w:tcBorders>
          </w:tcPr>
          <w:p w14:paraId="32DCFBC0" w14:textId="77777777" w:rsidR="00332EBD" w:rsidRPr="00AB60F9" w:rsidRDefault="00332EBD" w:rsidP="00332EBD">
            <w:pPr>
              <w:pStyle w:val="naisc"/>
              <w:spacing w:before="0" w:after="0"/>
              <w:jc w:val="both"/>
            </w:pPr>
          </w:p>
        </w:tc>
        <w:tc>
          <w:tcPr>
            <w:tcW w:w="3336" w:type="dxa"/>
            <w:gridSpan w:val="2"/>
            <w:vMerge/>
          </w:tcPr>
          <w:p w14:paraId="62B2B62A"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98B0BAB" w14:textId="77777777" w:rsidR="00332EBD" w:rsidRPr="0020326C" w:rsidRDefault="00332EBD" w:rsidP="00332EBD">
            <w:pPr>
              <w:ind w:firstLine="720"/>
              <w:jc w:val="both"/>
              <w:rPr>
                <w:color w:val="000000" w:themeColor="text1"/>
              </w:rPr>
            </w:pPr>
            <w:r w:rsidRPr="0020326C">
              <w:rPr>
                <w:color w:val="000000" w:themeColor="text1"/>
              </w:rPr>
              <w:t xml:space="preserve">Izteikt trešo daļu šādā redakcijā: (3) Elektroenerģijas tirgotāji izsniegtajos rēķinos pārskatāmā veidā publicē informāciju par šā panta piektajā daļā minētajā kārtībā apliecināto elektroenerģijas cenu salīdzināšanas rīku pieejamību, vienlaikus informāciju par elektroenerģijas cenu salīdzināšanas rīku elektroenerģijas tirgotāji un </w:t>
            </w:r>
            <w:r w:rsidRPr="0020326C">
              <w:rPr>
                <w:color w:val="000000" w:themeColor="text1"/>
              </w:rPr>
              <w:t>sadales sistēmas operators, kura sistēmai pieslēgti vairāk par simt tūkstošiem lietotāju, iekļauj arī savā tīmekļvietnē.</w:t>
            </w:r>
          </w:p>
          <w:p w14:paraId="664B9714" w14:textId="77777777" w:rsidR="00332EBD" w:rsidRPr="0020326C" w:rsidRDefault="00332EBD" w:rsidP="00332EBD">
            <w:pPr>
              <w:ind w:firstLine="720"/>
              <w:jc w:val="both"/>
              <w:rPr>
                <w:color w:val="000000" w:themeColor="text1"/>
              </w:rPr>
            </w:pPr>
          </w:p>
          <w:p w14:paraId="7CEFD31F" w14:textId="77777777" w:rsidR="00332EBD" w:rsidRPr="0020326C" w:rsidRDefault="00332EBD" w:rsidP="00332EBD">
            <w:pPr>
              <w:ind w:firstLine="720"/>
              <w:jc w:val="both"/>
              <w:rPr>
                <w:color w:val="000000" w:themeColor="text1"/>
              </w:rPr>
            </w:pPr>
            <w:r w:rsidRPr="0020326C">
              <w:t>Mājsaimniecības lietotāju (kam pamatā domāts šis rīks) apkalpošanā pastāv tirgotāja centriskais modelis jeb viena rēķina sistēma. Tirgotāji izraksta rēķinus lietotājiem. Juridiskajām personām (</w:t>
            </w:r>
            <w:proofErr w:type="spellStart"/>
            <w:r w:rsidRPr="0020326C">
              <w:t>mikrouzņēmumiem</w:t>
            </w:r>
            <w:proofErr w:type="spellEnd"/>
            <w:r w:rsidRPr="0020326C">
              <w:t>) būs divu rēķinu sistēma, vai ja lietotājs tā izvēlējies – viena rēķina sistēma. Tāpēc lietderīgi būtu informāciju par salīdzināšanas rīku tikai iekļaut vienā rēķinā – tieši elektroenerģijas rēķinā.</w:t>
            </w:r>
          </w:p>
          <w:p w14:paraId="022EDC61" w14:textId="17D5A0EB"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p>
        </w:tc>
        <w:tc>
          <w:tcPr>
            <w:tcW w:w="2641" w:type="dxa"/>
            <w:gridSpan w:val="3"/>
            <w:tcBorders>
              <w:left w:val="single" w:sz="6" w:space="0" w:color="000000" w:themeColor="text1"/>
              <w:bottom w:val="single" w:sz="4" w:space="0" w:color="auto"/>
              <w:right w:val="single" w:sz="6" w:space="0" w:color="000000" w:themeColor="text1"/>
            </w:tcBorders>
          </w:tcPr>
          <w:p w14:paraId="5AC91708" w14:textId="30DA273D"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6F8564AC" w14:textId="1E498729" w:rsidR="00332EBD" w:rsidRPr="00AB60F9" w:rsidRDefault="00332EBD" w:rsidP="00332EBD">
            <w:pPr>
              <w:jc w:val="both"/>
              <w:rPr>
                <w:rFonts w:eastAsia="Calibri"/>
              </w:rPr>
            </w:pPr>
            <w:r w:rsidRPr="00B576D2">
              <w:rPr>
                <w:color w:val="000000" w:themeColor="text1"/>
              </w:rPr>
              <w:t xml:space="preserve">(3) Elektroenerģijas tirgotāji izsniegtajos rēķinos pārskatāmā veidā publicē informāciju par šā panta piektajā daļā minētajā kārtībā apliecināto elektroenerģijas cenu </w:t>
            </w:r>
            <w:r w:rsidRPr="00B576D2">
              <w:rPr>
                <w:color w:val="000000" w:themeColor="text1"/>
              </w:rPr>
              <w:lastRenderedPageBreak/>
              <w:t>salīdzināšanas rīku pieejamību.</w:t>
            </w:r>
          </w:p>
        </w:tc>
      </w:tr>
      <w:tr w:rsidR="00332EBD" w:rsidRPr="00AB60F9" w14:paraId="75AD6ED4" w14:textId="77777777" w:rsidTr="51019859">
        <w:tc>
          <w:tcPr>
            <w:tcW w:w="704" w:type="dxa"/>
            <w:tcBorders>
              <w:left w:val="single" w:sz="6" w:space="0" w:color="000000" w:themeColor="text1"/>
              <w:bottom w:val="single" w:sz="4" w:space="0" w:color="auto"/>
              <w:right w:val="single" w:sz="6" w:space="0" w:color="000000" w:themeColor="text1"/>
            </w:tcBorders>
          </w:tcPr>
          <w:p w14:paraId="44602ACD" w14:textId="77777777" w:rsidR="00332EBD" w:rsidRPr="00AB60F9" w:rsidRDefault="00332EBD" w:rsidP="00332EBD">
            <w:pPr>
              <w:pStyle w:val="naisc"/>
              <w:spacing w:before="0" w:after="0"/>
              <w:jc w:val="both"/>
            </w:pPr>
          </w:p>
        </w:tc>
        <w:tc>
          <w:tcPr>
            <w:tcW w:w="3336" w:type="dxa"/>
            <w:gridSpan w:val="2"/>
            <w:vMerge/>
          </w:tcPr>
          <w:p w14:paraId="3856D4E9"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7834BF1" w14:textId="77777777" w:rsidR="00332EBD" w:rsidRPr="0020326C" w:rsidRDefault="00332EBD" w:rsidP="00332EBD">
            <w:pPr>
              <w:ind w:firstLine="720"/>
              <w:jc w:val="both"/>
              <w:rPr>
                <w:color w:val="000000" w:themeColor="text1"/>
              </w:rPr>
            </w:pPr>
            <w:r w:rsidRPr="0020326C">
              <w:rPr>
                <w:color w:val="000000" w:themeColor="text1"/>
              </w:rPr>
              <w:t>Izteikt septīto daļu šādā redakcijā:</w:t>
            </w:r>
          </w:p>
          <w:p w14:paraId="230523CF" w14:textId="77777777" w:rsidR="00332EBD" w:rsidRPr="0020326C" w:rsidRDefault="00332EBD" w:rsidP="00332EBD">
            <w:pPr>
              <w:ind w:firstLine="720"/>
              <w:jc w:val="both"/>
              <w:rPr>
                <w:color w:val="000000" w:themeColor="text1"/>
              </w:rPr>
            </w:pPr>
            <w:r w:rsidRPr="0020326C">
              <w:rPr>
                <w:color w:val="000000" w:themeColor="text1"/>
              </w:rPr>
              <w:t>(7) Sadales sistēmas operatoram, kura sistēmai ir pieslēgti vairāk par simt tūkstošiem lietotāju un šā panta sestajā daļā minēto elektroenerģijas cenu salīdzināšanas rīku uzturētājiem, kas saņēmuši šā panta piektajā daļā minēto apliecinājumu, ir tiesības bez maksas pieprasīt un saņemt datus par tirgotāju elektroenerģijas tirdzniecības piedāvājumiem, ciktāl tas nepieciešams elektroenerģijas cenu salīdzināšanas rīka darbībai saskaņā ar šā panta ceturtajā daļā minēto kārtību.”.</w:t>
            </w:r>
          </w:p>
          <w:p w14:paraId="173B8C13" w14:textId="77777777" w:rsidR="00332EBD" w:rsidRPr="0020326C" w:rsidRDefault="00332EBD" w:rsidP="00332EBD">
            <w:pPr>
              <w:ind w:firstLine="720"/>
              <w:jc w:val="both"/>
              <w:rPr>
                <w:color w:val="000000" w:themeColor="text1"/>
              </w:rPr>
            </w:pPr>
          </w:p>
          <w:p w14:paraId="62798081" w14:textId="77777777" w:rsidR="00332EBD" w:rsidRPr="0020326C" w:rsidRDefault="00332EBD" w:rsidP="00332EBD">
            <w:pPr>
              <w:pStyle w:val="CommentText"/>
              <w:jc w:val="both"/>
              <w:rPr>
                <w:sz w:val="24"/>
                <w:szCs w:val="24"/>
              </w:rPr>
            </w:pPr>
            <w:r w:rsidRPr="0020326C">
              <w:rPr>
                <w:sz w:val="24"/>
                <w:szCs w:val="24"/>
              </w:rPr>
              <w:t xml:space="preserve">Datu platforma šobrīd nenodrošina, un nav arī plānots nākotnē tajā nodrošināt informāciju par tirgotāju piedāvājumiem. Elektroenerģijas cenu salīdzināšanas rīks ir ar datu platformas darbību nesaistīta sistēma. </w:t>
            </w:r>
          </w:p>
          <w:p w14:paraId="6A43B944" w14:textId="77777777" w:rsidR="00332EBD" w:rsidRPr="0020326C" w:rsidRDefault="00332EBD" w:rsidP="00332EBD">
            <w:pPr>
              <w:pStyle w:val="CommentText"/>
              <w:jc w:val="both"/>
              <w:rPr>
                <w:sz w:val="24"/>
                <w:szCs w:val="24"/>
              </w:rPr>
            </w:pPr>
          </w:p>
          <w:p w14:paraId="7632D1B2" w14:textId="43274ED4" w:rsidR="00332EBD" w:rsidRPr="009F6665" w:rsidRDefault="00332EBD" w:rsidP="00332EBD">
            <w:pPr>
              <w:ind w:right="12"/>
              <w:jc w:val="both"/>
            </w:pPr>
            <w:r w:rsidRPr="0020326C">
              <w:lastRenderedPageBreak/>
              <w:t>Arī sadales sistēmas operatoram ir svarīgi bez maksas saņemt informāciju no tirgotājiem par to piedāvājumiem.</w:t>
            </w:r>
          </w:p>
        </w:tc>
        <w:tc>
          <w:tcPr>
            <w:tcW w:w="2641" w:type="dxa"/>
            <w:gridSpan w:val="3"/>
            <w:tcBorders>
              <w:left w:val="single" w:sz="6" w:space="0" w:color="000000" w:themeColor="text1"/>
              <w:bottom w:val="single" w:sz="4" w:space="0" w:color="auto"/>
              <w:right w:val="single" w:sz="6" w:space="0" w:color="000000" w:themeColor="text1"/>
            </w:tcBorders>
          </w:tcPr>
          <w:p w14:paraId="16A39ED1" w14:textId="66C3925A" w:rsidR="00332EBD" w:rsidRPr="00AB60F9" w:rsidRDefault="00332EBD" w:rsidP="00332EBD">
            <w:pPr>
              <w:jc w:val="both"/>
              <w:rPr>
                <w:b/>
                <w:bCs/>
              </w:rPr>
            </w:pPr>
            <w:r w:rsidRPr="726C1427">
              <w:rPr>
                <w:b/>
                <w:bCs/>
              </w:rPr>
              <w:lastRenderedPageBreak/>
              <w:t>Ņemts vērā.</w:t>
            </w:r>
          </w:p>
        </w:tc>
        <w:tc>
          <w:tcPr>
            <w:tcW w:w="2994" w:type="dxa"/>
            <w:tcBorders>
              <w:top w:val="single" w:sz="4" w:space="0" w:color="auto"/>
              <w:left w:val="single" w:sz="4" w:space="0" w:color="auto"/>
              <w:bottom w:val="single" w:sz="4" w:space="0" w:color="auto"/>
            </w:tcBorders>
          </w:tcPr>
          <w:p w14:paraId="1E1062DD" w14:textId="2DA20889" w:rsidR="00332EBD" w:rsidRPr="00AB60F9" w:rsidRDefault="00332EBD" w:rsidP="00332EBD">
            <w:pPr>
              <w:spacing w:after="160"/>
              <w:ind w:firstLine="720"/>
              <w:jc w:val="both"/>
              <w:rPr>
                <w:color w:val="000000" w:themeColor="text1"/>
              </w:rPr>
            </w:pPr>
            <w:r w:rsidRPr="00DF396A">
              <w:rPr>
                <w:color w:val="000000" w:themeColor="text1"/>
              </w:rPr>
              <w:t>(3) Elektroenerģijas tirgotāji izsniegtajos rēķinos pārskatāmā veidā publicē informāciju par šā panta piektajā daļā minētajā kārtībā apliecināto elektroenerģijas cenu salīdzināšanas rīku pieejamību.</w:t>
            </w:r>
          </w:p>
        </w:tc>
      </w:tr>
      <w:tr w:rsidR="00332EBD" w:rsidRPr="00AB60F9" w14:paraId="35945B95" w14:textId="77777777" w:rsidTr="009A3BDA">
        <w:tc>
          <w:tcPr>
            <w:tcW w:w="704" w:type="dxa"/>
            <w:tcBorders>
              <w:left w:val="single" w:sz="6" w:space="0" w:color="000000" w:themeColor="text1"/>
              <w:bottom w:val="single" w:sz="4" w:space="0" w:color="auto"/>
              <w:right w:val="single" w:sz="6" w:space="0" w:color="000000" w:themeColor="text1"/>
            </w:tcBorders>
          </w:tcPr>
          <w:p w14:paraId="394E49D0" w14:textId="77777777" w:rsidR="00332EBD" w:rsidRPr="00AB60F9" w:rsidRDefault="00332EBD" w:rsidP="00332EBD">
            <w:pPr>
              <w:pStyle w:val="naisc"/>
              <w:spacing w:before="0" w:after="0"/>
              <w:jc w:val="both"/>
            </w:pPr>
          </w:p>
        </w:tc>
        <w:tc>
          <w:tcPr>
            <w:tcW w:w="3336" w:type="dxa"/>
            <w:gridSpan w:val="2"/>
            <w:vMerge/>
          </w:tcPr>
          <w:p w14:paraId="0B727D5E"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096071B6" w14:textId="77777777" w:rsidR="00332EBD" w:rsidRPr="0020326C" w:rsidRDefault="00332EBD" w:rsidP="00332EBD">
            <w:pPr>
              <w:ind w:right="12"/>
              <w:jc w:val="both"/>
              <w:rPr>
                <w:b/>
                <w:bCs/>
              </w:rPr>
            </w:pPr>
            <w:r w:rsidRPr="0020326C">
              <w:rPr>
                <w:b/>
                <w:bCs/>
              </w:rPr>
              <w:t>Sabiedrisko pakalpojumu regulēšanas komisija, 04.06</w:t>
            </w:r>
            <w:r>
              <w:rPr>
                <w:b/>
                <w:bCs/>
              </w:rPr>
              <w:t>.</w:t>
            </w:r>
            <w:r w:rsidRPr="0020326C">
              <w:rPr>
                <w:b/>
                <w:bCs/>
              </w:rPr>
              <w:t>2021. Nr.1-2.43/1598</w:t>
            </w:r>
          </w:p>
          <w:p w14:paraId="53F6FAAE" w14:textId="77777777" w:rsidR="00332EBD" w:rsidRPr="0020326C"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20326C">
              <w:rPr>
                <w:rFonts w:ascii="Times New Roman" w:hAnsi="Times New Roman"/>
                <w:color w:val="000000"/>
                <w:sz w:val="24"/>
                <w:szCs w:val="24"/>
              </w:rPr>
              <w:t xml:space="preserve">Prasības tirgotājiem attiecībā uz informācijas sniegšanu būtu nosakāmas Ministru kabineta noteikumos, līdz ar to </w:t>
            </w:r>
            <w:r w:rsidRPr="0020326C">
              <w:rPr>
                <w:rFonts w:ascii="Times New Roman" w:hAnsi="Times New Roman"/>
                <w:sz w:val="24"/>
                <w:szCs w:val="24"/>
              </w:rPr>
              <w:t>20.</w:t>
            </w:r>
            <w:r w:rsidRPr="0020326C">
              <w:rPr>
                <w:rFonts w:ascii="Times New Roman" w:hAnsi="Times New Roman"/>
                <w:sz w:val="24"/>
                <w:szCs w:val="24"/>
                <w:vertAlign w:val="superscript"/>
              </w:rPr>
              <w:t>1</w:t>
            </w:r>
            <w:r w:rsidRPr="0020326C">
              <w:rPr>
                <w:rFonts w:ascii="Times New Roman" w:hAnsi="Times New Roman"/>
                <w:sz w:val="24"/>
                <w:szCs w:val="24"/>
              </w:rPr>
              <w:t>panta</w:t>
            </w:r>
            <w:r w:rsidRPr="0020326C">
              <w:rPr>
                <w:rFonts w:ascii="Times New Roman" w:hAnsi="Times New Roman"/>
                <w:color w:val="000000"/>
                <w:sz w:val="24"/>
                <w:szCs w:val="24"/>
              </w:rPr>
              <w:t xml:space="preserve"> ceturtā daļa ir izsakāma šādā redakcijā: </w:t>
            </w:r>
          </w:p>
          <w:p w14:paraId="44FBBB74" w14:textId="77777777" w:rsidR="00332EBD" w:rsidRPr="0020326C"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20326C">
              <w:rPr>
                <w:rFonts w:ascii="Times New Roman" w:hAnsi="Times New Roman"/>
                <w:color w:val="000000"/>
                <w:sz w:val="24"/>
                <w:szCs w:val="24"/>
              </w:rPr>
              <w:t xml:space="preserve">“(4) </w:t>
            </w:r>
            <w:bookmarkStart w:id="4" w:name="_Hlk73624015"/>
            <w:r w:rsidRPr="0020326C">
              <w:rPr>
                <w:rFonts w:ascii="Times New Roman" w:hAnsi="Times New Roman"/>
                <w:color w:val="000000"/>
                <w:sz w:val="24"/>
                <w:szCs w:val="24"/>
              </w:rPr>
              <w:t>Ministru kabinets nosaka elektroenerģijas cenu salīdzināšanas rīka minimālās prasības un tirgotāju ar elektroenerģijas cenu salīdzināšanas rīku saistītos pienākumus.”;</w:t>
            </w:r>
            <w:bookmarkEnd w:id="4"/>
          </w:p>
          <w:p w14:paraId="42403998" w14:textId="08532D9B" w:rsidR="00332EBD" w:rsidRPr="00563A56" w:rsidRDefault="00332EBD" w:rsidP="00332EBD">
            <w:pPr>
              <w:ind w:left="55" w:right="12"/>
              <w:jc w:val="both"/>
            </w:pPr>
            <w:r w:rsidRPr="0020326C">
              <w:rPr>
                <w:color w:val="000000"/>
              </w:rPr>
              <w:t xml:space="preserve">Vienlaikus Regulators vērš uzmanību, ka elektroenerģijas tirgotājiem nav pieejama informācija par to, cik darbinieku vai kāds gada apgrozījums vai gada bilances kopsumma ir katram juridiskajam lietotājam, kā arī nav sagaidāms, ka uzņēmuma darbinieku skaits vai gada bilances kopsumma ietekmētu tirgus piedāvājumu. Attiecīgi, Regulatora ieskatā, pienākums elektroenerģijas tirgotājiem sniegt datus, kas atlasīti pēc minētajiem kritērijiem, būtu nesamērīgs. </w:t>
            </w:r>
          </w:p>
        </w:tc>
        <w:tc>
          <w:tcPr>
            <w:tcW w:w="2641" w:type="dxa"/>
            <w:gridSpan w:val="3"/>
            <w:tcBorders>
              <w:left w:val="single" w:sz="6" w:space="0" w:color="000000" w:themeColor="text1"/>
              <w:bottom w:val="single" w:sz="4" w:space="0" w:color="auto"/>
              <w:right w:val="single" w:sz="6" w:space="0" w:color="000000" w:themeColor="text1"/>
            </w:tcBorders>
          </w:tcPr>
          <w:p w14:paraId="1056ABD5" w14:textId="78CCC861" w:rsidR="00332EBD" w:rsidRPr="726C1427" w:rsidRDefault="00332EBD" w:rsidP="00332EBD">
            <w:pPr>
              <w:jc w:val="both"/>
              <w:rPr>
                <w:b/>
                <w:bCs/>
              </w:rPr>
            </w:pPr>
            <w:r w:rsidRPr="4FDE2213">
              <w:rPr>
                <w:b/>
                <w:bCs/>
              </w:rPr>
              <w:t>Ņemts vērā.</w:t>
            </w:r>
          </w:p>
          <w:p w14:paraId="20AE9BEF" w14:textId="740C36EB" w:rsidR="00332EBD" w:rsidRPr="726C1427" w:rsidRDefault="00332EBD" w:rsidP="00332EBD">
            <w:pPr>
              <w:jc w:val="both"/>
              <w:rPr>
                <w:b/>
                <w:bCs/>
              </w:rPr>
            </w:pPr>
          </w:p>
          <w:p w14:paraId="34EE49C5" w14:textId="2D9FDE19" w:rsidR="00332EBD" w:rsidRPr="726C1427" w:rsidRDefault="00332EBD" w:rsidP="00332EBD">
            <w:pPr>
              <w:jc w:val="both"/>
            </w:pPr>
            <w:r>
              <w:t>Saiklis ”un” dzēsts.</w:t>
            </w:r>
          </w:p>
        </w:tc>
        <w:tc>
          <w:tcPr>
            <w:tcW w:w="2994" w:type="dxa"/>
            <w:tcBorders>
              <w:top w:val="single" w:sz="4" w:space="0" w:color="auto"/>
              <w:left w:val="single" w:sz="4" w:space="0" w:color="auto"/>
              <w:bottom w:val="single" w:sz="4" w:space="0" w:color="auto"/>
            </w:tcBorders>
          </w:tcPr>
          <w:p w14:paraId="3490E455" w14:textId="77777777" w:rsidR="00332EBD" w:rsidRPr="00DF396A" w:rsidRDefault="00332EBD" w:rsidP="00332EBD">
            <w:pPr>
              <w:spacing w:after="160"/>
              <w:ind w:firstLine="720"/>
              <w:jc w:val="both"/>
              <w:rPr>
                <w:color w:val="000000" w:themeColor="text1"/>
              </w:rPr>
            </w:pPr>
          </w:p>
        </w:tc>
      </w:tr>
      <w:tr w:rsidR="00332EBD" w:rsidRPr="00AB60F9" w14:paraId="1BCAE829" w14:textId="77777777" w:rsidTr="009A3BDA">
        <w:tc>
          <w:tcPr>
            <w:tcW w:w="704" w:type="dxa"/>
            <w:tcBorders>
              <w:left w:val="single" w:sz="6" w:space="0" w:color="000000" w:themeColor="text1"/>
              <w:bottom w:val="single" w:sz="4" w:space="0" w:color="auto"/>
              <w:right w:val="single" w:sz="6" w:space="0" w:color="000000" w:themeColor="text1"/>
            </w:tcBorders>
          </w:tcPr>
          <w:p w14:paraId="63621C1B" w14:textId="77777777" w:rsidR="00332EBD" w:rsidRPr="00AB60F9" w:rsidRDefault="00332EBD" w:rsidP="00332EBD">
            <w:pPr>
              <w:pStyle w:val="naisc"/>
              <w:spacing w:before="0" w:after="0"/>
              <w:jc w:val="both"/>
            </w:pPr>
          </w:p>
        </w:tc>
        <w:tc>
          <w:tcPr>
            <w:tcW w:w="3336" w:type="dxa"/>
            <w:gridSpan w:val="2"/>
            <w:vMerge/>
          </w:tcPr>
          <w:p w14:paraId="45DD2B6C"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1C2151F" w14:textId="77777777" w:rsidR="00332EBD" w:rsidRPr="0020326C" w:rsidRDefault="00332EBD" w:rsidP="00332EBD">
            <w:pPr>
              <w:ind w:right="12"/>
              <w:jc w:val="both"/>
              <w:rPr>
                <w:b/>
                <w:bCs/>
              </w:rPr>
            </w:pPr>
            <w:r w:rsidRPr="0020326C">
              <w:rPr>
                <w:b/>
                <w:bCs/>
              </w:rPr>
              <w:t>Sabiedrisko pakalpojumu regulēšanas komisija, 04.08.2021. Nr. 1-2.43/2170</w:t>
            </w:r>
          </w:p>
          <w:p w14:paraId="1DB1219A" w14:textId="77777777" w:rsidR="00332EBD" w:rsidRPr="0020326C" w:rsidRDefault="00332EBD" w:rsidP="00332EBD">
            <w:pPr>
              <w:ind w:right="12"/>
              <w:jc w:val="both"/>
            </w:pPr>
            <w:r w:rsidRPr="0020326C">
              <w:t>Regulatora ieskatā, Likumprojekta 20.pantā paredzētā Elektroenerģijas tirgus likuma 20.</w:t>
            </w:r>
            <w:r w:rsidRPr="0020326C">
              <w:rPr>
                <w:vertAlign w:val="superscript"/>
              </w:rPr>
              <w:t>1</w:t>
            </w:r>
            <w:r w:rsidRPr="0020326C">
              <w:t xml:space="preserve">panta piektā daļa ir izsakāma šādā redakcijā: </w:t>
            </w:r>
          </w:p>
          <w:p w14:paraId="2F62D488" w14:textId="77777777" w:rsidR="00332EBD" w:rsidRPr="0020326C" w:rsidRDefault="00332EBD" w:rsidP="00332EBD">
            <w:pPr>
              <w:ind w:right="12"/>
              <w:jc w:val="both"/>
            </w:pPr>
            <w:r w:rsidRPr="0020326C">
              <w:t xml:space="preserve">“(5) Regulators izsniedz apliecinājumu par elektroenerģijas cenu salīdzināšanas rīka atbilstību minimālajām prasībām un veic tā atbilstības uzraudzību. Regulators nosaka kārtību, kādā izsniedzami apliecinājumi par elektroenerģijas cenu </w:t>
            </w:r>
            <w:r w:rsidRPr="0020326C">
              <w:lastRenderedPageBreak/>
              <w:t>salīdzināšanas rīka atbilstību minimālajām prasībām. Regulators tā tīmekļvietnē publicē informāciju par salīdzināšanas rīkiem, kam izsniegts apliecinājums.”</w:t>
            </w:r>
          </w:p>
          <w:p w14:paraId="50D7B27D" w14:textId="7A094C53" w:rsidR="00332EBD" w:rsidRPr="0020326C" w:rsidRDefault="00332EBD" w:rsidP="00332EBD">
            <w:pPr>
              <w:ind w:left="55" w:right="12"/>
              <w:jc w:val="both"/>
            </w:pPr>
          </w:p>
        </w:tc>
        <w:tc>
          <w:tcPr>
            <w:tcW w:w="2641" w:type="dxa"/>
            <w:gridSpan w:val="3"/>
            <w:tcBorders>
              <w:left w:val="single" w:sz="6" w:space="0" w:color="000000" w:themeColor="text1"/>
              <w:bottom w:val="single" w:sz="4" w:space="0" w:color="auto"/>
              <w:right w:val="single" w:sz="6" w:space="0" w:color="000000" w:themeColor="text1"/>
            </w:tcBorders>
          </w:tcPr>
          <w:p w14:paraId="7DE74098" w14:textId="4EE5E1FB" w:rsidR="00332EBD" w:rsidRPr="00AB60F9" w:rsidRDefault="00332EBD" w:rsidP="00332EBD">
            <w:pPr>
              <w:jc w:val="both"/>
              <w:rPr>
                <w:b/>
                <w:bCs/>
              </w:rPr>
            </w:pPr>
            <w:r w:rsidRPr="726C1427">
              <w:rPr>
                <w:b/>
                <w:bCs/>
              </w:rPr>
              <w:lastRenderedPageBreak/>
              <w:t>Ņemts vērā.</w:t>
            </w:r>
          </w:p>
        </w:tc>
        <w:tc>
          <w:tcPr>
            <w:tcW w:w="2994" w:type="dxa"/>
            <w:tcBorders>
              <w:top w:val="single" w:sz="4" w:space="0" w:color="auto"/>
              <w:left w:val="single" w:sz="4" w:space="0" w:color="auto"/>
              <w:bottom w:val="single" w:sz="4" w:space="0" w:color="auto"/>
            </w:tcBorders>
          </w:tcPr>
          <w:p w14:paraId="2BA60998" w14:textId="4066A915" w:rsidR="00332EBD" w:rsidRPr="00AB60F9" w:rsidRDefault="00332EBD" w:rsidP="00332EBD">
            <w:pPr>
              <w:spacing w:after="160"/>
              <w:ind w:firstLine="720"/>
              <w:jc w:val="both"/>
              <w:rPr>
                <w:color w:val="000000" w:themeColor="text1"/>
              </w:rPr>
            </w:pPr>
            <w:r w:rsidRPr="00DF396A">
              <w:rPr>
                <w:color w:val="000000" w:themeColor="text1"/>
              </w:rPr>
              <w:t xml:space="preserve">(1) Sadales sistēmas operators, kura sistēmai ir pieslēgti vairāk par simt tūkstošiem lietotāju, pamatojoties uz elektroenerģijas tirgotāju sniegto informāciju, nodrošina, ka mājsaimniecības lietotājiem un uzņēmumiem ar gada </w:t>
            </w:r>
            <w:r w:rsidRPr="00DF396A">
              <w:rPr>
                <w:color w:val="000000" w:themeColor="text1"/>
              </w:rPr>
              <w:lastRenderedPageBreak/>
              <w:t xml:space="preserve">elektroenerģijas patēriņu, kas prognozēts mazāks par 100 000 </w:t>
            </w:r>
            <w:proofErr w:type="spellStart"/>
            <w:r w:rsidRPr="00DF396A">
              <w:rPr>
                <w:color w:val="000000" w:themeColor="text1"/>
              </w:rPr>
              <w:t>kWh</w:t>
            </w:r>
            <w:proofErr w:type="spellEnd"/>
            <w:r w:rsidRPr="00DF396A">
              <w:rPr>
                <w:color w:val="000000" w:themeColor="text1"/>
              </w:rPr>
              <w:t xml:space="preserve">, un kuros nodarbinātas mazāk nekā 10 personas, un kuru gada apgrozījums un/vai gada bilances kopsumma nepārsniedz 2 miljonu </w:t>
            </w:r>
            <w:proofErr w:type="spellStart"/>
            <w:r w:rsidRPr="00DF396A">
              <w:rPr>
                <w:color w:val="000000" w:themeColor="text1"/>
              </w:rPr>
              <w:t>euro</w:t>
            </w:r>
            <w:proofErr w:type="spellEnd"/>
            <w:r w:rsidRPr="00DF396A">
              <w:rPr>
                <w:color w:val="000000" w:themeColor="text1"/>
              </w:rPr>
              <w:t>, bez maksas ir piekļuve elektroenerģijas cenu salīdzināšanas rīkam, kas ļauj salīdzināt elektroenerģijas tirgotāju piedāvājumus.</w:t>
            </w:r>
          </w:p>
        </w:tc>
      </w:tr>
      <w:tr w:rsidR="00332EBD" w:rsidRPr="00AB60F9" w14:paraId="6202203C" w14:textId="77777777" w:rsidTr="009A3BDA">
        <w:tc>
          <w:tcPr>
            <w:tcW w:w="704" w:type="dxa"/>
            <w:tcBorders>
              <w:left w:val="single" w:sz="6" w:space="0" w:color="000000" w:themeColor="text1"/>
              <w:bottom w:val="single" w:sz="4" w:space="0" w:color="auto"/>
              <w:right w:val="single" w:sz="6" w:space="0" w:color="000000" w:themeColor="text1"/>
            </w:tcBorders>
          </w:tcPr>
          <w:p w14:paraId="1CD4264A" w14:textId="77777777" w:rsidR="00332EBD" w:rsidRPr="00AB60F9" w:rsidRDefault="00332EBD" w:rsidP="00332EBD">
            <w:pPr>
              <w:pStyle w:val="naisc"/>
              <w:spacing w:before="0" w:after="0"/>
              <w:jc w:val="both"/>
            </w:pPr>
          </w:p>
        </w:tc>
        <w:tc>
          <w:tcPr>
            <w:tcW w:w="3336" w:type="dxa"/>
            <w:gridSpan w:val="2"/>
            <w:vMerge/>
          </w:tcPr>
          <w:p w14:paraId="11CDA746"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7D803919"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3B1B702A"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Ievērojot </w:t>
            </w:r>
            <w:r w:rsidRPr="00AB60F9">
              <w:rPr>
                <w:rFonts w:ascii="Times New Roman" w:hAnsi="Times New Roman"/>
                <w:sz w:val="24"/>
                <w:szCs w:val="24"/>
              </w:rPr>
              <w:t>20.</w:t>
            </w:r>
            <w:r w:rsidRPr="00AB60F9">
              <w:rPr>
                <w:rFonts w:ascii="Times New Roman" w:hAnsi="Times New Roman"/>
                <w:sz w:val="24"/>
                <w:szCs w:val="24"/>
                <w:vertAlign w:val="superscript"/>
              </w:rPr>
              <w:t>1</w:t>
            </w:r>
            <w:r w:rsidRPr="00AB60F9">
              <w:rPr>
                <w:rFonts w:ascii="Times New Roman" w:hAnsi="Times New Roman"/>
                <w:sz w:val="24"/>
                <w:szCs w:val="24"/>
              </w:rPr>
              <w:t xml:space="preserve">panta </w:t>
            </w:r>
            <w:r w:rsidRPr="00AB60F9">
              <w:rPr>
                <w:rFonts w:ascii="Times New Roman" w:hAnsi="Times New Roman"/>
                <w:color w:val="000000"/>
                <w:sz w:val="24"/>
                <w:szCs w:val="24"/>
              </w:rPr>
              <w:t>pirmajā daļā noteikto sadales sistēmas operatora, kura sistēmai ir pieslēgti vairāk par simt tūkstošiem lietotāju, pienākumu nodrošināt elektroenerģijas cenu salīdzināšanas rīku un nodrošinot normu saskaņotību, skaidrību un uztveramību, minētā panta sestā daļa izsakāma šādā redakcijā:</w:t>
            </w:r>
          </w:p>
          <w:p w14:paraId="1996D95C" w14:textId="26AACD4E" w:rsidR="00332EBD" w:rsidRPr="0020326C" w:rsidRDefault="00332EBD" w:rsidP="00332EBD">
            <w:pPr>
              <w:ind w:left="55" w:right="12"/>
              <w:jc w:val="both"/>
              <w:rPr>
                <w:b/>
                <w:bCs/>
              </w:rPr>
            </w:pPr>
            <w:r w:rsidRPr="00AB60F9">
              <w:rPr>
                <w:color w:val="000000"/>
              </w:rPr>
              <w:t>“6) Fiziskās vai juridiskas personas, kas nav sadales sistēmas operators, kura sistēmai ir pieslēgti vairāk par simt tūkstošiem lietotāju, var ieviest elektroenerģijas cenu salīdzināšanas rīku saskaņā ar šā panta ceturtajā daļā noteikto kārtību un saņemt šā panta piektajā daļā minēto apliecinājumu.”</w:t>
            </w:r>
          </w:p>
        </w:tc>
        <w:tc>
          <w:tcPr>
            <w:tcW w:w="2641" w:type="dxa"/>
            <w:gridSpan w:val="3"/>
            <w:tcBorders>
              <w:left w:val="single" w:sz="6" w:space="0" w:color="000000" w:themeColor="text1"/>
              <w:bottom w:val="single" w:sz="4" w:space="0" w:color="auto"/>
              <w:right w:val="single" w:sz="6" w:space="0" w:color="000000" w:themeColor="text1"/>
            </w:tcBorders>
          </w:tcPr>
          <w:p w14:paraId="4B1D695A" w14:textId="5809EF36" w:rsidR="00332EBD" w:rsidRPr="00AB60F9" w:rsidRDefault="00332EBD" w:rsidP="00332EBD">
            <w:pPr>
              <w:jc w:val="both"/>
              <w:rPr>
                <w:b/>
                <w:bCs/>
              </w:rPr>
            </w:pPr>
            <w:r w:rsidRPr="726C1427">
              <w:rPr>
                <w:b/>
                <w:bCs/>
              </w:rPr>
              <w:t>Ņemts vērā.</w:t>
            </w:r>
          </w:p>
        </w:tc>
        <w:tc>
          <w:tcPr>
            <w:tcW w:w="2994" w:type="dxa"/>
            <w:tcBorders>
              <w:top w:val="single" w:sz="4" w:space="0" w:color="auto"/>
              <w:left w:val="single" w:sz="4" w:space="0" w:color="auto"/>
              <w:bottom w:val="single" w:sz="4" w:space="0" w:color="auto"/>
            </w:tcBorders>
          </w:tcPr>
          <w:p w14:paraId="425F6DBF" w14:textId="55CE3AF2" w:rsidR="00332EBD" w:rsidRPr="00AB60F9" w:rsidRDefault="00332EBD" w:rsidP="00332EBD">
            <w:pPr>
              <w:spacing w:after="160"/>
              <w:ind w:firstLine="720"/>
              <w:jc w:val="both"/>
              <w:rPr>
                <w:color w:val="000000" w:themeColor="text1"/>
              </w:rPr>
            </w:pPr>
            <w:r w:rsidRPr="00DF396A">
              <w:rPr>
                <w:color w:val="000000" w:themeColor="text1"/>
              </w:rPr>
              <w:t>(3) Elektroenerģijas tirgotāji izsniegtajos rēķinos pārskatāmā veidā publicē informāciju par šā panta piektajā daļā minētajā kārtībā apliecināto elektroenerģijas cenu salīdzināšanas rīku pieejamību.</w:t>
            </w:r>
          </w:p>
        </w:tc>
      </w:tr>
      <w:tr w:rsidR="00332EBD" w:rsidRPr="00AB60F9" w14:paraId="0BFA0C29" w14:textId="77777777" w:rsidTr="009A3BDA">
        <w:tc>
          <w:tcPr>
            <w:tcW w:w="704" w:type="dxa"/>
            <w:tcBorders>
              <w:left w:val="single" w:sz="6" w:space="0" w:color="000000" w:themeColor="text1"/>
              <w:bottom w:val="single" w:sz="4" w:space="0" w:color="auto"/>
              <w:right w:val="single" w:sz="6" w:space="0" w:color="000000" w:themeColor="text1"/>
            </w:tcBorders>
          </w:tcPr>
          <w:p w14:paraId="210BEC44" w14:textId="77777777" w:rsidR="00332EBD" w:rsidRPr="00AB60F9" w:rsidRDefault="00332EBD" w:rsidP="00332EBD">
            <w:pPr>
              <w:pStyle w:val="naisc"/>
              <w:spacing w:before="0" w:after="0"/>
              <w:jc w:val="both"/>
            </w:pPr>
          </w:p>
        </w:tc>
        <w:tc>
          <w:tcPr>
            <w:tcW w:w="3336" w:type="dxa"/>
            <w:gridSpan w:val="2"/>
            <w:vMerge/>
          </w:tcPr>
          <w:p w14:paraId="6173A160"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F554DDF" w14:textId="77777777" w:rsidR="00332EBD" w:rsidRPr="009F6665" w:rsidRDefault="00332EBD" w:rsidP="00332EBD">
            <w:pPr>
              <w:ind w:right="12"/>
              <w:jc w:val="both"/>
              <w:rPr>
                <w:b/>
                <w:bCs/>
              </w:rPr>
            </w:pPr>
            <w:r w:rsidRPr="009F6665">
              <w:rPr>
                <w:b/>
                <w:bCs/>
              </w:rPr>
              <w:t>Sabiedrisko pakalpojumu regulēšanas komisija, 04.08.2021. Nr. 1-2.43/2170</w:t>
            </w:r>
          </w:p>
          <w:p w14:paraId="2C02D451" w14:textId="06995801" w:rsidR="00332EBD" w:rsidRPr="00C41DF6" w:rsidRDefault="00332EBD" w:rsidP="00332EBD">
            <w:pPr>
              <w:pStyle w:val="CommentText"/>
              <w:jc w:val="both"/>
              <w:rPr>
                <w:sz w:val="24"/>
                <w:szCs w:val="24"/>
              </w:rPr>
            </w:pPr>
            <w:r w:rsidRPr="00332EBD">
              <w:rPr>
                <w:color w:val="000000"/>
                <w:sz w:val="24"/>
                <w:szCs w:val="24"/>
              </w:rPr>
              <w:lastRenderedPageBreak/>
              <w:t>Likumprojekta 20.pantā paredzētajā Elektroenerģijas tirgus likuma 20.1panta ceturtajā daļā ir noteikti tirgotāju pienākumi, kas saistīti ar elektroenerģijas cenu salīdzināšanas rīkiem, nevis elektroenerģijas cenu salīdzināšanas rīka darbības kārtība. Ievērojot minēto, Likumprojekta 20.pantā paredzētajā Elektroenerģijas tirgus likuma 20.1panta sestajā un septītajā daļā vārdi “saskaņā ar šā panta ceturtajā daļā minēto kārtību” jāaizstāj ar vārdiem “saskaņā ar šā panta ceturto daļu”.</w:t>
            </w:r>
          </w:p>
        </w:tc>
        <w:tc>
          <w:tcPr>
            <w:tcW w:w="2641" w:type="dxa"/>
            <w:gridSpan w:val="3"/>
            <w:tcBorders>
              <w:left w:val="single" w:sz="6" w:space="0" w:color="000000" w:themeColor="text1"/>
              <w:bottom w:val="single" w:sz="4" w:space="0" w:color="auto"/>
              <w:right w:val="single" w:sz="6" w:space="0" w:color="000000" w:themeColor="text1"/>
            </w:tcBorders>
          </w:tcPr>
          <w:p w14:paraId="0397E53F" w14:textId="05C596EE" w:rsidR="00332EBD" w:rsidRPr="00AB60F9" w:rsidRDefault="00332EBD" w:rsidP="00332EBD">
            <w:pPr>
              <w:jc w:val="both"/>
              <w:rPr>
                <w:b/>
                <w:bCs/>
              </w:rPr>
            </w:pPr>
            <w:r w:rsidRPr="726C1427">
              <w:rPr>
                <w:b/>
                <w:bCs/>
              </w:rPr>
              <w:lastRenderedPageBreak/>
              <w:t>Ņemts vērā.</w:t>
            </w:r>
          </w:p>
        </w:tc>
        <w:tc>
          <w:tcPr>
            <w:tcW w:w="2994" w:type="dxa"/>
            <w:tcBorders>
              <w:top w:val="single" w:sz="4" w:space="0" w:color="auto"/>
              <w:left w:val="single" w:sz="4" w:space="0" w:color="auto"/>
              <w:bottom w:val="single" w:sz="4" w:space="0" w:color="auto"/>
            </w:tcBorders>
          </w:tcPr>
          <w:p w14:paraId="75424FBD" w14:textId="4D5309F5" w:rsidR="00332EBD" w:rsidRPr="00AB60F9" w:rsidRDefault="00332EBD" w:rsidP="00332EBD">
            <w:pPr>
              <w:spacing w:after="160"/>
              <w:ind w:firstLine="720"/>
              <w:jc w:val="both"/>
              <w:rPr>
                <w:color w:val="000000" w:themeColor="text1"/>
              </w:rPr>
            </w:pPr>
            <w:r w:rsidRPr="00DF396A">
              <w:rPr>
                <w:color w:val="000000" w:themeColor="text1"/>
              </w:rPr>
              <w:t xml:space="preserve">(7) Šā panta sestajā daļā minēto elektroenerģijas cenu salīdzināšanas rīku </w:t>
            </w:r>
            <w:r w:rsidRPr="00DF396A">
              <w:rPr>
                <w:color w:val="000000" w:themeColor="text1"/>
              </w:rPr>
              <w:lastRenderedPageBreak/>
              <w:t>uzturētājiem, kas saņēmuši šā panta piektajā daļā minēto apliecinājumu, ir tiesības no elektroenerģijas tirgotājiem bez maksas pieprasīt un saņemt datus par tirgotāju elektroenerģijas tirdzniecības piedāvājumiem, ciktāl tas nepieciešams elektroenerģijas cenu salīdzināšanas rīka darbībai saskaņā ar šā panta ceturto daļu. .”.</w:t>
            </w:r>
          </w:p>
        </w:tc>
      </w:tr>
      <w:tr w:rsidR="00332EBD" w:rsidRPr="00AB60F9" w14:paraId="694A9E2A" w14:textId="77777777" w:rsidTr="009A3BDA">
        <w:tc>
          <w:tcPr>
            <w:tcW w:w="704" w:type="dxa"/>
            <w:tcBorders>
              <w:left w:val="single" w:sz="6" w:space="0" w:color="000000" w:themeColor="text1"/>
              <w:bottom w:val="single" w:sz="4" w:space="0" w:color="auto"/>
              <w:right w:val="single" w:sz="6" w:space="0" w:color="000000" w:themeColor="text1"/>
            </w:tcBorders>
          </w:tcPr>
          <w:p w14:paraId="5FD7879E" w14:textId="77777777" w:rsidR="00332EBD" w:rsidRPr="00AB60F9" w:rsidRDefault="00332EBD" w:rsidP="00332EBD">
            <w:pPr>
              <w:pStyle w:val="naisc"/>
              <w:spacing w:before="0" w:after="0"/>
              <w:jc w:val="both"/>
            </w:pPr>
          </w:p>
        </w:tc>
        <w:tc>
          <w:tcPr>
            <w:tcW w:w="3336" w:type="dxa"/>
            <w:gridSpan w:val="2"/>
            <w:vMerge/>
          </w:tcPr>
          <w:p w14:paraId="6A7A9E86"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662F16F6" w14:textId="77777777" w:rsidR="00332EBD" w:rsidRPr="00AB60F9" w:rsidRDefault="00332EBD" w:rsidP="00332EBD">
            <w:pPr>
              <w:ind w:right="12"/>
              <w:jc w:val="both"/>
              <w:rPr>
                <w:b/>
                <w:bCs/>
              </w:rPr>
            </w:pPr>
            <w:r w:rsidRPr="00AB60F9">
              <w:rPr>
                <w:b/>
                <w:bCs/>
              </w:rPr>
              <w:t>Latvijas tirdzniecības un rūpniecības kamera, 03.06.2021. Nr.2021/576</w:t>
            </w:r>
          </w:p>
          <w:p w14:paraId="3790CAC9" w14:textId="77777777" w:rsidR="00332EBD" w:rsidRPr="00AB60F9" w:rsidRDefault="00332EBD" w:rsidP="00332EBD">
            <w:pPr>
              <w:ind w:right="12"/>
              <w:jc w:val="both"/>
            </w:pPr>
            <w:r w:rsidRPr="00AB60F9">
              <w:t xml:space="preserve">LTRK secina, ka ar grozījumiem likums tiek papildināts ar jaunu normatīvo regulējumu attiecībā uz elektroenerģijas cenu salīdzināšanas rīkiem Latvijā. Būtiski norādīt, ka šādi elektroenerģijas cenu salīdzināšanas rīki Latvijā bez maksas ir pieejami vairākus gadus. Tāpēc likumprojekta izstrādē nepieciešams ņemt vērā ne vien Eiropas Parlamenta un Eiropas Padomes direktīvas (ES) 2019/944 (2019. gada 5. jūnijs) par kopīgiem noteikumiem attiecībā uz elektroenerģijas iekšējo tirgu un ar ko groza Direktīvu 2012/27/ES (turpmāk – Direktīva) 14. panta prasības, bet jau pastāvošo tirgu šādu elektroenerģijas cenu salīdzināšanas rīku darbībā, neradot nepamatotas priekšrocības vienam tirgus dalībniekam. </w:t>
            </w:r>
          </w:p>
          <w:p w14:paraId="48C05EAE" w14:textId="77777777" w:rsidR="00332EBD" w:rsidRPr="00AB60F9" w:rsidRDefault="00332EBD" w:rsidP="00332EBD">
            <w:pPr>
              <w:ind w:right="12"/>
              <w:jc w:val="both"/>
            </w:pPr>
            <w:r w:rsidRPr="00AB60F9">
              <w:t xml:space="preserve">Ņemot vērā minēto, LTRK ieskatā nepieciešams papildināt sākotnējās ietekmes novērtējuma </w:t>
            </w:r>
            <w:r w:rsidRPr="00AB60F9">
              <w:lastRenderedPageBreak/>
              <w:t xml:space="preserve">ziņojumu (anotāciju) ar informāciju par argumentiem jauna elektroenerģijas cenu salīdzināšanas rīka izveidei, uzticot to valsts uzņēmumam, neizmantojot Direktīvas 14. panta otrajā daļā noteiktās Latvijas tiesības elektroenerģijas cenu salīdzināšanas rīka nodrošināšanu uzticot kādam jau no tirgū strādājošajiem elektroenerģijas cenu salīdzināšanas rīkiem. Līdz šim spēkā esošais normatīvais regulējums neparedzēja elektroenerģijas tirgotāju pienākumu publicēt savas elektroenerģijas cenas Direktīvā noteiktajām </w:t>
            </w:r>
            <w:proofErr w:type="spellStart"/>
            <w:r w:rsidRPr="00AB60F9">
              <w:t>mērķgrupām</w:t>
            </w:r>
            <w:proofErr w:type="spellEnd"/>
            <w:r w:rsidRPr="00AB60F9">
              <w:t>, tāpēc šobrīd tirgū pieejamajos elektroenerģijas cenu salīdzināšanas rīkos ir pieejami tikai publiski pieejamie elektroenerģijas tirgotāju cenu piedāvājumi.</w:t>
            </w:r>
          </w:p>
          <w:p w14:paraId="16FD1500" w14:textId="77777777" w:rsidR="00332EBD" w:rsidRPr="00AB60F9" w:rsidRDefault="00332EBD" w:rsidP="00332EBD">
            <w:pPr>
              <w:ind w:right="12"/>
              <w:jc w:val="both"/>
            </w:pPr>
            <w:r w:rsidRPr="00AB60F9">
              <w:t>Tāpat likumprojektā 18. pantā attiecībā uz Elektroenerģijas tirgus likuma 20.</w:t>
            </w:r>
            <w:r w:rsidRPr="00AB60F9">
              <w:rPr>
                <w:vertAlign w:val="superscript"/>
              </w:rPr>
              <w:t>1</w:t>
            </w:r>
            <w:r w:rsidRPr="00AB60F9">
              <w:t xml:space="preserve"> pantu tā ceturtajā un piektajā daļā ir noteikts deleģējums Ministru kabinetam izdot atbilstošus Ministru kabineta noteikumus, kā arī Sabiedrisko pakalpojumu regulēšanas komisijai pieņemt lēmumu noteikumiem citu elektroenerģijas cenu salīdzināšanas rīku atzīšanai. LTRK aicina papildināt likumprojekta 36. pantu attiecībā uz Elektroenerģijas tirgus likuma Pārejas noteikumiem, tos papildinot ar saistošiem termiņiem minētā regulējumu pieņemšanai. Būtiski norādīt, ka šādiem termiņiem ir jābūt samērīgiem ar sadales sistēmas operatora pienākumu izveidot savu elektroenerģijas cenu salīdzināšanas rīku. Tāpat šādam rīkam nedrīkst radīt nepamatotas priekšrocības un  tas nedrīkst apgrūtināt jau pastāvošos elektroenerģijas cenu salīdzināšanas </w:t>
            </w:r>
            <w:r w:rsidRPr="00AB60F9">
              <w:lastRenderedPageBreak/>
              <w:t>rīkus. Līdz ar to likumprojekta 36.pantu nepieciešams papildināt ar 95. un 96. punktu šādā redakcijā:</w:t>
            </w:r>
          </w:p>
          <w:p w14:paraId="061B6809" w14:textId="77777777" w:rsidR="00332EBD" w:rsidRPr="00AB60F9" w:rsidRDefault="00332EBD" w:rsidP="00332EBD">
            <w:pPr>
              <w:ind w:right="12"/>
              <w:jc w:val="both"/>
            </w:pPr>
            <w:r w:rsidRPr="00AB60F9">
              <w:t>“95. Ministru kabinets līdz 2021.gada 1.septembrim izdod šā likuma 20.</w:t>
            </w:r>
            <w:r w:rsidRPr="00AB60F9">
              <w:rPr>
                <w:vertAlign w:val="superscript"/>
              </w:rPr>
              <w:t>1</w:t>
            </w:r>
            <w:r w:rsidRPr="00AB60F9">
              <w:t xml:space="preserve"> panta ceturtajā daļā minētos noteikumus. </w:t>
            </w:r>
          </w:p>
          <w:p w14:paraId="3C6915E3" w14:textId="6472DC3C" w:rsidR="00332EBD" w:rsidRPr="0020326C"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t>96. Regulators līdz 2021.gada 1.septembrim izdod šā likuma 20.</w:t>
            </w:r>
            <w:r w:rsidRPr="00AB60F9">
              <w:rPr>
                <w:vertAlign w:val="superscript"/>
              </w:rPr>
              <w:t>1</w:t>
            </w:r>
            <w:r w:rsidRPr="00AB60F9">
              <w:t xml:space="preserve"> panta piektajā daļā minētos normatīvos aktus.” </w:t>
            </w:r>
          </w:p>
        </w:tc>
        <w:tc>
          <w:tcPr>
            <w:tcW w:w="2641" w:type="dxa"/>
            <w:gridSpan w:val="3"/>
            <w:tcBorders>
              <w:left w:val="single" w:sz="6" w:space="0" w:color="000000" w:themeColor="text1"/>
              <w:bottom w:val="single" w:sz="4" w:space="0" w:color="auto"/>
              <w:right w:val="single" w:sz="6" w:space="0" w:color="000000" w:themeColor="text1"/>
            </w:tcBorders>
          </w:tcPr>
          <w:p w14:paraId="26796A07" w14:textId="51315048" w:rsidR="00332EBD" w:rsidRPr="00AB60F9" w:rsidRDefault="00332EBD" w:rsidP="00332EBD">
            <w:pPr>
              <w:jc w:val="both"/>
              <w:rPr>
                <w:rFonts w:eastAsia="Calibri"/>
                <w:b/>
              </w:rPr>
            </w:pPr>
            <w:r w:rsidRPr="00AB60F9">
              <w:rPr>
                <w:rFonts w:eastAsia="Calibri"/>
                <w:b/>
              </w:rPr>
              <w:lastRenderedPageBreak/>
              <w:t>Ņemts vērā</w:t>
            </w:r>
          </w:p>
        </w:tc>
        <w:tc>
          <w:tcPr>
            <w:tcW w:w="2994" w:type="dxa"/>
            <w:tcBorders>
              <w:top w:val="single" w:sz="4" w:space="0" w:color="auto"/>
              <w:left w:val="single" w:sz="4" w:space="0" w:color="auto"/>
              <w:bottom w:val="single" w:sz="4" w:space="0" w:color="auto"/>
            </w:tcBorders>
          </w:tcPr>
          <w:p w14:paraId="1AE549BD" w14:textId="1C34B087" w:rsidR="00332EBD" w:rsidRPr="00AB60F9" w:rsidRDefault="00332EBD" w:rsidP="00332EBD">
            <w:pPr>
              <w:jc w:val="both"/>
              <w:rPr>
                <w:rFonts w:eastAsia="Calibri"/>
              </w:rPr>
            </w:pPr>
            <w:r w:rsidRPr="00DF396A">
              <w:rPr>
                <w:rFonts w:eastAsia="Calibri"/>
              </w:rPr>
              <w:t xml:space="preserve">(4) Ministru kabinets nosaka elektroenerģijas cenu salīdzināšanas rīka minimālās prasības un tirgotāju ar elektroenerģijas cenu salīdzināšanas rīku saistītos pienākumus.  </w:t>
            </w:r>
          </w:p>
        </w:tc>
      </w:tr>
      <w:tr w:rsidR="00332EBD" w:rsidRPr="00AB60F9" w14:paraId="41F1C4D6" w14:textId="77777777" w:rsidTr="009A3BDA">
        <w:tc>
          <w:tcPr>
            <w:tcW w:w="704" w:type="dxa"/>
            <w:tcBorders>
              <w:left w:val="single" w:sz="6" w:space="0" w:color="000000" w:themeColor="text1"/>
              <w:bottom w:val="single" w:sz="4" w:space="0" w:color="auto"/>
              <w:right w:val="single" w:sz="6" w:space="0" w:color="000000" w:themeColor="text1"/>
            </w:tcBorders>
          </w:tcPr>
          <w:p w14:paraId="01A206E4" w14:textId="77777777" w:rsidR="00332EBD" w:rsidRPr="00AB60F9" w:rsidRDefault="00332EBD" w:rsidP="00332EBD">
            <w:pPr>
              <w:pStyle w:val="naisc"/>
              <w:spacing w:before="0" w:after="0"/>
              <w:jc w:val="both"/>
            </w:pPr>
          </w:p>
        </w:tc>
        <w:tc>
          <w:tcPr>
            <w:tcW w:w="3336" w:type="dxa"/>
            <w:gridSpan w:val="2"/>
            <w:vMerge/>
          </w:tcPr>
          <w:p w14:paraId="3FEF1033"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0410F6E9" w14:textId="77777777" w:rsidR="00332EBD" w:rsidRPr="005A0E6B" w:rsidRDefault="00332EBD" w:rsidP="00332EBD">
            <w:pPr>
              <w:pStyle w:val="ListParagraph"/>
              <w:widowControl w:val="0"/>
              <w:tabs>
                <w:tab w:val="left" w:pos="902"/>
                <w:tab w:val="left" w:pos="993"/>
              </w:tabs>
              <w:spacing w:after="0" w:line="240" w:lineRule="auto"/>
              <w:ind w:left="51"/>
              <w:jc w:val="both"/>
              <w:rPr>
                <w:rFonts w:ascii="Times New Roman" w:hAnsi="Times New Roman"/>
                <w:b/>
                <w:bCs/>
                <w:sz w:val="24"/>
                <w:szCs w:val="24"/>
              </w:rPr>
            </w:pPr>
            <w:r w:rsidRPr="005A0E6B">
              <w:rPr>
                <w:rFonts w:ascii="Times New Roman" w:hAnsi="Times New Roman"/>
                <w:b/>
                <w:bCs/>
                <w:sz w:val="24"/>
                <w:szCs w:val="24"/>
              </w:rPr>
              <w:t>Tieslietu ministrija, 04.08.2021. Nr. b/n</w:t>
            </w:r>
          </w:p>
          <w:p w14:paraId="19DCEF9C" w14:textId="77777777" w:rsidR="00332EBD" w:rsidRPr="005A0E6B" w:rsidRDefault="00332EBD" w:rsidP="00332EBD">
            <w:pPr>
              <w:pStyle w:val="ListParagraph"/>
              <w:widowControl w:val="0"/>
              <w:tabs>
                <w:tab w:val="left" w:pos="902"/>
                <w:tab w:val="left" w:pos="993"/>
              </w:tabs>
              <w:spacing w:after="0" w:line="240" w:lineRule="auto"/>
              <w:ind w:left="51"/>
              <w:jc w:val="both"/>
              <w:rPr>
                <w:rFonts w:ascii="Times New Roman" w:hAnsi="Times New Roman"/>
                <w:sz w:val="24"/>
                <w:szCs w:val="24"/>
              </w:rPr>
            </w:pPr>
            <w:r w:rsidRPr="005A0E6B">
              <w:rPr>
                <w:rFonts w:ascii="Times New Roman" w:hAnsi="Times New Roman"/>
                <w:sz w:val="24"/>
                <w:szCs w:val="24"/>
              </w:rPr>
              <w:t xml:space="preserve">Projekta 43. pants papildus iekļauti jauni likuma Pārejas noteikumu punkti (95. un 96.punkts), kas paredz attiecīgi Ministru kabinetam un Regulatoram līdz </w:t>
            </w:r>
            <w:r w:rsidRPr="005A0E6B">
              <w:rPr>
                <w:rFonts w:ascii="Times New Roman" w:hAnsi="Times New Roman"/>
                <w:sz w:val="24"/>
                <w:szCs w:val="24"/>
                <w:u w:val="single"/>
              </w:rPr>
              <w:t>2021.gada 1.janvārim</w:t>
            </w:r>
            <w:r w:rsidRPr="005A0E6B">
              <w:rPr>
                <w:rFonts w:ascii="Times New Roman" w:hAnsi="Times New Roman"/>
                <w:sz w:val="24"/>
                <w:szCs w:val="24"/>
              </w:rPr>
              <w:t xml:space="preserve"> izdod projektā paredzētos normatīvos aktus. </w:t>
            </w:r>
          </w:p>
          <w:p w14:paraId="4BE0F888" w14:textId="77777777" w:rsidR="00332EBD" w:rsidRPr="005A0E6B" w:rsidRDefault="00332EBD" w:rsidP="00332EBD">
            <w:pPr>
              <w:tabs>
                <w:tab w:val="left" w:pos="851"/>
                <w:tab w:val="left" w:pos="993"/>
              </w:tabs>
              <w:ind w:firstLine="709"/>
              <w:jc w:val="both"/>
            </w:pPr>
            <w:r w:rsidRPr="005A0E6B">
              <w:t>Lūdzam precizēt minētajās normās minēto termiņu, ņemot vērā, ka projektā paredzētais tā spēkā stāšanās datums ir 2021.gada 1.decembris.</w:t>
            </w:r>
          </w:p>
          <w:p w14:paraId="514D5749" w14:textId="2577E821" w:rsidR="00332EBD" w:rsidRPr="0020326C" w:rsidRDefault="00332EBD" w:rsidP="00332EBD">
            <w:pPr>
              <w:ind w:right="12"/>
              <w:jc w:val="both"/>
              <w:rPr>
                <w:b/>
                <w:bCs/>
              </w:rPr>
            </w:pPr>
          </w:p>
        </w:tc>
        <w:tc>
          <w:tcPr>
            <w:tcW w:w="2641" w:type="dxa"/>
            <w:gridSpan w:val="3"/>
            <w:tcBorders>
              <w:left w:val="single" w:sz="6" w:space="0" w:color="000000" w:themeColor="text1"/>
              <w:bottom w:val="single" w:sz="4" w:space="0" w:color="auto"/>
              <w:right w:val="single" w:sz="6" w:space="0" w:color="000000" w:themeColor="text1"/>
            </w:tcBorders>
          </w:tcPr>
          <w:p w14:paraId="1F1A59E6" w14:textId="6C9644C6" w:rsidR="00332EBD" w:rsidRPr="00AB60F9" w:rsidRDefault="00332EBD" w:rsidP="00332EBD">
            <w:pPr>
              <w:jc w:val="both"/>
              <w:rPr>
                <w:rFonts w:eastAsia="Calibri"/>
                <w:b/>
                <w:bCs/>
              </w:rPr>
            </w:pPr>
            <w:r w:rsidRPr="726C1427">
              <w:rPr>
                <w:rFonts w:eastAsia="Calibri"/>
                <w:b/>
                <w:bCs/>
              </w:rPr>
              <w:t>Ņemts vērā.</w:t>
            </w:r>
          </w:p>
        </w:tc>
        <w:tc>
          <w:tcPr>
            <w:tcW w:w="2994" w:type="dxa"/>
            <w:tcBorders>
              <w:top w:val="single" w:sz="4" w:space="0" w:color="auto"/>
              <w:left w:val="single" w:sz="4" w:space="0" w:color="auto"/>
              <w:bottom w:val="single" w:sz="4" w:space="0" w:color="auto"/>
            </w:tcBorders>
          </w:tcPr>
          <w:p w14:paraId="50F77FE1" w14:textId="390CDB18" w:rsidR="00332EBD" w:rsidRPr="00AB60F9" w:rsidRDefault="00332EBD" w:rsidP="00332EBD">
            <w:pPr>
              <w:jc w:val="both"/>
              <w:rPr>
                <w:rFonts w:eastAsia="Calibri"/>
              </w:rPr>
            </w:pPr>
            <w:r w:rsidRPr="00DF396A">
              <w:rPr>
                <w:rFonts w:eastAsia="Calibri"/>
              </w:rPr>
              <w:t>(5) Regulators izsniedz apliecinājumu par elektroenerģijas cenu salīdzināšanas rīka atbilstību minimālajām prasībām un veic rīka atbilstības uzraudzību. Regulators nosaka kārtību, kādā izsniedzami apliecinājumi par elektroenerģijas cenu salīdzināšanas rīka atbilstību minimālajām prasībām.. Regulators tā tīmekļvietnē publicē informāciju par salīdzināšanas rīkiem, kam izsniegts apliecinājums.</w:t>
            </w:r>
          </w:p>
        </w:tc>
      </w:tr>
      <w:tr w:rsidR="00332EBD" w:rsidRPr="00AB60F9" w14:paraId="22AFE85D" w14:textId="77777777" w:rsidTr="009A3BDA">
        <w:tc>
          <w:tcPr>
            <w:tcW w:w="704" w:type="dxa"/>
            <w:tcBorders>
              <w:left w:val="single" w:sz="6" w:space="0" w:color="000000" w:themeColor="text1"/>
              <w:bottom w:val="single" w:sz="4" w:space="0" w:color="auto"/>
              <w:right w:val="single" w:sz="6" w:space="0" w:color="000000" w:themeColor="text1"/>
            </w:tcBorders>
          </w:tcPr>
          <w:p w14:paraId="6EA2AE89" w14:textId="77777777" w:rsidR="00332EBD" w:rsidRPr="00AB60F9" w:rsidRDefault="00332EBD" w:rsidP="00332EBD">
            <w:pPr>
              <w:pStyle w:val="naisc"/>
              <w:spacing w:before="0" w:after="0"/>
              <w:jc w:val="both"/>
            </w:pPr>
          </w:p>
        </w:tc>
        <w:tc>
          <w:tcPr>
            <w:tcW w:w="3336" w:type="dxa"/>
            <w:gridSpan w:val="2"/>
            <w:vMerge/>
          </w:tcPr>
          <w:p w14:paraId="720EB294"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10AB507A" w14:textId="77777777" w:rsidR="00332EBD" w:rsidRPr="00AB60F9" w:rsidRDefault="00332EBD" w:rsidP="00332EBD">
            <w:pPr>
              <w:ind w:right="12"/>
              <w:jc w:val="both"/>
              <w:rPr>
                <w:b/>
                <w:bCs/>
              </w:rPr>
            </w:pPr>
            <w:r w:rsidRPr="00AB60F9">
              <w:rPr>
                <w:b/>
                <w:bCs/>
              </w:rPr>
              <w:t>SIA “AJ Power”, 04.06.2021. Nr.AJP-21/059</w:t>
            </w:r>
          </w:p>
          <w:p w14:paraId="4E162467" w14:textId="173B0E59"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332EBD">
              <w:rPr>
                <w:rFonts w:ascii="Times New Roman" w:hAnsi="Times New Roman"/>
                <w:color w:val="000000" w:themeColor="text1"/>
                <w:sz w:val="24"/>
                <w:szCs w:val="24"/>
                <w:lang w:eastAsia="lv-LV"/>
              </w:rPr>
              <w:t xml:space="preserve">Lūdzam vērst uzmanību, ka, 20.1 pants, kas paredz elektroenerģijas cenu salīdzināšanas rīka nodrošināšanu ar regulāriem piedāvājumiem ir nepieciešams formulēt konkrētāk. Lūdzam noteikt, ka informācija cenu rīkā tiek atjaunota ne biežāk kā reizi pusgadā (līdzīgi kā tas pastāv mājsaimniecības lietotāju sakarā dabasgāzes regulējumā), kā arī ir </w:t>
            </w:r>
            <w:r w:rsidRPr="00332EBD">
              <w:rPr>
                <w:rFonts w:ascii="Times New Roman" w:hAnsi="Times New Roman"/>
                <w:color w:val="000000" w:themeColor="text1"/>
                <w:sz w:val="24"/>
                <w:szCs w:val="24"/>
                <w:lang w:eastAsia="lv-LV"/>
              </w:rPr>
              <w:lastRenderedPageBreak/>
              <w:t>nepieciešams noteikt ka, ja AS Sadales Tīkla darbības saistībā ar šo pienākumu izpildi rada tirgotājiem papildus izmaksas, tad tiem ir tiesības pieprasīt un saņemt šo izmaksu kompensāciju.</w:t>
            </w:r>
            <w:r w:rsidRPr="00AB60F9">
              <w:rPr>
                <w:color w:val="000000" w:themeColor="text1"/>
              </w:rPr>
              <w:t xml:space="preserve"> </w:t>
            </w:r>
          </w:p>
        </w:tc>
        <w:tc>
          <w:tcPr>
            <w:tcW w:w="2641" w:type="dxa"/>
            <w:gridSpan w:val="3"/>
            <w:tcBorders>
              <w:left w:val="single" w:sz="6" w:space="0" w:color="000000" w:themeColor="text1"/>
              <w:bottom w:val="single" w:sz="4" w:space="0" w:color="auto"/>
              <w:right w:val="single" w:sz="6" w:space="0" w:color="000000" w:themeColor="text1"/>
            </w:tcBorders>
          </w:tcPr>
          <w:p w14:paraId="427F6FFD" w14:textId="1428B228"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2DF81E52" w14:textId="1F839501" w:rsidR="00332EBD" w:rsidRPr="00AB60F9" w:rsidRDefault="00332EBD" w:rsidP="00332EBD">
            <w:pPr>
              <w:jc w:val="both"/>
              <w:rPr>
                <w:rFonts w:eastAsia="Calibri"/>
                <w:color w:val="000000" w:themeColor="text1"/>
              </w:rPr>
            </w:pPr>
            <w:r w:rsidRPr="00DF396A">
              <w:rPr>
                <w:color w:val="000000" w:themeColor="text1"/>
              </w:rPr>
              <w:t xml:space="preserve">(6)  Fiziskās vai juridiskas personas, kas nav sadales sistēmas operators, kura sistēmai ir pieslēgti vairāk par simt tūkstošiem lietotāju, var ieviest elektroenerģijas cenu salīdzināšanas rīku saskaņā ar šā panta ceturto </w:t>
            </w:r>
            <w:r w:rsidRPr="00DF396A">
              <w:rPr>
                <w:color w:val="000000" w:themeColor="text1"/>
              </w:rPr>
              <w:lastRenderedPageBreak/>
              <w:t>daļu  un saņemt šā panta piektajā daļā minēto apliecinājumu.</w:t>
            </w:r>
          </w:p>
        </w:tc>
      </w:tr>
      <w:tr w:rsidR="00332EBD" w:rsidRPr="00AB60F9" w14:paraId="3B34FD2A" w14:textId="77777777" w:rsidTr="000B30A1">
        <w:tc>
          <w:tcPr>
            <w:tcW w:w="704" w:type="dxa"/>
            <w:tcBorders>
              <w:left w:val="single" w:sz="6" w:space="0" w:color="000000" w:themeColor="text1"/>
              <w:bottom w:val="single" w:sz="4" w:space="0" w:color="auto"/>
              <w:right w:val="single" w:sz="6" w:space="0" w:color="000000" w:themeColor="text1"/>
            </w:tcBorders>
          </w:tcPr>
          <w:p w14:paraId="2E3E8800" w14:textId="77777777" w:rsidR="00332EBD" w:rsidRPr="00AB60F9" w:rsidRDefault="00332EBD" w:rsidP="00332EBD">
            <w:pPr>
              <w:pStyle w:val="naisc"/>
              <w:spacing w:before="0" w:after="0"/>
              <w:jc w:val="both"/>
            </w:pPr>
          </w:p>
        </w:tc>
        <w:tc>
          <w:tcPr>
            <w:tcW w:w="3336" w:type="dxa"/>
            <w:gridSpan w:val="2"/>
            <w:vMerge/>
          </w:tcPr>
          <w:p w14:paraId="2FF43301"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tcPr>
          <w:p w14:paraId="19747C55" w14:textId="77777777" w:rsidR="00332EBD" w:rsidRPr="00AB60F9" w:rsidRDefault="00332EBD" w:rsidP="00332EBD">
            <w:pPr>
              <w:ind w:right="12"/>
              <w:jc w:val="both"/>
              <w:rPr>
                <w:b/>
                <w:bCs/>
              </w:rPr>
            </w:pPr>
            <w:r w:rsidRPr="00AB60F9">
              <w:rPr>
                <w:b/>
                <w:bCs/>
              </w:rPr>
              <w:t>Latvijas Brīvā elektroenerģijas tirgus asociācija 31.05.2021. Nr. b/n</w:t>
            </w:r>
          </w:p>
          <w:p w14:paraId="24D27D7B" w14:textId="77777777" w:rsidR="00332EBD" w:rsidRPr="00AB60F9" w:rsidRDefault="00332EBD" w:rsidP="00332EBD">
            <w:pPr>
              <w:autoSpaceDE w:val="0"/>
              <w:autoSpaceDN w:val="0"/>
              <w:adjustRightInd w:val="0"/>
              <w:jc w:val="both"/>
              <w:rPr>
                <w:color w:val="000000"/>
              </w:rPr>
            </w:pPr>
          </w:p>
          <w:p w14:paraId="3A249ECB" w14:textId="77777777" w:rsidR="00332EBD" w:rsidRPr="00AB60F9" w:rsidRDefault="00332EBD" w:rsidP="00332EBD">
            <w:pPr>
              <w:autoSpaceDE w:val="0"/>
              <w:autoSpaceDN w:val="0"/>
              <w:adjustRightInd w:val="0"/>
              <w:spacing w:after="15"/>
              <w:jc w:val="both"/>
              <w:rPr>
                <w:color w:val="000000"/>
              </w:rPr>
            </w:pPr>
            <w:r w:rsidRPr="00AB60F9">
              <w:rPr>
                <w:b/>
                <w:bCs/>
                <w:color w:val="000000"/>
              </w:rPr>
              <w:t xml:space="preserve">Par Likumprojekta sākotnējās ietekmes novērtējuma ziņojumu (anotāciju). </w:t>
            </w:r>
            <w:r w:rsidRPr="00AB60F9">
              <w:rPr>
                <w:color w:val="000000"/>
              </w:rPr>
              <w:t xml:space="preserve">1.1. Lūgums papildināt Likumprojekta sākotnējās ietekmes novērtējuma ziņojumu (anotāciju) attiecībā uz sabiedrības </w:t>
            </w:r>
            <w:proofErr w:type="spellStart"/>
            <w:r w:rsidRPr="00AB60F9">
              <w:rPr>
                <w:color w:val="000000"/>
              </w:rPr>
              <w:t>mērķgrupām</w:t>
            </w:r>
            <w:proofErr w:type="spellEnd"/>
            <w:r w:rsidRPr="00AB60F9">
              <w:rPr>
                <w:color w:val="000000"/>
              </w:rPr>
              <w:t xml:space="preserve">, kuras tiesiskais regulējums ietekmē vai varētu ietekmēt, ar elektroenerģijas cenu salīdzināšanas rīku uzturētājiem, uz kuriem attiecas Likuma 20.1 panta regulējums. </w:t>
            </w:r>
          </w:p>
          <w:p w14:paraId="29EC93AF" w14:textId="77777777" w:rsidR="00332EBD" w:rsidRPr="00AB60F9" w:rsidRDefault="00332EBD" w:rsidP="00332EBD">
            <w:pPr>
              <w:autoSpaceDE w:val="0"/>
              <w:autoSpaceDN w:val="0"/>
              <w:adjustRightInd w:val="0"/>
              <w:jc w:val="both"/>
              <w:rPr>
                <w:color w:val="000000"/>
              </w:rPr>
            </w:pPr>
            <w:r w:rsidRPr="00AB60F9">
              <w:rPr>
                <w:color w:val="000000"/>
              </w:rPr>
              <w:t xml:space="preserve">1.2. Lūgums papildināt Likumprojekta sākotnējās ietekmes novērtējuma ziņojumu (anotāciju) ar informāciju par plānoto kārtību un termiņu, kādā elektroenerģijas cenu salīdzināšanas rīku uzturētājiem tiks nodrošināta piekļuve datu platformai. </w:t>
            </w:r>
          </w:p>
          <w:p w14:paraId="73EA746B" w14:textId="77777777" w:rsidR="00332EBD" w:rsidRPr="00AB60F9" w:rsidRDefault="00332EBD" w:rsidP="00332EBD">
            <w:pPr>
              <w:autoSpaceDE w:val="0"/>
              <w:autoSpaceDN w:val="0"/>
              <w:adjustRightInd w:val="0"/>
              <w:jc w:val="both"/>
              <w:rPr>
                <w:color w:val="000000"/>
              </w:rPr>
            </w:pPr>
          </w:p>
          <w:p w14:paraId="04811088" w14:textId="77777777" w:rsidR="00332EBD" w:rsidRPr="00AB60F9" w:rsidRDefault="00332EBD" w:rsidP="00332EBD">
            <w:pPr>
              <w:autoSpaceDE w:val="0"/>
              <w:autoSpaceDN w:val="0"/>
              <w:adjustRightInd w:val="0"/>
              <w:jc w:val="both"/>
              <w:rPr>
                <w:color w:val="000000"/>
              </w:rPr>
            </w:pPr>
            <w:r w:rsidRPr="00AB60F9">
              <w:rPr>
                <w:color w:val="000000"/>
              </w:rPr>
              <w:t xml:space="preserve"> </w:t>
            </w:r>
          </w:p>
          <w:p w14:paraId="6663D4FF" w14:textId="77777777" w:rsidR="00332EBD" w:rsidRPr="00AB60F9" w:rsidRDefault="00332EBD" w:rsidP="00332EBD">
            <w:pPr>
              <w:autoSpaceDE w:val="0"/>
              <w:autoSpaceDN w:val="0"/>
              <w:adjustRightInd w:val="0"/>
              <w:jc w:val="both"/>
              <w:rPr>
                <w:color w:val="000000"/>
              </w:rPr>
            </w:pPr>
            <w:r w:rsidRPr="00AB60F9">
              <w:rPr>
                <w:b/>
                <w:bCs/>
                <w:color w:val="000000"/>
              </w:rPr>
              <w:t xml:space="preserve">Par Likumprojekta 4. pantu attiecībā uz Likuma 5.1 pantu. </w:t>
            </w:r>
          </w:p>
          <w:p w14:paraId="1EEF1F31" w14:textId="77777777" w:rsidR="00332EBD" w:rsidRPr="00AB60F9" w:rsidRDefault="00332EBD" w:rsidP="00332EBD">
            <w:pPr>
              <w:pageBreakBefore/>
              <w:autoSpaceDE w:val="0"/>
              <w:autoSpaceDN w:val="0"/>
              <w:adjustRightInd w:val="0"/>
              <w:jc w:val="both"/>
              <w:rPr>
                <w:color w:val="000000" w:themeColor="text1"/>
              </w:rPr>
            </w:pPr>
            <w:r w:rsidRPr="00AB60F9">
              <w:rPr>
                <w:color w:val="000000" w:themeColor="text1"/>
              </w:rPr>
              <w:t xml:space="preserve"> Likumprojekta 18. pantā ietvertā Likuma 20.1 panta septītajā daļā ir noteiktas elektroenerģijas cenu salīdzināšanas rīku uzturētāju tiesības no datu platformas pieprasīt un saņemt datus par tirgotāju elektroenerģijas tirdzniecības piedāvājumiem, ciktāl tas nepieciešams elektroenerģijas cenu salīdzināšanas rīka darbībai. Attiecīgi nepieciešams grozīt Likuma 5.1 pantu, nosakot elektroenerģijas </w:t>
            </w:r>
            <w:r w:rsidRPr="00AB60F9">
              <w:rPr>
                <w:color w:val="000000" w:themeColor="text1"/>
              </w:rPr>
              <w:lastRenderedPageBreak/>
              <w:t xml:space="preserve">cenu salīdzināšanas rīku uzturētājus kā vienu no datu platformas lietotājiem šī panta izpratnē. Tāpēc Likumprojekta 4. pantu attiecībā uz Likuma 5.1 pantu nepieciešams papildināt </w:t>
            </w:r>
            <w:r w:rsidRPr="00AB60F9">
              <w:t xml:space="preserve">ar šādām elektroenerģijas cenu salīdzināšanas rīku uzturētāju tiesībām un to ir nepieciešams izteikt šādā redakcijā: </w:t>
            </w:r>
          </w:p>
          <w:p w14:paraId="568C6B7F" w14:textId="77777777" w:rsidR="00332EBD" w:rsidRPr="00AB60F9" w:rsidRDefault="00332EBD" w:rsidP="00332EBD">
            <w:pPr>
              <w:autoSpaceDE w:val="0"/>
              <w:autoSpaceDN w:val="0"/>
              <w:adjustRightInd w:val="0"/>
              <w:jc w:val="both"/>
            </w:pPr>
            <w:r w:rsidRPr="00AB60F9">
              <w:t xml:space="preserve">“4. 5.1 pantā: </w:t>
            </w:r>
          </w:p>
          <w:p w14:paraId="6404D907" w14:textId="77777777" w:rsidR="00332EBD" w:rsidRPr="00AB60F9" w:rsidRDefault="00332EBD" w:rsidP="00332EBD">
            <w:pPr>
              <w:autoSpaceDE w:val="0"/>
              <w:autoSpaceDN w:val="0"/>
              <w:adjustRightInd w:val="0"/>
              <w:jc w:val="both"/>
            </w:pPr>
            <w:r w:rsidRPr="00AB60F9">
              <w:t xml:space="preserve">Papildināt 5.1panta trešās daļas pirmo teikumu aiz vārdiem “elektroenerģijas tirgotājiem” ar vārdiem “ražotājiem, </w:t>
            </w:r>
            <w:proofErr w:type="spellStart"/>
            <w:r w:rsidRPr="00AB60F9">
              <w:t>energokopienām</w:t>
            </w:r>
            <w:proofErr w:type="spellEnd"/>
            <w:r w:rsidRPr="00AB60F9">
              <w:t xml:space="preserve">, </w:t>
            </w:r>
            <w:proofErr w:type="spellStart"/>
            <w:r w:rsidRPr="00AB60F9">
              <w:t>agregatoriem</w:t>
            </w:r>
            <w:proofErr w:type="spellEnd"/>
            <w:r w:rsidRPr="00AB60F9">
              <w:t xml:space="preserve"> un galalietotājiem, kas nodrošina elektroapgādi </w:t>
            </w:r>
            <w:proofErr w:type="spellStart"/>
            <w:r w:rsidRPr="00AB60F9">
              <w:t>apakšlietotājiem</w:t>
            </w:r>
            <w:proofErr w:type="spellEnd"/>
            <w:r w:rsidRPr="00AB60F9">
              <w:t xml:space="preserve">.” </w:t>
            </w:r>
          </w:p>
          <w:p w14:paraId="2906BEFB" w14:textId="77777777" w:rsidR="00332EBD" w:rsidRPr="00AB60F9" w:rsidRDefault="00332EBD" w:rsidP="00332EBD">
            <w:pPr>
              <w:autoSpaceDE w:val="0"/>
              <w:autoSpaceDN w:val="0"/>
              <w:adjustRightInd w:val="0"/>
              <w:jc w:val="both"/>
            </w:pPr>
            <w:r w:rsidRPr="00AB60F9">
              <w:t xml:space="preserve">Papildināt 5.1panta trešo daļu ar otro teikumu šādā redakcijā: </w:t>
            </w:r>
          </w:p>
          <w:p w14:paraId="46558062" w14:textId="02D96A12" w:rsidR="00332EBD" w:rsidRPr="009F6665" w:rsidRDefault="00332EBD" w:rsidP="00332EBD">
            <w:pPr>
              <w:ind w:right="12"/>
              <w:jc w:val="both"/>
            </w:pPr>
            <w:r w:rsidRPr="00AB60F9">
              <w:t>“Elektroenerģijas cenu salīdzināšanas rīku uzturētājiem ir tiesības izmantot datu platformu saskaņā ar šā likuma 20.1 pantu.””</w:t>
            </w:r>
          </w:p>
        </w:tc>
        <w:tc>
          <w:tcPr>
            <w:tcW w:w="2641" w:type="dxa"/>
            <w:gridSpan w:val="3"/>
            <w:tcBorders>
              <w:left w:val="single" w:sz="6" w:space="0" w:color="000000" w:themeColor="text1"/>
              <w:bottom w:val="single" w:sz="4" w:space="0" w:color="auto"/>
              <w:right w:val="single" w:sz="6" w:space="0" w:color="000000" w:themeColor="text1"/>
            </w:tcBorders>
          </w:tcPr>
          <w:p w14:paraId="592B1354" w14:textId="60DF6303" w:rsidR="00332EBD" w:rsidRPr="00AB60F9" w:rsidRDefault="00332EBD" w:rsidP="00332EBD">
            <w:pPr>
              <w:jc w:val="both"/>
              <w:rPr>
                <w:b/>
                <w:bCs/>
              </w:rPr>
            </w:pPr>
            <w:r w:rsidRPr="726C1427">
              <w:rPr>
                <w:b/>
                <w:bCs/>
              </w:rPr>
              <w:lastRenderedPageBreak/>
              <w:t>Ņemts vērā.</w:t>
            </w:r>
          </w:p>
        </w:tc>
        <w:tc>
          <w:tcPr>
            <w:tcW w:w="2994" w:type="dxa"/>
            <w:tcBorders>
              <w:top w:val="single" w:sz="4" w:space="0" w:color="auto"/>
              <w:left w:val="single" w:sz="4" w:space="0" w:color="auto"/>
              <w:bottom w:val="single" w:sz="4" w:space="0" w:color="auto"/>
            </w:tcBorders>
          </w:tcPr>
          <w:p w14:paraId="783FD574" w14:textId="77777777" w:rsidR="00332EBD" w:rsidRPr="00DF396A" w:rsidRDefault="00332EBD" w:rsidP="00332EBD">
            <w:pPr>
              <w:jc w:val="both"/>
              <w:rPr>
                <w:color w:val="000000" w:themeColor="text1"/>
              </w:rPr>
            </w:pPr>
            <w:r w:rsidRPr="00DF396A">
              <w:rPr>
                <w:color w:val="000000" w:themeColor="text1"/>
              </w:rPr>
              <w:t>(6)  Fiziskās vai juridiskas personas, kas nav sadales sistēmas operators, kura sistēmai ir pieslēgti vairāk par simt tūkstošiem lietotāju, var ieviest elektroenerģijas cenu salīdzināšanas rīku saskaņā ar šā panta ceturto daļu  un saņemt šā panta piektajā daļā minēto apliecinājumu.</w:t>
            </w:r>
          </w:p>
          <w:p w14:paraId="649174A6" w14:textId="43ECB22F" w:rsidR="00332EBD" w:rsidRPr="00AB60F9" w:rsidRDefault="00332EBD" w:rsidP="00332EBD">
            <w:pPr>
              <w:jc w:val="both"/>
              <w:rPr>
                <w:color w:val="000000" w:themeColor="text1"/>
              </w:rPr>
            </w:pPr>
            <w:r w:rsidRPr="00DF396A">
              <w:rPr>
                <w:color w:val="000000" w:themeColor="text1"/>
              </w:rPr>
              <w:t>(7) Šā panta sestajā daļā minēto elektroenerģijas cenu salīdzināšanas rīku uzturētājiem, kas saņēmuši šā panta piektajā daļā minēto apliecinājumu, ir tiesības no elektroenerģijas tirgotājiem bez maksas pieprasīt un saņemt datus par tirgotāju elektroenerģijas tirdzniecības piedāvājumiem, ciktāl tas nepieciešams elektroenerģijas cenu salīdzināšanas rīka darbībai saskaņā ar šā panta ceturto daļu. .”.</w:t>
            </w:r>
          </w:p>
        </w:tc>
      </w:tr>
      <w:tr w:rsidR="00332EBD" w:rsidRPr="00AB60F9" w14:paraId="48F97BCB" w14:textId="77777777" w:rsidTr="009A3BDA">
        <w:tc>
          <w:tcPr>
            <w:tcW w:w="704" w:type="dxa"/>
            <w:tcBorders>
              <w:left w:val="single" w:sz="6" w:space="0" w:color="000000" w:themeColor="text1"/>
              <w:bottom w:val="single" w:sz="4" w:space="0" w:color="auto"/>
              <w:right w:val="single" w:sz="6" w:space="0" w:color="000000" w:themeColor="text1"/>
            </w:tcBorders>
          </w:tcPr>
          <w:p w14:paraId="5171F094" w14:textId="77777777" w:rsidR="00332EBD" w:rsidRPr="00AB60F9" w:rsidRDefault="00332EBD" w:rsidP="00332EBD">
            <w:pPr>
              <w:pStyle w:val="naisc"/>
              <w:spacing w:before="0" w:after="0"/>
              <w:jc w:val="both"/>
            </w:pPr>
          </w:p>
        </w:tc>
        <w:tc>
          <w:tcPr>
            <w:tcW w:w="3336" w:type="dxa"/>
            <w:gridSpan w:val="2"/>
            <w:vMerge/>
          </w:tcPr>
          <w:p w14:paraId="1B2751D5" w14:textId="77777777" w:rsidR="00332EBD" w:rsidRPr="00AB60F9" w:rsidRDefault="00332EBD" w:rsidP="00332EBD">
            <w:pPr>
              <w:pStyle w:val="naisc"/>
              <w:spacing w:before="0" w:after="0"/>
              <w:jc w:val="both"/>
              <w:rPr>
                <w:rFonts w:eastAsia="Calibri"/>
              </w:rPr>
            </w:pPr>
          </w:p>
        </w:tc>
        <w:tc>
          <w:tcPr>
            <w:tcW w:w="5269" w:type="dxa"/>
            <w:tcBorders>
              <w:top w:val="single" w:sz="4" w:space="0" w:color="auto"/>
              <w:left w:val="single" w:sz="4" w:space="0" w:color="auto"/>
              <w:bottom w:val="single" w:sz="4" w:space="0" w:color="auto"/>
              <w:right w:val="single" w:sz="4" w:space="0" w:color="auto"/>
            </w:tcBorders>
          </w:tcPr>
          <w:p w14:paraId="0DC87E41"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5DBB1C71" w14:textId="5FA0306B" w:rsidR="00332EBD" w:rsidRPr="00AB60F9" w:rsidRDefault="00332EBD" w:rsidP="00332EBD">
            <w:pPr>
              <w:ind w:right="12"/>
              <w:jc w:val="both"/>
            </w:pPr>
            <w:r w:rsidRPr="00AB60F9">
              <w:rPr>
                <w:color w:val="000000"/>
              </w:rPr>
              <w:t xml:space="preserve">Direktīvas Nr.2019/944 36.pants noteic, ka, atkāpjoties no direktīvas 36.panta 1.punkta, dalībvalstis var atļaut, ka sadales sistēmu operatoriem pieder enerģijas </w:t>
            </w:r>
            <w:proofErr w:type="spellStart"/>
            <w:r w:rsidRPr="00AB60F9">
              <w:rPr>
                <w:color w:val="000000"/>
              </w:rPr>
              <w:t>uzkrātuves</w:t>
            </w:r>
            <w:proofErr w:type="spellEnd"/>
            <w:r w:rsidRPr="00AB60F9">
              <w:rPr>
                <w:color w:val="000000"/>
              </w:rPr>
              <w:t xml:space="preserve"> vai ka tie šādas enerģijas </w:t>
            </w:r>
            <w:proofErr w:type="spellStart"/>
            <w:r w:rsidRPr="00AB60F9">
              <w:rPr>
                <w:color w:val="000000"/>
              </w:rPr>
              <w:t>uzkrātuves</w:t>
            </w:r>
            <w:proofErr w:type="spellEnd"/>
            <w:r w:rsidRPr="00AB60F9">
              <w:rPr>
                <w:color w:val="000000"/>
              </w:rPr>
              <w:t xml:space="preserve"> attīsta, pārvalda vai ekspluatē, ja tās ir pilnībā integrētas tīkla komponentes un regulatīvā iestāde ir piešķīrusi apstiprinājumu vai ja ir izpildīti visi turpmāk minētie nosacījumi. Ievērojot minēto, Likumprojekta 19.pantā paredzētajā Elektroenerģijas tirgus likuma 20.</w:t>
            </w:r>
            <w:r w:rsidRPr="00AB60F9">
              <w:rPr>
                <w:color w:val="000000"/>
                <w:vertAlign w:val="superscript"/>
              </w:rPr>
              <w:t>2</w:t>
            </w:r>
            <w:r w:rsidRPr="00AB60F9">
              <w:rPr>
                <w:color w:val="000000"/>
              </w:rPr>
              <w:t xml:space="preserve">pantā, kas noteic regulējumu attiecībā uz elektroenerģijas </w:t>
            </w:r>
            <w:proofErr w:type="spellStart"/>
            <w:r w:rsidRPr="00AB60F9">
              <w:rPr>
                <w:color w:val="000000"/>
              </w:rPr>
              <w:t>uzkrātuvēm</w:t>
            </w:r>
            <w:proofErr w:type="spellEnd"/>
            <w:r w:rsidRPr="00AB60F9">
              <w:rPr>
                <w:color w:val="000000"/>
              </w:rPr>
              <w:t xml:space="preserve"> sadales sistēmā, nepieciešams veikt tādas pašas izmaiņas, kādas noteiktas šī atzinuma 9.punktā attiecībā uz </w:t>
            </w:r>
            <w:r w:rsidRPr="00AB60F9">
              <w:rPr>
                <w:color w:val="000000"/>
              </w:rPr>
              <w:lastRenderedPageBreak/>
              <w:t>Likumprojekta 15.pantā paredzēto Elektroenerģijas tirgus likuma 16.</w:t>
            </w:r>
            <w:r w:rsidRPr="00AB60F9">
              <w:rPr>
                <w:color w:val="000000"/>
                <w:vertAlign w:val="superscript"/>
              </w:rPr>
              <w:t>3</w:t>
            </w:r>
            <w:r w:rsidRPr="00AB60F9">
              <w:rPr>
                <w:color w:val="000000"/>
              </w:rPr>
              <w:t xml:space="preserve">pantu par elektroenerģijas </w:t>
            </w:r>
            <w:proofErr w:type="spellStart"/>
            <w:r w:rsidRPr="00AB60F9">
              <w:rPr>
                <w:color w:val="000000"/>
              </w:rPr>
              <w:t>uzkrātuvēm</w:t>
            </w:r>
            <w:proofErr w:type="spellEnd"/>
            <w:r w:rsidRPr="00AB60F9">
              <w:rPr>
                <w:color w:val="000000"/>
              </w:rPr>
              <w:t xml:space="preserve"> pārvades sistēmā.</w:t>
            </w:r>
          </w:p>
        </w:tc>
        <w:tc>
          <w:tcPr>
            <w:tcW w:w="2641" w:type="dxa"/>
            <w:gridSpan w:val="3"/>
            <w:tcBorders>
              <w:left w:val="single" w:sz="6" w:space="0" w:color="000000" w:themeColor="text1"/>
              <w:bottom w:val="single" w:sz="4" w:space="0" w:color="auto"/>
              <w:right w:val="single" w:sz="6" w:space="0" w:color="000000" w:themeColor="text1"/>
            </w:tcBorders>
          </w:tcPr>
          <w:p w14:paraId="6E3EFD47" w14:textId="24539BBC"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1D5BB775" w14:textId="52C774F4" w:rsidR="00332EBD" w:rsidRPr="00AB60F9" w:rsidRDefault="00332EBD" w:rsidP="00332EBD">
            <w:pPr>
              <w:jc w:val="both"/>
            </w:pPr>
            <w:r w:rsidRPr="00AB60F9">
              <w:t>Anotācija: […] Vienlaikus būtiski, ka ar likumprojektu tiek noteikta puse (sadales sistēmas operators), kurai ir pienākums pastāvīgi nodrošināt cenu salīdzināšanas rīku, lai nerastos situācijas, kad, piemēram, finansiālu apsvērumu dēļ, tirgū uz kādu periodu nepastāv neviens cenu salīdzināšanas rīks, kas atbilstu Direktīvas 2019/944 prasībām. [...]</w:t>
            </w:r>
          </w:p>
          <w:p w14:paraId="301112E0" w14:textId="4374E4BC" w:rsidR="00332EBD" w:rsidRPr="00AB60F9" w:rsidRDefault="00332EBD" w:rsidP="00332EBD">
            <w:pPr>
              <w:jc w:val="both"/>
            </w:pPr>
          </w:p>
          <w:p w14:paraId="2CF7E02E" w14:textId="1752EF5F" w:rsidR="00332EBD" w:rsidRPr="00AB60F9" w:rsidRDefault="00332EBD" w:rsidP="00332EBD">
            <w:pPr>
              <w:jc w:val="both"/>
            </w:pPr>
          </w:p>
          <w:p w14:paraId="48E36664" w14:textId="35673699" w:rsidR="00332EBD" w:rsidRPr="00AB60F9" w:rsidRDefault="00332EBD" w:rsidP="00332EBD">
            <w:pPr>
              <w:jc w:val="both"/>
            </w:pPr>
            <w:r w:rsidRPr="00AB60F9">
              <w:lastRenderedPageBreak/>
              <w:t>Likumprojekta pārejas noteikumi:</w:t>
            </w:r>
          </w:p>
          <w:p w14:paraId="39790C0B" w14:textId="13FED700" w:rsidR="00332EBD" w:rsidRPr="00AB60F9" w:rsidRDefault="00332EBD" w:rsidP="00332EBD">
            <w:pPr>
              <w:jc w:val="both"/>
            </w:pPr>
          </w:p>
          <w:p w14:paraId="36F8C0F7" w14:textId="77777777" w:rsidR="00332EBD" w:rsidRPr="00DF396A" w:rsidRDefault="00332EBD" w:rsidP="00332EBD">
            <w:pPr>
              <w:jc w:val="both"/>
              <w:rPr>
                <w:rFonts w:eastAsia="Calibri"/>
              </w:rPr>
            </w:pPr>
            <w:r w:rsidRPr="00DF396A">
              <w:rPr>
                <w:rFonts w:eastAsia="Calibri"/>
              </w:rPr>
              <w:t>95. Ministru kabinets līdz 2022.gada 1.jūlijam izdod šā likuma 20.</w:t>
            </w:r>
            <w:r w:rsidRPr="00DF396A">
              <w:rPr>
                <w:rFonts w:eastAsia="Calibri"/>
                <w:vertAlign w:val="superscript"/>
              </w:rPr>
              <w:t>1</w:t>
            </w:r>
            <w:r w:rsidRPr="00DF396A">
              <w:rPr>
                <w:rFonts w:eastAsia="Calibri"/>
              </w:rPr>
              <w:t xml:space="preserve"> panta ceturtajā daļā minētos noteikumus.  </w:t>
            </w:r>
          </w:p>
          <w:p w14:paraId="000F8D50" w14:textId="77777777" w:rsidR="00332EBD" w:rsidRPr="00DF396A" w:rsidRDefault="00332EBD" w:rsidP="00332EBD">
            <w:pPr>
              <w:jc w:val="both"/>
              <w:rPr>
                <w:rFonts w:eastAsia="Calibri"/>
              </w:rPr>
            </w:pPr>
          </w:p>
          <w:p w14:paraId="7F3F3039" w14:textId="6FACF7C6" w:rsidR="00332EBD" w:rsidRPr="00AB60F9" w:rsidRDefault="00332EBD" w:rsidP="00332EBD">
            <w:pPr>
              <w:jc w:val="both"/>
              <w:rPr>
                <w:rFonts w:eastAsia="Calibri"/>
              </w:rPr>
            </w:pPr>
            <w:r w:rsidRPr="00DF396A">
              <w:rPr>
                <w:rFonts w:eastAsia="Calibri"/>
              </w:rPr>
              <w:t>96. Regulators līdz 2022.gada 1.jūlijam izdod šā likuma 20</w:t>
            </w:r>
            <w:r w:rsidRPr="00DF396A">
              <w:rPr>
                <w:rFonts w:eastAsia="Calibri"/>
                <w:vertAlign w:val="superscript"/>
              </w:rPr>
              <w:t>.1</w:t>
            </w:r>
            <w:r w:rsidRPr="00DF396A">
              <w:rPr>
                <w:rFonts w:eastAsia="Calibri"/>
              </w:rPr>
              <w:t xml:space="preserve"> panta piektajā daļā minēto kārtību.</w:t>
            </w:r>
          </w:p>
          <w:p w14:paraId="01879205" w14:textId="46F02A72" w:rsidR="00332EBD" w:rsidRPr="00AB60F9" w:rsidRDefault="00332EBD" w:rsidP="00332EBD">
            <w:pPr>
              <w:jc w:val="both"/>
              <w:rPr>
                <w:rFonts w:eastAsia="Calibri"/>
              </w:rPr>
            </w:pPr>
          </w:p>
        </w:tc>
      </w:tr>
      <w:tr w:rsidR="00332EBD" w:rsidRPr="00AB60F9" w14:paraId="1C96C04A" w14:textId="77777777" w:rsidTr="000B30A1">
        <w:tc>
          <w:tcPr>
            <w:tcW w:w="704" w:type="dxa"/>
            <w:tcBorders>
              <w:left w:val="single" w:sz="6" w:space="0" w:color="000000" w:themeColor="text1"/>
              <w:bottom w:val="single" w:sz="4" w:space="0" w:color="auto"/>
              <w:right w:val="single" w:sz="6" w:space="0" w:color="000000" w:themeColor="text1"/>
            </w:tcBorders>
          </w:tcPr>
          <w:p w14:paraId="229CDAF8" w14:textId="77777777" w:rsidR="00332EBD" w:rsidRPr="00AB60F9" w:rsidRDefault="00332EBD" w:rsidP="00332EBD">
            <w:pPr>
              <w:pStyle w:val="naisc"/>
              <w:spacing w:before="0" w:after="0"/>
              <w:jc w:val="both"/>
            </w:pPr>
          </w:p>
        </w:tc>
        <w:tc>
          <w:tcPr>
            <w:tcW w:w="3336" w:type="dxa"/>
            <w:gridSpan w:val="2"/>
            <w:vMerge/>
          </w:tcPr>
          <w:p w14:paraId="76892898" w14:textId="77777777" w:rsidR="00332EBD" w:rsidRPr="00AB60F9" w:rsidRDefault="00332EBD" w:rsidP="00332EBD">
            <w:pPr>
              <w:pStyle w:val="naisc"/>
              <w:spacing w:before="0" w:after="0"/>
              <w:jc w:val="both"/>
              <w:rPr>
                <w:rFonts w:eastAsia="Calibri"/>
              </w:rPr>
            </w:pPr>
          </w:p>
        </w:tc>
        <w:tc>
          <w:tcPr>
            <w:tcW w:w="5269" w:type="dxa"/>
            <w:tcBorders>
              <w:top w:val="single" w:sz="4" w:space="0" w:color="auto"/>
              <w:left w:val="single" w:sz="4" w:space="0" w:color="auto"/>
              <w:bottom w:val="single" w:sz="4" w:space="0" w:color="auto"/>
              <w:right w:val="single" w:sz="4" w:space="0" w:color="auto"/>
            </w:tcBorders>
          </w:tcPr>
          <w:p w14:paraId="69F9F8A9" w14:textId="77777777" w:rsidR="00332EBD" w:rsidRDefault="00332EBD" w:rsidP="00332EBD">
            <w:pPr>
              <w:ind w:right="12"/>
              <w:jc w:val="both"/>
              <w:rPr>
                <w:b/>
                <w:bCs/>
              </w:rPr>
            </w:pPr>
            <w:r w:rsidRPr="03F1968F">
              <w:rPr>
                <w:b/>
                <w:bCs/>
              </w:rPr>
              <w:t>Sabiedrisko pakalpojumu regulēšanas komisija, 04.02.2022. Nr.1-2.43/433</w:t>
            </w:r>
          </w:p>
          <w:p w14:paraId="06E73A85" w14:textId="35C56501" w:rsidR="00332EBD" w:rsidRPr="00AB60F9" w:rsidRDefault="00332EBD" w:rsidP="00332EBD">
            <w:pPr>
              <w:ind w:right="12"/>
              <w:jc w:val="both"/>
              <w:rPr>
                <w:b/>
                <w:bCs/>
              </w:rPr>
            </w:pPr>
            <w:r w:rsidRPr="00563A56">
              <w:t>15.</w:t>
            </w:r>
            <w:r w:rsidRPr="00563A56">
              <w:tab/>
              <w:t>Likumprojekta 20.pantā paredzētais Elektroenerģijas tirgus likuma 20.</w:t>
            </w:r>
            <w:r w:rsidRPr="00563A56">
              <w:rPr>
                <w:vertAlign w:val="superscript"/>
              </w:rPr>
              <w:t>2</w:t>
            </w:r>
            <w:r w:rsidRPr="00563A56">
              <w:t xml:space="preserve">pants noteic elektroenerģijas </w:t>
            </w:r>
            <w:proofErr w:type="spellStart"/>
            <w:r w:rsidRPr="00563A56">
              <w:t>uzkrātuvju</w:t>
            </w:r>
            <w:proofErr w:type="spellEnd"/>
            <w:r w:rsidRPr="00563A56">
              <w:t xml:space="preserve"> sadales sistēmā regulējumu, tādēļ minētajā Elektroenerģijas tirgus likuma 20.</w:t>
            </w:r>
            <w:r w:rsidRPr="00563A56">
              <w:rPr>
                <w:vertAlign w:val="superscript"/>
              </w:rPr>
              <w:t>2</w:t>
            </w:r>
            <w:r w:rsidRPr="00563A56">
              <w:t>panta pirmās daļas 2.punktā jāaizstāj vārdi “pārvades sistēmas” ar vārdiem “sadales sistēmas”. Vienlaikus Regulators norāda, ka Elektroenerģijas tirgus likuma 20.</w:t>
            </w:r>
            <w:r w:rsidRPr="00563A56">
              <w:rPr>
                <w:vertAlign w:val="superscript"/>
              </w:rPr>
              <w:t>2</w:t>
            </w:r>
            <w:r w:rsidRPr="00563A56">
              <w:t>panta pirmās daļas punktiem ir jānorāda numerācija.</w:t>
            </w:r>
          </w:p>
        </w:tc>
        <w:tc>
          <w:tcPr>
            <w:tcW w:w="2641" w:type="dxa"/>
            <w:gridSpan w:val="3"/>
            <w:tcBorders>
              <w:left w:val="single" w:sz="6" w:space="0" w:color="000000" w:themeColor="text1"/>
              <w:bottom w:val="single" w:sz="4" w:space="0" w:color="auto"/>
              <w:right w:val="single" w:sz="6" w:space="0" w:color="000000" w:themeColor="text1"/>
            </w:tcBorders>
          </w:tcPr>
          <w:p w14:paraId="6FBCB7FC" w14:textId="3B1C8A75" w:rsidR="00332EBD" w:rsidRPr="00AB60F9" w:rsidRDefault="00332EBD" w:rsidP="00332EBD">
            <w:pPr>
              <w:jc w:val="both"/>
              <w:rPr>
                <w:b/>
                <w:bCs/>
              </w:rPr>
            </w:pPr>
            <w:r w:rsidRPr="726C1427">
              <w:rPr>
                <w:b/>
                <w:bCs/>
              </w:rPr>
              <w:t>Ņemts vērā.</w:t>
            </w:r>
          </w:p>
        </w:tc>
        <w:tc>
          <w:tcPr>
            <w:tcW w:w="2994" w:type="dxa"/>
            <w:tcBorders>
              <w:top w:val="single" w:sz="4" w:space="0" w:color="auto"/>
              <w:left w:val="single" w:sz="4" w:space="0" w:color="auto"/>
              <w:bottom w:val="single" w:sz="4" w:space="0" w:color="auto"/>
            </w:tcBorders>
          </w:tcPr>
          <w:p w14:paraId="345E0D15" w14:textId="77777777" w:rsidR="00332EBD" w:rsidRDefault="00332EBD" w:rsidP="00332EBD">
            <w:pPr>
              <w:jc w:val="both"/>
            </w:pPr>
            <w:r>
              <w:t>95. Ministru kabinets līdz 2022.gada 1.jūlijam izdod šā likuma 20.</w:t>
            </w:r>
            <w:r w:rsidRPr="00DF396A">
              <w:rPr>
                <w:vertAlign w:val="superscript"/>
              </w:rPr>
              <w:t xml:space="preserve">1 </w:t>
            </w:r>
            <w:r>
              <w:t xml:space="preserve">panta ceturtajā daļā minētos noteikumus.  </w:t>
            </w:r>
          </w:p>
          <w:p w14:paraId="1728AB6F" w14:textId="77777777" w:rsidR="00332EBD" w:rsidRDefault="00332EBD" w:rsidP="00332EBD">
            <w:pPr>
              <w:jc w:val="both"/>
            </w:pPr>
          </w:p>
          <w:p w14:paraId="35EB3D2D" w14:textId="0E457BC6" w:rsidR="00332EBD" w:rsidRPr="00AB60F9" w:rsidRDefault="00332EBD" w:rsidP="00332EBD">
            <w:pPr>
              <w:jc w:val="both"/>
            </w:pPr>
            <w:r>
              <w:t>96. Regulators līdz 2022.gada 1.jūlijam izdod šā likuma 20.</w:t>
            </w:r>
            <w:r w:rsidRPr="00DF396A">
              <w:rPr>
                <w:vertAlign w:val="superscript"/>
              </w:rPr>
              <w:t>1</w:t>
            </w:r>
            <w:r>
              <w:t xml:space="preserve"> panta piektajā daļā minēto kārtību.</w:t>
            </w:r>
          </w:p>
        </w:tc>
      </w:tr>
      <w:tr w:rsidR="00332EBD" w:rsidRPr="00AB60F9" w14:paraId="647613C8" w14:textId="77777777" w:rsidTr="009A3BDA">
        <w:tc>
          <w:tcPr>
            <w:tcW w:w="704" w:type="dxa"/>
            <w:tcBorders>
              <w:left w:val="single" w:sz="6" w:space="0" w:color="000000" w:themeColor="text1"/>
              <w:bottom w:val="single" w:sz="4" w:space="0" w:color="auto"/>
              <w:right w:val="single" w:sz="6" w:space="0" w:color="000000" w:themeColor="text1"/>
            </w:tcBorders>
          </w:tcPr>
          <w:p w14:paraId="260EFA82" w14:textId="77777777" w:rsidR="00332EBD" w:rsidRPr="00AB60F9" w:rsidRDefault="00332EBD" w:rsidP="00332EBD">
            <w:pPr>
              <w:pStyle w:val="naisc"/>
              <w:spacing w:before="0" w:after="0"/>
              <w:jc w:val="both"/>
            </w:pPr>
          </w:p>
        </w:tc>
        <w:tc>
          <w:tcPr>
            <w:tcW w:w="3336" w:type="dxa"/>
            <w:gridSpan w:val="2"/>
            <w:vMerge/>
          </w:tcPr>
          <w:p w14:paraId="27AD116A" w14:textId="77777777" w:rsidR="00332EBD" w:rsidRPr="00AB60F9" w:rsidRDefault="00332EBD" w:rsidP="00332EBD">
            <w:pPr>
              <w:pStyle w:val="naisc"/>
              <w:spacing w:before="0" w:after="0"/>
              <w:jc w:val="both"/>
              <w:rPr>
                <w:rFonts w:eastAsia="Calibri"/>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2A3896A0" w14:textId="77777777" w:rsidR="00332EBD" w:rsidRPr="00F742D6" w:rsidRDefault="00332EBD" w:rsidP="00332EBD">
            <w:pPr>
              <w:ind w:left="55" w:right="12"/>
              <w:jc w:val="both"/>
              <w:rPr>
                <w:b/>
                <w:bCs/>
              </w:rPr>
            </w:pPr>
            <w:r w:rsidRPr="00F742D6">
              <w:rPr>
                <w:b/>
                <w:bCs/>
              </w:rPr>
              <w:t>Sabiedrisko pakalpojumu regulēšanas komisija, 04.08.2021. Nr. 1-2.43/2170</w:t>
            </w:r>
          </w:p>
          <w:p w14:paraId="4FD13BD2" w14:textId="57F74BD2" w:rsidR="00332EBD" w:rsidRPr="00AB60F9" w:rsidRDefault="00332EBD" w:rsidP="00332EBD">
            <w:pPr>
              <w:autoSpaceDE w:val="0"/>
              <w:autoSpaceDN w:val="0"/>
              <w:adjustRightInd w:val="0"/>
              <w:jc w:val="both"/>
              <w:rPr>
                <w:color w:val="000000"/>
              </w:rPr>
            </w:pPr>
            <w:r w:rsidRPr="00F742D6">
              <w:t xml:space="preserve">Direktīvas Nr.2019/944 36.pants noteic, ka, atkāpjoties no Direktīvas Nr.2019/944 36.panta 1.punkta, dalībvalstis var atļaut, ka sadales sistēmu operatoriem pieder enerģijas </w:t>
            </w:r>
            <w:proofErr w:type="spellStart"/>
            <w:r w:rsidRPr="00F742D6">
              <w:t>uzkrātuves</w:t>
            </w:r>
            <w:proofErr w:type="spellEnd"/>
            <w:r w:rsidRPr="00F742D6">
              <w:t xml:space="preserve"> vai ka tie šādas enerģijas uz krātuves attīsta, pārvalda vai ekspluatē, ja tās ir pilnībā integrētas tīkla komponentes un regulatīvā iestāde ir piešķīrusi </w:t>
            </w:r>
            <w:r w:rsidRPr="00F742D6">
              <w:lastRenderedPageBreak/>
              <w:t>apstiprinājumu vai ja ir izpildīti visi turpmāk minētie nosacījumi. Ievērojot minēto, Likumprojekta 21.pantā paredzētajā Elektroenerģijas tirgus likuma 20.</w:t>
            </w:r>
            <w:r w:rsidRPr="00F742D6">
              <w:rPr>
                <w:vertAlign w:val="superscript"/>
              </w:rPr>
              <w:t>2</w:t>
            </w:r>
            <w:r w:rsidRPr="00F742D6">
              <w:t xml:space="preserve">pantā, kas noteic regulējumu attiecībā uz elektroenerģijas </w:t>
            </w:r>
            <w:proofErr w:type="spellStart"/>
            <w:r w:rsidRPr="00F742D6">
              <w:t>uzkrātuvēm</w:t>
            </w:r>
            <w:proofErr w:type="spellEnd"/>
            <w:r w:rsidRPr="00F742D6">
              <w:t xml:space="preserve"> sadales sistēmā, nepieciešams veikt tādas pašas izmaiņas, kādas noteiktas šā atzinuma 8.punktā attiecībā uz Likumprojekta 16.pantā paredzēto Elektroenerģijas tirgus likuma 16.</w:t>
            </w:r>
            <w:r w:rsidRPr="00F742D6">
              <w:rPr>
                <w:vertAlign w:val="superscript"/>
              </w:rPr>
              <w:t>3</w:t>
            </w:r>
            <w:r w:rsidRPr="00F742D6">
              <w:t xml:space="preserve">pantu par elektroenerģijas </w:t>
            </w:r>
            <w:proofErr w:type="spellStart"/>
            <w:r w:rsidRPr="00F742D6">
              <w:t>uzkrātuvēm</w:t>
            </w:r>
            <w:proofErr w:type="spellEnd"/>
            <w:r w:rsidRPr="00F742D6">
              <w:t xml:space="preserve"> pārvades sistēmā.</w:t>
            </w:r>
          </w:p>
        </w:tc>
        <w:tc>
          <w:tcPr>
            <w:tcW w:w="2641" w:type="dxa"/>
            <w:gridSpan w:val="3"/>
            <w:tcBorders>
              <w:left w:val="single" w:sz="6" w:space="0" w:color="000000" w:themeColor="text1"/>
              <w:bottom w:val="single" w:sz="4" w:space="0" w:color="auto"/>
              <w:right w:val="single" w:sz="6" w:space="0" w:color="000000" w:themeColor="text1"/>
            </w:tcBorders>
          </w:tcPr>
          <w:p w14:paraId="09CFF7B3" w14:textId="6380247D" w:rsidR="00332EBD" w:rsidRPr="00AB60F9" w:rsidRDefault="00332EBD" w:rsidP="00332EBD">
            <w:pPr>
              <w:jc w:val="both"/>
              <w:rPr>
                <w:b/>
                <w:bCs/>
              </w:rPr>
            </w:pPr>
            <w:r w:rsidRPr="00AB60F9">
              <w:rPr>
                <w:b/>
                <w:bCs/>
              </w:rPr>
              <w:lastRenderedPageBreak/>
              <w:t>Daļēji ņemts vērā.</w:t>
            </w:r>
          </w:p>
          <w:p w14:paraId="0595017A" w14:textId="7716FC34" w:rsidR="00332EBD" w:rsidRPr="00AB60F9" w:rsidRDefault="00332EBD" w:rsidP="00332EBD">
            <w:pPr>
              <w:jc w:val="both"/>
              <w:rPr>
                <w:b/>
                <w:bCs/>
              </w:rPr>
            </w:pPr>
          </w:p>
          <w:p w14:paraId="28F0BC56" w14:textId="414723E5" w:rsidR="00332EBD" w:rsidRPr="00AB60F9" w:rsidRDefault="00332EBD" w:rsidP="00332EBD">
            <w:pPr>
              <w:jc w:val="both"/>
              <w:rPr>
                <w:rFonts w:eastAsia="Calibri"/>
              </w:rPr>
            </w:pPr>
            <w:r w:rsidRPr="00AB60F9">
              <w:t>Nosacījumi par informācijas atjaunošanu tiks noteikti Ministru kabineta noteikumos.</w:t>
            </w:r>
          </w:p>
        </w:tc>
        <w:tc>
          <w:tcPr>
            <w:tcW w:w="2994" w:type="dxa"/>
            <w:tcBorders>
              <w:top w:val="single" w:sz="4" w:space="0" w:color="auto"/>
              <w:left w:val="single" w:sz="4" w:space="0" w:color="auto"/>
              <w:bottom w:val="single" w:sz="4" w:space="0" w:color="auto"/>
            </w:tcBorders>
          </w:tcPr>
          <w:p w14:paraId="3675E8F0" w14:textId="30564479" w:rsidR="00332EBD" w:rsidRPr="00AB60F9" w:rsidRDefault="00332EBD" w:rsidP="00332EBD">
            <w:pPr>
              <w:jc w:val="both"/>
              <w:rPr>
                <w:rFonts w:eastAsia="Calibri"/>
              </w:rPr>
            </w:pPr>
            <w:r w:rsidRPr="00AB60F9">
              <w:t>(</w:t>
            </w:r>
            <w:r w:rsidRPr="00DF396A">
              <w:t xml:space="preserve">4) Ministru kabinets nosaka elektroenerģijas cenu salīdzināšanas rīka minimālās prasības un tirgotāju ar elektroenerģijas cenu salīdzināšanas rīku saistītos pienākumus.  </w:t>
            </w:r>
          </w:p>
        </w:tc>
      </w:tr>
      <w:tr w:rsidR="00332EBD" w:rsidRPr="00AB60F9" w14:paraId="225C769B" w14:textId="77777777" w:rsidTr="000B30A1">
        <w:tc>
          <w:tcPr>
            <w:tcW w:w="704" w:type="dxa"/>
            <w:tcBorders>
              <w:left w:val="single" w:sz="6" w:space="0" w:color="000000" w:themeColor="text1"/>
              <w:bottom w:val="single" w:sz="4" w:space="0" w:color="auto"/>
              <w:right w:val="single" w:sz="6" w:space="0" w:color="000000" w:themeColor="text1"/>
            </w:tcBorders>
          </w:tcPr>
          <w:p w14:paraId="20E1BC45" w14:textId="77777777" w:rsidR="00332EBD" w:rsidRPr="00AB60F9" w:rsidRDefault="00332EBD" w:rsidP="00332EBD">
            <w:pPr>
              <w:pStyle w:val="naisc"/>
              <w:spacing w:before="0" w:after="0"/>
              <w:jc w:val="both"/>
            </w:pPr>
          </w:p>
        </w:tc>
        <w:tc>
          <w:tcPr>
            <w:tcW w:w="3336" w:type="dxa"/>
            <w:gridSpan w:val="2"/>
            <w:vMerge/>
          </w:tcPr>
          <w:p w14:paraId="0F006A07" w14:textId="77777777" w:rsidR="00332EBD" w:rsidRPr="00AB60F9" w:rsidRDefault="00332EBD" w:rsidP="00332EBD">
            <w:pPr>
              <w:pStyle w:val="naisc"/>
              <w:spacing w:before="0" w:after="0"/>
              <w:jc w:val="both"/>
              <w:rPr>
                <w:rFonts w:eastAsia="Calibri"/>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264257C6" w14:textId="77777777" w:rsidR="00332EBD" w:rsidRDefault="00332EBD" w:rsidP="00332EBD">
            <w:pPr>
              <w:ind w:right="12"/>
              <w:jc w:val="both"/>
              <w:rPr>
                <w:b/>
                <w:bCs/>
              </w:rPr>
            </w:pPr>
            <w:r>
              <w:rPr>
                <w:b/>
                <w:bCs/>
              </w:rPr>
              <w:t>Sabiedrisko pakalpojumu regulēšanas komisija, 04.08.2021. Nr. 1-2.43/2170</w:t>
            </w:r>
          </w:p>
          <w:p w14:paraId="5A2E1CCC" w14:textId="77777777" w:rsidR="00332EBD" w:rsidRDefault="00332EBD" w:rsidP="00332EBD">
            <w:pPr>
              <w:ind w:right="12"/>
              <w:jc w:val="both"/>
              <w:rPr>
                <w:b/>
                <w:bCs/>
              </w:rPr>
            </w:pPr>
          </w:p>
          <w:p w14:paraId="36139E18" w14:textId="77777777" w:rsidR="00332EBD" w:rsidRDefault="00332EBD" w:rsidP="00332EBD">
            <w:pPr>
              <w:ind w:right="12"/>
              <w:jc w:val="both"/>
            </w:pPr>
            <w:r>
              <w:t xml:space="preserve">Likumprojekta 1.pantā paredzētais Elektroenerģijas tirgus likuma 1.panta otrās daļas 7.punkts definē terminu “ar frekvences kontroli nesaistīts </w:t>
            </w:r>
            <w:proofErr w:type="spellStart"/>
            <w:r>
              <w:t>palīgpakalpojums</w:t>
            </w:r>
            <w:proofErr w:type="spellEnd"/>
            <w:r>
              <w:t xml:space="preserve">”. Minētais termins iekļauts Likumprojektā, pārņemot Direktīvas Nr.2019/944 prasības, bet Likumprojektā netiek lietots. </w:t>
            </w:r>
          </w:p>
          <w:p w14:paraId="29A4CC59" w14:textId="77777777" w:rsidR="00332EBD" w:rsidRDefault="00332EBD" w:rsidP="00332EBD">
            <w:pPr>
              <w:ind w:right="12"/>
              <w:jc w:val="both"/>
            </w:pPr>
            <w:r>
              <w:t xml:space="preserve">Saskaņā ar Direktīvas Nr.2019/944 31.panta 6. un 7.punktu, ja sadales sistēmas operators ir atbildīgs par tādu produktu un pakalpojumu iepirkumu, kas vajadzīgi sadales sistēmas efektīvai, uzticamai un drošai darbībai, sadales sistēmas operatora šajā nolūkā pieņemtie noteikumi ir objektīvi, pārredzami un nediskriminējoši, un to izstrādē veic saskaņošanu ar pārvades sistēmas operatoriem un citiem attiecīgiem tirgus dalībniekiem. Veicot minētos uzdevumus, sadales sistēmas operators saskaņā ar pārredzamām, nediskriminējošām un tirgū balstītām procedūrām iepērk ar frekvences kontroli nesaistītus </w:t>
            </w:r>
            <w:proofErr w:type="spellStart"/>
            <w:r>
              <w:t>palīgpakalpojumus</w:t>
            </w:r>
            <w:proofErr w:type="spellEnd"/>
            <w:r>
              <w:t xml:space="preserve">, kas vajadzīgi tā sistēmai, ja vien regulatīvā iestāde nav izvērtējusi, ka ar frekvences </w:t>
            </w:r>
            <w:r>
              <w:lastRenderedPageBreak/>
              <w:t xml:space="preserve">kontroli nesaistītu </w:t>
            </w:r>
            <w:proofErr w:type="spellStart"/>
            <w:r>
              <w:t>palīgpakalpojumu</w:t>
            </w:r>
            <w:proofErr w:type="spellEnd"/>
            <w:r>
              <w:t xml:space="preserve"> tirgū balstīta nodrošināšana nav ekonomiski lietderīga, un nav piešķīrusi atkāpi. Pienākums iepirkt ar frekvences kontroli nesaistītus </w:t>
            </w:r>
            <w:proofErr w:type="spellStart"/>
            <w:r>
              <w:t>palīgpakalpojumus</w:t>
            </w:r>
            <w:proofErr w:type="spellEnd"/>
            <w:r>
              <w:t xml:space="preserve"> neattiecas uz pilnībā integrētām tīkla komponentēm.</w:t>
            </w:r>
          </w:p>
          <w:p w14:paraId="32402CB4" w14:textId="77777777" w:rsidR="00332EBD" w:rsidRDefault="00332EBD" w:rsidP="00332EBD">
            <w:pPr>
              <w:ind w:right="12"/>
              <w:jc w:val="both"/>
            </w:pPr>
            <w:r>
              <w:t>Ievērojot minēto, Likumprojektu nepieciešams papildināt ar jaunu pantu, kas paredz Elektroenerģijas tirgus likumu papildināt ar 21.</w:t>
            </w:r>
            <w:r w:rsidRPr="00677A94">
              <w:rPr>
                <w:vertAlign w:val="superscript"/>
              </w:rPr>
              <w:t>1</w:t>
            </w:r>
            <w:r>
              <w:t>pantu šādā redakcijā:</w:t>
            </w:r>
          </w:p>
          <w:p w14:paraId="62FFBBF9" w14:textId="77777777" w:rsidR="00332EBD" w:rsidRDefault="00332EBD" w:rsidP="00332EBD">
            <w:pPr>
              <w:ind w:right="12"/>
              <w:jc w:val="both"/>
            </w:pPr>
            <w:r>
              <w:t>“21.</w:t>
            </w:r>
            <w:r w:rsidRPr="00677A94">
              <w:rPr>
                <w:vertAlign w:val="superscript"/>
              </w:rPr>
              <w:t>1</w:t>
            </w:r>
            <w:r>
              <w:t xml:space="preserve">pants. </w:t>
            </w:r>
            <w:proofErr w:type="spellStart"/>
            <w:r>
              <w:t>Palīgpakalpojumi</w:t>
            </w:r>
            <w:proofErr w:type="spellEnd"/>
            <w:r>
              <w:t xml:space="preserve"> sadales sistēmā</w:t>
            </w:r>
          </w:p>
          <w:p w14:paraId="07DB1D59" w14:textId="77777777" w:rsidR="00332EBD" w:rsidRDefault="00332EBD" w:rsidP="00332EBD">
            <w:pPr>
              <w:ind w:right="12"/>
              <w:jc w:val="both"/>
            </w:pPr>
            <w:r>
              <w:t xml:space="preserve">(1) Sadales sistēmas operators pērk </w:t>
            </w:r>
            <w:proofErr w:type="spellStart"/>
            <w:r>
              <w:t>palīgpakalpojumus</w:t>
            </w:r>
            <w:proofErr w:type="spellEnd"/>
            <w:r>
              <w:t>, ievērojot atklātas, nediskriminējošas un uz tirgus principiem balstītas procedūras.</w:t>
            </w:r>
          </w:p>
          <w:p w14:paraId="7C01834B" w14:textId="77777777" w:rsidR="00332EBD" w:rsidRDefault="00332EBD" w:rsidP="00332EBD">
            <w:pPr>
              <w:ind w:right="12"/>
              <w:jc w:val="both"/>
            </w:pPr>
            <w:r>
              <w:t>(2)</w:t>
            </w:r>
            <w:r>
              <w:tab/>
              <w:t xml:space="preserve">Ar frekvences kontroli nesaistītus </w:t>
            </w:r>
            <w:proofErr w:type="spellStart"/>
            <w:r>
              <w:t>palīgpakalpojumus</w:t>
            </w:r>
            <w:proofErr w:type="spellEnd"/>
            <w:r>
              <w:t xml:space="preserve"> var nodrošināt sadales sistēmas operators savām vajadzībām, ja regulators ir konstatējis, ka šādu </w:t>
            </w:r>
            <w:proofErr w:type="spellStart"/>
            <w:r>
              <w:t>palīgpakalpojumu</w:t>
            </w:r>
            <w:proofErr w:type="spellEnd"/>
            <w:r>
              <w:t xml:space="preserve"> iegāde nav ekonomiski lietderīga un pieņēmis lēmumu par atkāpes piešķiršanu no šā panta pirmās daļas prasību izpildes.</w:t>
            </w:r>
          </w:p>
          <w:p w14:paraId="6116DBA4" w14:textId="77777777" w:rsidR="00332EBD" w:rsidRDefault="00332EBD" w:rsidP="00332EBD">
            <w:pPr>
              <w:ind w:right="12"/>
              <w:jc w:val="both"/>
            </w:pPr>
            <w:r>
              <w:t>(3)</w:t>
            </w:r>
            <w:r>
              <w:tab/>
              <w:t xml:space="preserve">Noteikumus ar frekvences kontroli nesaistītu </w:t>
            </w:r>
            <w:proofErr w:type="spellStart"/>
            <w:r>
              <w:t>palīgpakalpojumu</w:t>
            </w:r>
            <w:proofErr w:type="spellEnd"/>
            <w:r>
              <w:t xml:space="preserve"> iepirkšanai, pirms tam apspriežoties ar tirgus dalībniekiem, izstrādā sadales sistēmas operators un apstiprina regulators.</w:t>
            </w:r>
          </w:p>
          <w:p w14:paraId="44F5051C" w14:textId="77777777" w:rsidR="00332EBD" w:rsidRDefault="00332EBD" w:rsidP="00332EBD">
            <w:pPr>
              <w:ind w:right="12"/>
              <w:jc w:val="both"/>
            </w:pPr>
            <w:r>
              <w:t>(4)</w:t>
            </w:r>
            <w:r>
              <w:tab/>
              <w:t xml:space="preserve">Šā panta pirmajā daļā noteiktais pienākums iepirkt ar frekvences kontroli nesaistītus </w:t>
            </w:r>
            <w:proofErr w:type="spellStart"/>
            <w:r>
              <w:t>palīgpakalpojumus</w:t>
            </w:r>
            <w:proofErr w:type="spellEnd"/>
            <w:r>
              <w:t xml:space="preserve"> neattiecas uz pilnībā integrētām tīkla komponentēm.”</w:t>
            </w:r>
          </w:p>
          <w:p w14:paraId="3EEE5C7E" w14:textId="45248D02" w:rsidR="00332EBD" w:rsidRPr="00AB60F9" w:rsidRDefault="00332EBD" w:rsidP="00332EBD">
            <w:pPr>
              <w:ind w:right="12"/>
              <w:jc w:val="both"/>
            </w:pPr>
          </w:p>
        </w:tc>
        <w:tc>
          <w:tcPr>
            <w:tcW w:w="2641" w:type="dxa"/>
            <w:gridSpan w:val="3"/>
            <w:tcBorders>
              <w:left w:val="single" w:sz="6" w:space="0" w:color="000000" w:themeColor="text1"/>
              <w:bottom w:val="single" w:sz="4" w:space="0" w:color="auto"/>
              <w:right w:val="single" w:sz="6" w:space="0" w:color="000000" w:themeColor="text1"/>
            </w:tcBorders>
          </w:tcPr>
          <w:p w14:paraId="2B53F97B" w14:textId="21FF2A83" w:rsidR="00332EBD" w:rsidRPr="00AB60F9" w:rsidRDefault="00332EBD" w:rsidP="00332EBD">
            <w:pPr>
              <w:jc w:val="both"/>
              <w:rPr>
                <w:b/>
                <w:bCs/>
              </w:rPr>
            </w:pPr>
            <w:r w:rsidRPr="00AB60F9">
              <w:rPr>
                <w:b/>
                <w:bCs/>
              </w:rPr>
              <w:lastRenderedPageBreak/>
              <w:t>Ņemts vērā.</w:t>
            </w:r>
          </w:p>
          <w:p w14:paraId="595F157B" w14:textId="7077D427" w:rsidR="00332EBD" w:rsidRPr="00AB60F9" w:rsidRDefault="00332EBD" w:rsidP="00332EBD">
            <w:pPr>
              <w:jc w:val="both"/>
              <w:rPr>
                <w:rFonts w:eastAsia="Calibri"/>
                <w:b/>
              </w:rPr>
            </w:pPr>
          </w:p>
        </w:tc>
        <w:tc>
          <w:tcPr>
            <w:tcW w:w="2994" w:type="dxa"/>
            <w:tcBorders>
              <w:top w:val="single" w:sz="4" w:space="0" w:color="auto"/>
              <w:left w:val="single" w:sz="4" w:space="0" w:color="auto"/>
              <w:bottom w:val="single" w:sz="4" w:space="0" w:color="auto"/>
            </w:tcBorders>
          </w:tcPr>
          <w:p w14:paraId="564660AF" w14:textId="07BC3FD9" w:rsidR="00332EBD" w:rsidRPr="00AB60F9" w:rsidRDefault="00332EBD" w:rsidP="00332EBD">
            <w:pPr>
              <w:jc w:val="both"/>
            </w:pPr>
            <w:r w:rsidRPr="00AB60F9">
              <w:t>Anotācijā:</w:t>
            </w:r>
          </w:p>
          <w:p w14:paraId="6B200AE6" w14:textId="23826946" w:rsidR="00332EBD" w:rsidRPr="00AB60F9" w:rsidRDefault="00332EBD" w:rsidP="00332EBD">
            <w:pPr>
              <w:jc w:val="both"/>
            </w:pPr>
            <w:r w:rsidRPr="00AB60F9">
              <w:t xml:space="preserve">Plānotais tiesiskais regulējums ietekmēs elektroenerģijas sadales un pārvades sistēmas operatorus, elektroenerģijas ražotājus (tostarp tos, kas ražo pašpatēriņam), elektroenerģijas tirgotājus, </w:t>
            </w:r>
            <w:proofErr w:type="spellStart"/>
            <w:r w:rsidRPr="00AB60F9">
              <w:t>agregatorus</w:t>
            </w:r>
            <w:proofErr w:type="spellEnd"/>
            <w:r w:rsidRPr="00AB60F9">
              <w:t xml:space="preserve">, elektroenerģijas cenu salīdzināšanas rīku uzturētājus, likumprojekta izpildes uzraudzības iestādes. </w:t>
            </w:r>
          </w:p>
          <w:p w14:paraId="5E1E49C2" w14:textId="03C36EC1" w:rsidR="00332EBD" w:rsidRPr="00AB60F9" w:rsidRDefault="00332EBD" w:rsidP="00332EBD">
            <w:pPr>
              <w:jc w:val="both"/>
            </w:pPr>
          </w:p>
          <w:p w14:paraId="2FC7E301" w14:textId="788DB0B1" w:rsidR="00332EBD" w:rsidRPr="00AB60F9" w:rsidRDefault="00332EBD" w:rsidP="00332EBD">
            <w:pPr>
              <w:jc w:val="both"/>
              <w:rPr>
                <w:rFonts w:eastAsia="Calibri"/>
              </w:rPr>
            </w:pPr>
          </w:p>
        </w:tc>
      </w:tr>
      <w:tr w:rsidR="00332EBD" w:rsidRPr="00AB60F9" w14:paraId="1F96B678" w14:textId="77777777" w:rsidTr="00A32DC5">
        <w:tc>
          <w:tcPr>
            <w:tcW w:w="704" w:type="dxa"/>
            <w:tcBorders>
              <w:top w:val="single" w:sz="4" w:space="0" w:color="auto"/>
              <w:left w:val="single" w:sz="4" w:space="0" w:color="auto"/>
              <w:bottom w:val="single" w:sz="4" w:space="0" w:color="auto"/>
              <w:right w:val="single" w:sz="4" w:space="0" w:color="auto"/>
            </w:tcBorders>
          </w:tcPr>
          <w:p w14:paraId="503ED899" w14:textId="77777777" w:rsidR="00332EBD" w:rsidRPr="00AB60F9" w:rsidRDefault="00332EBD" w:rsidP="00332EBD">
            <w:pPr>
              <w:pStyle w:val="naisc"/>
              <w:spacing w:before="0" w:after="0"/>
              <w:jc w:val="both"/>
            </w:pPr>
          </w:p>
        </w:tc>
        <w:tc>
          <w:tcPr>
            <w:tcW w:w="3336" w:type="dxa"/>
            <w:gridSpan w:val="2"/>
            <w:vMerge w:val="restart"/>
            <w:tcBorders>
              <w:top w:val="single" w:sz="4" w:space="0" w:color="auto"/>
              <w:left w:val="single" w:sz="4" w:space="0" w:color="auto"/>
              <w:right w:val="single" w:sz="4" w:space="0" w:color="auto"/>
            </w:tcBorders>
          </w:tcPr>
          <w:p w14:paraId="16083994" w14:textId="77777777" w:rsidR="00332EBD" w:rsidRPr="00AB60F9" w:rsidRDefault="00332EBD" w:rsidP="00332EBD">
            <w:pPr>
              <w:pStyle w:val="naisc"/>
              <w:jc w:val="both"/>
              <w:rPr>
                <w:rFonts w:eastAsia="Calibri"/>
                <w:b/>
                <w:bCs/>
              </w:rPr>
            </w:pPr>
            <w:r w:rsidRPr="00AB60F9">
              <w:rPr>
                <w:rFonts w:eastAsia="Calibri"/>
                <w:b/>
                <w:bCs/>
              </w:rPr>
              <w:t>20.</w:t>
            </w:r>
            <w:r w:rsidRPr="00AB60F9">
              <w:rPr>
                <w:rFonts w:eastAsia="Calibri"/>
                <w:b/>
                <w:bCs/>
                <w:vertAlign w:val="superscript"/>
              </w:rPr>
              <w:t>2</w:t>
            </w:r>
            <w:r w:rsidRPr="00AB60F9">
              <w:rPr>
                <w:rFonts w:eastAsia="Calibri"/>
                <w:b/>
                <w:bCs/>
              </w:rPr>
              <w:t xml:space="preserve"> pants. Elektroenerģijas </w:t>
            </w:r>
            <w:proofErr w:type="spellStart"/>
            <w:r w:rsidRPr="00AB60F9">
              <w:rPr>
                <w:rFonts w:eastAsia="Calibri"/>
                <w:b/>
                <w:bCs/>
              </w:rPr>
              <w:t>uzkrātuves</w:t>
            </w:r>
            <w:proofErr w:type="spellEnd"/>
            <w:r w:rsidRPr="00AB60F9">
              <w:rPr>
                <w:rFonts w:eastAsia="Calibri"/>
                <w:b/>
                <w:bCs/>
              </w:rPr>
              <w:t xml:space="preserve"> sadales sistēmā</w:t>
            </w:r>
          </w:p>
          <w:p w14:paraId="5495ADFE" w14:textId="77777777" w:rsidR="00332EBD" w:rsidRPr="00AB60F9" w:rsidRDefault="00332EBD" w:rsidP="00332EBD">
            <w:pPr>
              <w:pStyle w:val="naisc"/>
              <w:jc w:val="both"/>
              <w:rPr>
                <w:rFonts w:eastAsia="Calibri"/>
              </w:rPr>
            </w:pPr>
            <w:r w:rsidRPr="00AB60F9">
              <w:rPr>
                <w:rFonts w:eastAsia="Calibri"/>
              </w:rPr>
              <w:lastRenderedPageBreak/>
              <w:t xml:space="preserve">(1) Sadales sistēmas operatoram var piederēt elektroenerģijas </w:t>
            </w:r>
            <w:proofErr w:type="spellStart"/>
            <w:r w:rsidRPr="00AB60F9">
              <w:rPr>
                <w:rFonts w:eastAsia="Calibri"/>
              </w:rPr>
              <w:t>uzkrātuve</w:t>
            </w:r>
            <w:proofErr w:type="spellEnd"/>
            <w:r w:rsidRPr="00AB60F9">
              <w:rPr>
                <w:rFonts w:eastAsia="Calibri"/>
              </w:rPr>
              <w:t xml:space="preserve"> un tas ir tiesīgs to ekspluatēt, ja ir izpildīts viens no minētajiem nosacījumiem:</w:t>
            </w:r>
          </w:p>
          <w:p w14:paraId="0D40D134" w14:textId="77777777" w:rsidR="00332EBD" w:rsidRPr="00AB60F9" w:rsidRDefault="00332EBD" w:rsidP="00332EBD">
            <w:pPr>
              <w:pStyle w:val="naisc"/>
              <w:numPr>
                <w:ilvl w:val="0"/>
                <w:numId w:val="4"/>
              </w:numPr>
              <w:spacing w:after="0"/>
              <w:ind w:left="454"/>
              <w:jc w:val="both"/>
              <w:rPr>
                <w:rFonts w:eastAsia="Calibri"/>
              </w:rPr>
            </w:pPr>
            <w:r w:rsidRPr="00AB60F9">
              <w:rPr>
                <w:rFonts w:eastAsia="Calibri"/>
              </w:rPr>
              <w:t xml:space="preserve">elektroenerģijas </w:t>
            </w:r>
            <w:proofErr w:type="spellStart"/>
            <w:r w:rsidRPr="00AB60F9">
              <w:rPr>
                <w:rFonts w:eastAsia="Calibri"/>
              </w:rPr>
              <w:t>uzkrātuve</w:t>
            </w:r>
            <w:proofErr w:type="spellEnd"/>
            <w:r w:rsidRPr="00AB60F9">
              <w:rPr>
                <w:rFonts w:eastAsia="Calibri"/>
              </w:rPr>
              <w:t xml:space="preserve"> ir pilnībā integrēta tīkla komponente un sadales sistēmas operators ir saņēmis regulatora atzinumu, ka uzstādāmā elektroenerģijas </w:t>
            </w:r>
            <w:proofErr w:type="spellStart"/>
            <w:r w:rsidRPr="00AB60F9">
              <w:rPr>
                <w:rFonts w:eastAsia="Calibri"/>
              </w:rPr>
              <w:t>uzkrātuve</w:t>
            </w:r>
            <w:proofErr w:type="spellEnd"/>
            <w:r w:rsidRPr="00AB60F9">
              <w:rPr>
                <w:rFonts w:eastAsia="Calibri"/>
              </w:rPr>
              <w:t xml:space="preserve"> ir atzīstama par pilnībā integrētu tīkla komponenti;</w:t>
            </w:r>
          </w:p>
          <w:p w14:paraId="3F791F54" w14:textId="7E09DBD7" w:rsidR="00332EBD" w:rsidRPr="00AB60F9" w:rsidRDefault="00332EBD" w:rsidP="00332EBD">
            <w:pPr>
              <w:pStyle w:val="naisc"/>
              <w:numPr>
                <w:ilvl w:val="0"/>
                <w:numId w:val="4"/>
              </w:numPr>
              <w:spacing w:before="0" w:after="0"/>
              <w:ind w:left="454"/>
              <w:jc w:val="both"/>
              <w:rPr>
                <w:rFonts w:eastAsia="Calibri"/>
              </w:rPr>
            </w:pPr>
            <w:r w:rsidRPr="00AB60F9">
              <w:rPr>
                <w:rFonts w:eastAsia="Calibri"/>
              </w:rPr>
              <w:t>regulators piešķīris atļauju saskaņā ar šī panta otrajā daļā minēto procedūru.</w:t>
            </w: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06D1D78C" w14:textId="77777777" w:rsidR="00332EBD" w:rsidRDefault="00332EBD" w:rsidP="00332EBD">
            <w:pPr>
              <w:ind w:right="12"/>
              <w:jc w:val="both"/>
              <w:rPr>
                <w:b/>
                <w:bCs/>
              </w:rPr>
            </w:pPr>
            <w:r>
              <w:rPr>
                <w:b/>
                <w:bCs/>
              </w:rPr>
              <w:lastRenderedPageBreak/>
              <w:t xml:space="preserve">AS “Sadales tīkls”, 06.02.2022. Nr. </w:t>
            </w:r>
            <w:r w:rsidRPr="005A0E6B">
              <w:rPr>
                <w:b/>
                <w:bCs/>
              </w:rPr>
              <w:t xml:space="preserve">Nr. </w:t>
            </w:r>
            <w:r w:rsidRPr="00AA537A">
              <w:rPr>
                <w:b/>
                <w:bCs/>
              </w:rPr>
              <w:t>30VD00-11/300</w:t>
            </w:r>
          </w:p>
          <w:p w14:paraId="3B46B734" w14:textId="77777777" w:rsidR="00332EBD" w:rsidRPr="00DA4970" w:rsidRDefault="00332EBD" w:rsidP="00332EBD">
            <w:pPr>
              <w:ind w:left="34"/>
              <w:jc w:val="both"/>
              <w:rPr>
                <w:i/>
                <w:iCs/>
                <w:color w:val="000000" w:themeColor="text1"/>
              </w:rPr>
            </w:pPr>
            <w:r w:rsidRPr="00DA4970">
              <w:rPr>
                <w:i/>
                <w:iCs/>
                <w:color w:val="000000" w:themeColor="text1"/>
              </w:rPr>
              <w:lastRenderedPageBreak/>
              <w:t xml:space="preserve">(4) Vismaz reizi piecos gados regulators organizē publisku konsultāciju, lai izvērtētu nepieciešamību pārskatīt šā panta pirmās daļas otrajā punktā minēto atļauju. Ja regulators konstatē, ka tirgus dalībnieki spēj nodrošināt attiecīgā </w:t>
            </w:r>
            <w:proofErr w:type="spellStart"/>
            <w:r w:rsidRPr="00DA4970">
              <w:rPr>
                <w:i/>
                <w:iCs/>
                <w:color w:val="000000" w:themeColor="text1"/>
              </w:rPr>
              <w:t>palīgpakalpojuma</w:t>
            </w:r>
            <w:proofErr w:type="spellEnd"/>
            <w:r w:rsidRPr="00DA4970">
              <w:rPr>
                <w:i/>
                <w:iCs/>
                <w:color w:val="000000" w:themeColor="text1"/>
              </w:rPr>
              <w:t xml:space="preserve"> sniegšanu nepārtraukti, savlaicīgi un par samērīgu cenu, regulators pieņem lēmumu, ar kuru uzliek par pienākumu sadales sistēmas operatoram ne vēlāk kā 18 mēnešu laikā pēc lēmuma pieņemšanas izbeigt elektroenerģijas </w:t>
            </w:r>
            <w:proofErr w:type="spellStart"/>
            <w:r w:rsidRPr="00DA4970">
              <w:rPr>
                <w:b/>
                <w:bCs/>
                <w:i/>
                <w:iCs/>
                <w:color w:val="000000" w:themeColor="text1"/>
                <w:u w:val="single"/>
              </w:rPr>
              <w:t>uzkrātuves</w:t>
            </w:r>
            <w:proofErr w:type="spellEnd"/>
            <w:r w:rsidRPr="00DA4970">
              <w:rPr>
                <w:b/>
                <w:bCs/>
                <w:i/>
                <w:iCs/>
                <w:color w:val="000000" w:themeColor="text1"/>
                <w:u w:val="single"/>
              </w:rPr>
              <w:t xml:space="preserve"> ekspluatāciju. Ekspluatācijas pārtraukšana neierobežo sistēmas operatora tiesības atgūt to investīciju atlikušo vērtību, kuras tie ieguldīja enerģijas </w:t>
            </w:r>
            <w:proofErr w:type="spellStart"/>
            <w:r w:rsidRPr="00DA4970">
              <w:rPr>
                <w:b/>
                <w:bCs/>
                <w:i/>
                <w:iCs/>
                <w:color w:val="000000" w:themeColor="text1"/>
                <w:u w:val="single"/>
              </w:rPr>
              <w:t>uzkrātuvēs</w:t>
            </w:r>
            <w:proofErr w:type="spellEnd"/>
          </w:p>
          <w:p w14:paraId="22EF1937" w14:textId="77777777" w:rsidR="00332EBD" w:rsidRPr="00DA4970" w:rsidRDefault="00332EBD" w:rsidP="00332EBD">
            <w:pPr>
              <w:ind w:right="12"/>
              <w:jc w:val="both"/>
              <w:rPr>
                <w:b/>
                <w:bCs/>
                <w:sz w:val="32"/>
                <w:szCs w:val="32"/>
              </w:rPr>
            </w:pPr>
            <w:r w:rsidRPr="00DA4970">
              <w:t xml:space="preserve">AS "Sadales tīkls" norāda, ka šis pienākums – pārdot </w:t>
            </w:r>
            <w:proofErr w:type="spellStart"/>
            <w:r w:rsidRPr="00DA4970">
              <w:t>uzkrātuvi</w:t>
            </w:r>
            <w:proofErr w:type="spellEnd"/>
            <w:r w:rsidRPr="00DA4970">
              <w:t>, nav paredzēts direktīvā un rada riskus sistēmas operatoram. Šis pienākums nonāk arī pretrunā ar Enerģētikas likuma 20.</w:t>
            </w:r>
            <w:r w:rsidRPr="00DA4970">
              <w:rPr>
                <w:vertAlign w:val="superscript"/>
              </w:rPr>
              <w:t>1</w:t>
            </w:r>
            <w:r w:rsidRPr="00DA4970">
              <w:t xml:space="preserve"> pantu, kas ierobežo elektroenerģijas sadales tīklu un iekārtu pārejas iespējas citas personas īpašumā. AS "Sadales tīkls" lūdz ietvert papildinājumu, saskaņā ar Direktīvu 2019/944 36.panta 3.punktu.</w:t>
            </w:r>
          </w:p>
          <w:p w14:paraId="1CFFFB37" w14:textId="12888342" w:rsidR="00332EBD" w:rsidRPr="00AB60F9" w:rsidRDefault="00332EBD" w:rsidP="00332EBD">
            <w:pPr>
              <w:pStyle w:val="ListParagraph"/>
              <w:spacing w:after="60" w:line="240" w:lineRule="auto"/>
              <w:ind w:left="0"/>
              <w:jc w:val="both"/>
              <w:rPr>
                <w:rFonts w:ascii="Times New Roman" w:hAnsi="Times New Roman"/>
                <w:color w:val="000000"/>
                <w:sz w:val="24"/>
                <w:szCs w:val="24"/>
              </w:rPr>
            </w:pPr>
          </w:p>
        </w:tc>
        <w:tc>
          <w:tcPr>
            <w:tcW w:w="2641" w:type="dxa"/>
            <w:gridSpan w:val="3"/>
            <w:tcBorders>
              <w:left w:val="single" w:sz="4" w:space="0" w:color="auto"/>
              <w:bottom w:val="single" w:sz="4" w:space="0" w:color="auto"/>
              <w:right w:val="single" w:sz="6" w:space="0" w:color="000000" w:themeColor="text1"/>
            </w:tcBorders>
          </w:tcPr>
          <w:p w14:paraId="235535E3" w14:textId="49DAC103"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17011531" w14:textId="16A32E9E" w:rsidR="00332EBD" w:rsidRPr="00AB60F9" w:rsidRDefault="00332EBD" w:rsidP="00332EBD">
            <w:pPr>
              <w:jc w:val="both"/>
              <w:rPr>
                <w:rFonts w:eastAsia="Calibri"/>
              </w:rPr>
            </w:pPr>
            <w:r w:rsidRPr="00DF396A">
              <w:rPr>
                <w:rFonts w:eastAsia="Calibri"/>
                <w:b/>
                <w:bCs/>
              </w:rPr>
              <w:t>20.</w:t>
            </w:r>
            <w:r w:rsidRPr="00DF396A">
              <w:rPr>
                <w:rFonts w:eastAsia="Calibri"/>
                <w:b/>
                <w:bCs/>
                <w:vertAlign w:val="superscript"/>
              </w:rPr>
              <w:t>2</w:t>
            </w:r>
            <w:r w:rsidRPr="00DF396A">
              <w:rPr>
                <w:rFonts w:eastAsia="Calibri"/>
                <w:b/>
                <w:bCs/>
              </w:rPr>
              <w:t xml:space="preserve"> pants. Elektroenerģijas </w:t>
            </w:r>
            <w:proofErr w:type="spellStart"/>
            <w:r w:rsidRPr="00DF396A">
              <w:rPr>
                <w:rFonts w:eastAsia="Calibri"/>
                <w:b/>
                <w:bCs/>
              </w:rPr>
              <w:t>uzkrātuves</w:t>
            </w:r>
            <w:proofErr w:type="spellEnd"/>
            <w:r w:rsidRPr="00DF396A">
              <w:rPr>
                <w:rFonts w:eastAsia="Calibri"/>
                <w:b/>
                <w:bCs/>
              </w:rPr>
              <w:t xml:space="preserve"> sadales sistēmā</w:t>
            </w:r>
          </w:p>
        </w:tc>
      </w:tr>
      <w:tr w:rsidR="00332EBD" w:rsidRPr="00AB60F9" w14:paraId="6F6A71CF" w14:textId="77777777" w:rsidTr="00B656A6">
        <w:tc>
          <w:tcPr>
            <w:tcW w:w="704" w:type="dxa"/>
            <w:tcBorders>
              <w:top w:val="single" w:sz="4" w:space="0" w:color="auto"/>
              <w:left w:val="single" w:sz="4" w:space="0" w:color="auto"/>
              <w:bottom w:val="single" w:sz="4" w:space="0" w:color="auto"/>
              <w:right w:val="single" w:sz="4" w:space="0" w:color="auto"/>
            </w:tcBorders>
          </w:tcPr>
          <w:p w14:paraId="04F24859" w14:textId="77777777" w:rsidR="00332EBD" w:rsidRPr="00AB60F9" w:rsidRDefault="00332EBD" w:rsidP="00332EBD">
            <w:pPr>
              <w:pStyle w:val="naisc"/>
              <w:spacing w:before="0" w:after="0"/>
              <w:jc w:val="both"/>
            </w:pPr>
          </w:p>
        </w:tc>
        <w:tc>
          <w:tcPr>
            <w:tcW w:w="3336" w:type="dxa"/>
            <w:gridSpan w:val="2"/>
            <w:vMerge/>
          </w:tcPr>
          <w:p w14:paraId="5DCE2571" w14:textId="77777777" w:rsidR="00332EBD" w:rsidRPr="00AB60F9" w:rsidRDefault="00332EBD" w:rsidP="00332EBD">
            <w:pPr>
              <w:pStyle w:val="naisc"/>
              <w:jc w:val="both"/>
              <w:rPr>
                <w:rFonts w:eastAsia="Calibri"/>
                <w:b/>
                <w:bCs/>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49A705DB" w14:textId="77777777" w:rsidR="00332EBD" w:rsidRDefault="00332EBD" w:rsidP="00332EBD">
            <w:pPr>
              <w:ind w:right="12"/>
              <w:jc w:val="both"/>
              <w:rPr>
                <w:b/>
                <w:bCs/>
              </w:rPr>
            </w:pPr>
            <w:r w:rsidRPr="00A90C25">
              <w:rPr>
                <w:b/>
                <w:bCs/>
              </w:rPr>
              <w:t>Sabiedrisko pakalpojumu regulēšanas komisija, 04.02.2022. Nr.1-2.43/433</w:t>
            </w:r>
          </w:p>
          <w:p w14:paraId="27988936" w14:textId="77777777" w:rsidR="00332EBD" w:rsidRDefault="00332EBD" w:rsidP="00332EBD">
            <w:pPr>
              <w:ind w:right="12"/>
              <w:jc w:val="both"/>
            </w:pPr>
            <w:r>
              <w:t>16.</w:t>
            </w:r>
            <w:r>
              <w:tab/>
              <w:t>Regulators attiecībā uz Likumprojekta 21.pantu norāda:</w:t>
            </w:r>
          </w:p>
          <w:p w14:paraId="21D4B09D" w14:textId="77777777" w:rsidR="00332EBD" w:rsidRDefault="00332EBD" w:rsidP="00332EBD">
            <w:pPr>
              <w:ind w:right="12"/>
              <w:jc w:val="both"/>
            </w:pPr>
            <w:r>
              <w:t>16.1.</w:t>
            </w:r>
            <w:r>
              <w:tab/>
              <w:t>nodrošinot normas skaidrību un uztveramību, Likumprojekta 21.pantā paredzētā Elektroenerģijas tirgus likuma 20.</w:t>
            </w:r>
            <w:r w:rsidRPr="00563A56">
              <w:rPr>
                <w:vertAlign w:val="superscript"/>
              </w:rPr>
              <w:t>3</w:t>
            </w:r>
            <w:r>
              <w:t>panta pirmā daļa ir jāizsaka šādā redakcijā:</w:t>
            </w:r>
          </w:p>
          <w:p w14:paraId="77884243" w14:textId="77777777" w:rsidR="00332EBD" w:rsidRPr="00F74B97" w:rsidRDefault="00332EBD" w:rsidP="00332EBD">
            <w:pPr>
              <w:ind w:right="12"/>
              <w:jc w:val="both"/>
              <w:rPr>
                <w:i/>
                <w:iCs/>
              </w:rPr>
            </w:pPr>
            <w:r w:rsidRPr="00F74B97">
              <w:rPr>
                <w:i/>
                <w:iCs/>
              </w:rPr>
              <w:t xml:space="preserve">“(1) </w:t>
            </w:r>
            <w:proofErr w:type="spellStart"/>
            <w:r w:rsidRPr="00F74B97">
              <w:rPr>
                <w:i/>
                <w:iCs/>
              </w:rPr>
              <w:t>Elektrotransportlīdzekļu</w:t>
            </w:r>
            <w:proofErr w:type="spellEnd"/>
            <w:r w:rsidRPr="00F74B97">
              <w:rPr>
                <w:i/>
                <w:iCs/>
              </w:rPr>
              <w:t xml:space="preserve"> uzlādes punkti var atrasties sadales sistēmas operatora īpašumā, </w:t>
            </w:r>
            <w:r w:rsidRPr="00F74B97">
              <w:rPr>
                <w:i/>
                <w:iCs/>
              </w:rPr>
              <w:lastRenderedPageBreak/>
              <w:t>valdījumā vai lietojumā, ja sadales sistēmas operators tos izmanto paša vajadzībām.”;</w:t>
            </w:r>
          </w:p>
          <w:p w14:paraId="4162EC44" w14:textId="77777777" w:rsidR="00332EBD" w:rsidRDefault="00332EBD" w:rsidP="00332EBD">
            <w:pPr>
              <w:ind w:right="12"/>
              <w:jc w:val="both"/>
            </w:pPr>
            <w:r>
              <w:t>16.2.</w:t>
            </w:r>
            <w:r>
              <w:tab/>
              <w:t xml:space="preserve">Saskaņā ar Ministru kabineta 2003.gada 29.aprīļa noteikumu Nr.242 “Satiksmes ministrijas nolikums” (turpmāk – MK noteikumi Nr.242) 5.24.apakšpunktu Satiksmes ministrija organizē un koordinē valsts politikas izstrādi un īstenošanu alternatīvo degvielu un </w:t>
            </w:r>
            <w:proofErr w:type="spellStart"/>
            <w:r>
              <w:t>elektromobilitātes</w:t>
            </w:r>
            <w:proofErr w:type="spellEnd"/>
            <w:r>
              <w:t xml:space="preserve"> jomā un deleģē valsts akciju sabiedrībai “Ceļu satiksmes drošības direkcija” (turpmāk – CSDD) pienākumu izveidot un uzturēt </w:t>
            </w:r>
            <w:proofErr w:type="spellStart"/>
            <w:r>
              <w:t>elektromobilitātes</w:t>
            </w:r>
            <w:proofErr w:type="spellEnd"/>
            <w:r>
              <w:t xml:space="preserve"> infrastruktūru. </w:t>
            </w:r>
          </w:p>
          <w:p w14:paraId="0B0EC426" w14:textId="77777777" w:rsidR="00332EBD" w:rsidRDefault="00332EBD" w:rsidP="00332EBD">
            <w:pPr>
              <w:ind w:right="12"/>
              <w:jc w:val="both"/>
            </w:pPr>
            <w:r>
              <w:t>CSDD Vidēja termiņa darbības stratēģijas 2021.-2023.gadam kopsavilkumā attiecībā uz stratēģisko mērķi “</w:t>
            </w:r>
            <w:proofErr w:type="spellStart"/>
            <w:r>
              <w:t>Elektrotransportlīdzekļu</w:t>
            </w:r>
            <w:proofErr w:type="spellEnd"/>
            <w:r>
              <w:t xml:space="preserve"> ātrās uzlādes staciju tīkla infrastruktūras izveide un uzturēšana” norādīts, ka tas pamatots ar 2016.gada 9.februāra deleģēšanas līgumu Nr.SM2016/-9 par </w:t>
            </w:r>
            <w:proofErr w:type="spellStart"/>
            <w:r>
              <w:t>elektromobilitātes</w:t>
            </w:r>
            <w:proofErr w:type="spellEnd"/>
            <w:r>
              <w:t xml:space="preserve"> infrastruktūras izveidošanu un uzturēšanu, ar kuru Satiksmes ministrija deleģējusi CSDD uzdevumu izveidot nacionālā līmeņa </w:t>
            </w:r>
            <w:proofErr w:type="spellStart"/>
            <w:r>
              <w:t>elektrotransportlīdzekļu</w:t>
            </w:r>
            <w:proofErr w:type="spellEnd"/>
            <w:r>
              <w:t xml:space="preserve"> uzlādes infrastruktūras objektu tīklu (tīkls ir Satiksmes ministrijas īpašums). Realizējot Eiropas rekonstrukcijas un attīstības fonda (ERAF) līdzfinansētā projekta Nr.4.4.1.0/16/I/001 “</w:t>
            </w:r>
            <w:proofErr w:type="spellStart"/>
            <w:r>
              <w:t>Elektrotransportlīdzekļu</w:t>
            </w:r>
            <w:proofErr w:type="spellEnd"/>
            <w:r>
              <w:t xml:space="preserve"> uzlādes infrastruktūras izveidošana” īstenošanu, CSDD jau uzstādījusi 110 elektromobiļu ātrās uzlādes stacijas un nodrošina to darbību.</w:t>
            </w:r>
          </w:p>
          <w:p w14:paraId="5087984E" w14:textId="77777777" w:rsidR="00332EBD" w:rsidRDefault="00332EBD" w:rsidP="00332EBD">
            <w:pPr>
              <w:ind w:right="12"/>
              <w:jc w:val="both"/>
            </w:pPr>
            <w:r>
              <w:t xml:space="preserve">Stratēģijas periodā plānots līdz 2021.gada beigām uzstādīt vēl 29 elektromobiļu ātrās uzlādes stacijas, tādējādi nodrošinot elektromobiļu pārvietošanās iespējas praktiski visā Latvijas teritorijā, nodrošināt izveidotā elektromobiļu ātrās uzlādes staciju tīkla </w:t>
            </w:r>
            <w:r>
              <w:lastRenderedPageBreak/>
              <w:t xml:space="preserve">uzturēšanu, kas ietver gan uzlādes iekārtu uzturēšanu, gan vadības un monitoringa sistēmas nodrošināšanu, elektromobiļu ātrās uzlādes staciju atrašanās vietu apsaimniekošanu, kā arī veicināt sadarbību ar citiem </w:t>
            </w:r>
            <w:proofErr w:type="spellStart"/>
            <w:r>
              <w:t>elektromobilitātes</w:t>
            </w:r>
            <w:proofErr w:type="spellEnd"/>
            <w:r>
              <w:t xml:space="preserve"> jomas dalībniekiem.</w:t>
            </w:r>
          </w:p>
          <w:p w14:paraId="7CEAD282" w14:textId="77777777" w:rsidR="00332EBD" w:rsidRDefault="00332EBD" w:rsidP="00332EBD">
            <w:pPr>
              <w:ind w:right="12"/>
              <w:jc w:val="both"/>
            </w:pPr>
            <w:r>
              <w:t>Ievērojot minēto, Regulatora ieskatā, nav pamata atkāpties no Likumprojekta 21.pantā paredzētajā Elektroenerģijas tirgus likuma 20.</w:t>
            </w:r>
            <w:r w:rsidRPr="00563A56">
              <w:rPr>
                <w:vertAlign w:val="superscript"/>
              </w:rPr>
              <w:t>3</w:t>
            </w:r>
            <w:r>
              <w:t xml:space="preserve">panta pirmajā daļā noteiktās prasības un atļaut, ka sadales sistēmas operatoram īpašumā, valdījumā vai lietojumā var atrasties publiskie </w:t>
            </w:r>
            <w:proofErr w:type="spellStart"/>
            <w:r>
              <w:t>elektrotransportlīdzekļu</w:t>
            </w:r>
            <w:proofErr w:type="spellEnd"/>
            <w:r>
              <w:t xml:space="preserve"> uzlādes punkti. Tādējādi no Likumprojekta nepieciešams izslēgt Likumprojekta 21.pantā paredzētā Elektroenerģijas tirgus likuma 20.</w:t>
            </w:r>
            <w:r w:rsidRPr="00563A56">
              <w:rPr>
                <w:vertAlign w:val="superscript"/>
              </w:rPr>
              <w:t>3</w:t>
            </w:r>
            <w:r>
              <w:t xml:space="preserve">panta otro, trešo, ceturto un piekto daļu. </w:t>
            </w:r>
          </w:p>
          <w:p w14:paraId="487F5936" w14:textId="579AADD3" w:rsidR="00332EBD" w:rsidRPr="00563A56" w:rsidRDefault="00332EBD" w:rsidP="00332EBD">
            <w:pPr>
              <w:ind w:right="12"/>
              <w:jc w:val="both"/>
            </w:pPr>
            <w:r>
              <w:t xml:space="preserve">Regulators aicina Ekonomikas ministriju pārrunāt jautājumu par nacionālā līmeņa </w:t>
            </w:r>
            <w:proofErr w:type="spellStart"/>
            <w:r>
              <w:t>elektrotransportlīdzekļu</w:t>
            </w:r>
            <w:proofErr w:type="spellEnd"/>
            <w:r>
              <w:t xml:space="preserve"> uzlādes infrastruktūras objektu tīkla izveidi un nepieciešamību tīkla izveidē iesaistīt elektroenerģijas sadales sistēmas operatorus ar Satiksmes ministriju. Ja, Ekonomikas ministrijas ieskatā, minētās normas būtu saglabājamas Likumprojektā, anotāciju nepieciešams papildināt ar skaidrojumu, kāpēc vajadzētu atļaut, ka sadales sistēmas operatoram īpašumā, valdījumā vai lietojumā  atrodas publiski </w:t>
            </w:r>
            <w:proofErr w:type="spellStart"/>
            <w:r>
              <w:t>elektrotransportlīdzekļu</w:t>
            </w:r>
            <w:proofErr w:type="spellEnd"/>
            <w:r>
              <w:t xml:space="preserve"> uzlādes punkti.</w:t>
            </w:r>
          </w:p>
        </w:tc>
        <w:tc>
          <w:tcPr>
            <w:tcW w:w="2641" w:type="dxa"/>
            <w:gridSpan w:val="3"/>
            <w:tcBorders>
              <w:left w:val="single" w:sz="4" w:space="0" w:color="auto"/>
              <w:bottom w:val="single" w:sz="4" w:space="0" w:color="auto"/>
              <w:right w:val="single" w:sz="6" w:space="0" w:color="000000" w:themeColor="text1"/>
            </w:tcBorders>
          </w:tcPr>
          <w:p w14:paraId="773113D7" w14:textId="0C89D99C" w:rsidR="00332EBD" w:rsidRPr="00AB60F9" w:rsidRDefault="00332EBD" w:rsidP="00332EBD">
            <w:pPr>
              <w:jc w:val="both"/>
              <w:rPr>
                <w:b/>
                <w:bCs/>
              </w:rPr>
            </w:pPr>
            <w:r w:rsidRPr="03F1968F">
              <w:rPr>
                <w:b/>
                <w:bCs/>
              </w:rPr>
              <w:lastRenderedPageBreak/>
              <w:t>Ņemts vērā.</w:t>
            </w:r>
          </w:p>
          <w:p w14:paraId="7E5738ED" w14:textId="6CBADD82" w:rsidR="00332EBD" w:rsidRPr="00AB60F9" w:rsidRDefault="00332EBD" w:rsidP="00332EBD">
            <w:pPr>
              <w:jc w:val="both"/>
              <w:rPr>
                <w:b/>
                <w:bCs/>
              </w:rPr>
            </w:pPr>
          </w:p>
          <w:p w14:paraId="588E3B71" w14:textId="5E6A57A3" w:rsidR="00332EBD" w:rsidRPr="00AB60F9" w:rsidRDefault="00332EBD" w:rsidP="00332EBD">
            <w:pPr>
              <w:jc w:val="both"/>
            </w:pPr>
            <w:r>
              <w:t>20.</w:t>
            </w:r>
            <w:r w:rsidRPr="03F1968F">
              <w:rPr>
                <w:vertAlign w:val="superscript"/>
              </w:rPr>
              <w:t>2</w:t>
            </w:r>
            <w:r>
              <w:t>panta pirmās daļa precizēta.</w:t>
            </w:r>
          </w:p>
        </w:tc>
        <w:tc>
          <w:tcPr>
            <w:tcW w:w="2994" w:type="dxa"/>
            <w:tcBorders>
              <w:top w:val="single" w:sz="4" w:space="0" w:color="auto"/>
              <w:left w:val="single" w:sz="4" w:space="0" w:color="auto"/>
              <w:bottom w:val="single" w:sz="4" w:space="0" w:color="auto"/>
            </w:tcBorders>
          </w:tcPr>
          <w:p w14:paraId="0D562564" w14:textId="55320D95" w:rsidR="00332EBD" w:rsidRPr="00DF396A" w:rsidRDefault="00332EBD" w:rsidP="00332EBD">
            <w:pPr>
              <w:spacing w:after="160"/>
              <w:jc w:val="both"/>
              <w:rPr>
                <w:strike/>
                <w:color w:val="D13438"/>
                <w:sz w:val="28"/>
                <w:szCs w:val="28"/>
              </w:rPr>
            </w:pPr>
            <w:r w:rsidRPr="03F1968F">
              <w:rPr>
                <w:color w:val="000000" w:themeColor="text1"/>
                <w:sz w:val="28"/>
                <w:szCs w:val="28"/>
              </w:rPr>
              <w:t xml:space="preserve">2) ir saņēmis sadales sistēmas operatora iesniegum un tirgus izpētes rezultātu, kurā konstatēts, ka tirgus dalībnieki nevar attiecīgo </w:t>
            </w:r>
            <w:proofErr w:type="spellStart"/>
            <w:r w:rsidRPr="03F1968F">
              <w:rPr>
                <w:color w:val="000000" w:themeColor="text1"/>
                <w:sz w:val="28"/>
                <w:szCs w:val="28"/>
              </w:rPr>
              <w:t>palīgpakalpojumu</w:t>
            </w:r>
            <w:proofErr w:type="spellEnd"/>
            <w:r w:rsidRPr="03F1968F">
              <w:rPr>
                <w:color w:val="000000" w:themeColor="text1"/>
                <w:sz w:val="28"/>
                <w:szCs w:val="28"/>
              </w:rPr>
              <w:t xml:space="preserve"> sniegt nepārtraukti, savlaicīgi </w:t>
            </w:r>
            <w:r w:rsidRPr="03F1968F">
              <w:rPr>
                <w:color w:val="000000" w:themeColor="text1"/>
                <w:sz w:val="28"/>
                <w:szCs w:val="28"/>
              </w:rPr>
              <w:t xml:space="preserve">un par samērīgu cenu, un skaidrojumu, ka elektroenerģijas </w:t>
            </w:r>
            <w:proofErr w:type="spellStart"/>
            <w:r w:rsidRPr="03F1968F">
              <w:rPr>
                <w:color w:val="000000" w:themeColor="text1"/>
                <w:sz w:val="28"/>
                <w:szCs w:val="28"/>
              </w:rPr>
              <w:t>uzkrātuve</w:t>
            </w:r>
            <w:proofErr w:type="spellEnd"/>
            <w:r w:rsidRPr="03F1968F">
              <w:rPr>
                <w:color w:val="000000" w:themeColor="text1"/>
                <w:sz w:val="28"/>
                <w:szCs w:val="28"/>
              </w:rPr>
              <w:t xml:space="preserve"> tiks izmantota, lai nodrošinātu sadales sistēmas drošu, efektīvi un stabilu darbību un netiks izmantota, lai pirktu vai pārdotu elektroenerģiju elektroenerģijas tirgos.</w:t>
            </w:r>
          </w:p>
          <w:p w14:paraId="638B3B2F" w14:textId="15DF4152" w:rsidR="00332EBD" w:rsidRPr="00DF396A" w:rsidRDefault="00332EBD" w:rsidP="00332EBD">
            <w:pPr>
              <w:jc w:val="both"/>
              <w:rPr>
                <w:rFonts w:eastAsia="Calibri"/>
                <w:b/>
                <w:bCs/>
              </w:rPr>
            </w:pPr>
          </w:p>
        </w:tc>
      </w:tr>
      <w:tr w:rsidR="00332EBD" w:rsidRPr="00AB60F9" w14:paraId="38ECBD35" w14:textId="77777777" w:rsidTr="51019859">
        <w:tc>
          <w:tcPr>
            <w:tcW w:w="704" w:type="dxa"/>
            <w:tcBorders>
              <w:top w:val="single" w:sz="4" w:space="0" w:color="auto"/>
              <w:left w:val="single" w:sz="4" w:space="0" w:color="auto"/>
              <w:bottom w:val="single" w:sz="4" w:space="0" w:color="auto"/>
              <w:right w:val="single" w:sz="4" w:space="0" w:color="auto"/>
            </w:tcBorders>
          </w:tcPr>
          <w:p w14:paraId="39AB4678" w14:textId="77777777" w:rsidR="00332EBD" w:rsidRPr="00AB60F9" w:rsidRDefault="00332EBD" w:rsidP="00332EBD">
            <w:pPr>
              <w:pStyle w:val="naisc"/>
              <w:spacing w:before="0" w:after="0"/>
              <w:jc w:val="both"/>
            </w:pPr>
          </w:p>
        </w:tc>
        <w:tc>
          <w:tcPr>
            <w:tcW w:w="3336" w:type="dxa"/>
            <w:gridSpan w:val="2"/>
            <w:vMerge/>
          </w:tcPr>
          <w:p w14:paraId="7ABB46BA" w14:textId="77777777" w:rsidR="00332EBD" w:rsidRPr="00AB60F9" w:rsidRDefault="00332EBD" w:rsidP="00332EBD">
            <w:pPr>
              <w:pStyle w:val="naisc"/>
              <w:jc w:val="both"/>
              <w:rPr>
                <w:rFonts w:eastAsia="Calibri"/>
                <w:b/>
                <w:bCs/>
              </w:rPr>
            </w:pP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24897AAF" w14:textId="77777777" w:rsidR="00332EBD" w:rsidRDefault="00332EBD" w:rsidP="00332EBD">
            <w:pPr>
              <w:ind w:right="12"/>
              <w:jc w:val="both"/>
              <w:rPr>
                <w:b/>
                <w:bCs/>
              </w:rPr>
            </w:pPr>
            <w:r>
              <w:rPr>
                <w:b/>
                <w:bCs/>
              </w:rPr>
              <w:t xml:space="preserve">AS “Sadales tīkls”, 06.02.2022. Nr. </w:t>
            </w:r>
            <w:r w:rsidRPr="005A0E6B">
              <w:rPr>
                <w:b/>
                <w:bCs/>
              </w:rPr>
              <w:t xml:space="preserve">Nr. </w:t>
            </w:r>
            <w:r w:rsidRPr="00AA537A">
              <w:rPr>
                <w:b/>
                <w:bCs/>
              </w:rPr>
              <w:t>30VD00-11/300</w:t>
            </w:r>
          </w:p>
          <w:p w14:paraId="493456E0" w14:textId="77777777" w:rsidR="00332EBD" w:rsidRPr="00F113F3" w:rsidRDefault="00332EBD" w:rsidP="00332EBD">
            <w:pPr>
              <w:ind w:left="34"/>
              <w:jc w:val="both"/>
              <w:rPr>
                <w:i/>
                <w:iCs/>
              </w:rPr>
            </w:pPr>
            <w:r w:rsidRPr="00F113F3">
              <w:rPr>
                <w:i/>
                <w:iCs/>
                <w:color w:val="000000" w:themeColor="text1"/>
              </w:rPr>
              <w:t xml:space="preserve">(2) Gadījumos, kas neatbilst šā panta pirmajā daļā noteiktajam, sadales sistēmas operatoram var piederēt </w:t>
            </w:r>
            <w:proofErr w:type="spellStart"/>
            <w:r w:rsidRPr="00F113F3">
              <w:rPr>
                <w:b/>
                <w:bCs/>
                <w:i/>
                <w:iCs/>
                <w:u w:val="single"/>
              </w:rPr>
              <w:t>elektrotransportlīdzekļu</w:t>
            </w:r>
            <w:proofErr w:type="spellEnd"/>
            <w:r w:rsidRPr="00F113F3">
              <w:rPr>
                <w:b/>
                <w:bCs/>
                <w:i/>
                <w:iCs/>
                <w:u w:val="single"/>
              </w:rPr>
              <w:t xml:space="preserve"> uzlādes punkts</w:t>
            </w:r>
            <w:r w:rsidRPr="00F113F3">
              <w:rPr>
                <w:i/>
                <w:iCs/>
              </w:rPr>
              <w:t xml:space="preserve"> </w:t>
            </w:r>
            <w:r w:rsidRPr="00F113F3">
              <w:rPr>
                <w:i/>
                <w:iCs/>
                <w:color w:val="000000" w:themeColor="text1"/>
              </w:rPr>
              <w:t xml:space="preserve">un </w:t>
            </w:r>
            <w:r w:rsidRPr="00F113F3">
              <w:rPr>
                <w:i/>
                <w:iCs/>
                <w:color w:val="000000" w:themeColor="text1"/>
              </w:rPr>
              <w:lastRenderedPageBreak/>
              <w:t xml:space="preserve">tas ir tiesīgs to ekspluatēt, ja ir saņemta Regulatora atļauja. Regulators piešķir atļauju, ja </w:t>
            </w:r>
            <w:r w:rsidRPr="00F113F3">
              <w:rPr>
                <w:i/>
                <w:iCs/>
              </w:rPr>
              <w:t xml:space="preserve">pēc atklātas, pārredzamas un nediskriminējošas konkursa procedūras, citām personām nav piešķirtas tiesības turēt īpašumā, izveidot, pārvaldīt vai ekspluatēt </w:t>
            </w:r>
            <w:proofErr w:type="spellStart"/>
            <w:r w:rsidRPr="00F113F3">
              <w:rPr>
                <w:i/>
                <w:iCs/>
              </w:rPr>
              <w:t>elektrotransportlīdzekļu</w:t>
            </w:r>
            <w:proofErr w:type="spellEnd"/>
            <w:r w:rsidRPr="00F113F3">
              <w:rPr>
                <w:i/>
                <w:iCs/>
              </w:rPr>
              <w:t xml:space="preserve"> uzlādes punktus, vai tās minētos pakalpojumus nevarēja sniegt par samērīgu cenu un savlaicīgi.</w:t>
            </w:r>
          </w:p>
          <w:p w14:paraId="7D95454D" w14:textId="640B675E" w:rsidR="00332EBD" w:rsidRPr="00F742D6" w:rsidRDefault="00332EBD" w:rsidP="00332EBD">
            <w:pPr>
              <w:ind w:left="55" w:right="12"/>
              <w:jc w:val="both"/>
            </w:pPr>
          </w:p>
        </w:tc>
        <w:tc>
          <w:tcPr>
            <w:tcW w:w="2641" w:type="dxa"/>
            <w:gridSpan w:val="3"/>
            <w:tcBorders>
              <w:left w:val="single" w:sz="4" w:space="0" w:color="auto"/>
              <w:bottom w:val="single" w:sz="4" w:space="0" w:color="auto"/>
              <w:right w:val="single" w:sz="6" w:space="0" w:color="000000" w:themeColor="text1"/>
            </w:tcBorders>
          </w:tcPr>
          <w:p w14:paraId="6290A55D" w14:textId="2BA86690" w:rsidR="00332EBD" w:rsidRPr="00AB60F9" w:rsidRDefault="00332EBD" w:rsidP="00332EBD">
            <w:pPr>
              <w:jc w:val="both"/>
              <w:rPr>
                <w:b/>
                <w:bCs/>
              </w:rPr>
            </w:pPr>
            <w:r w:rsidRPr="726C1427">
              <w:rPr>
                <w:b/>
                <w:bCs/>
              </w:rPr>
              <w:lastRenderedPageBreak/>
              <w:t>Ņemts vērā.</w:t>
            </w:r>
          </w:p>
        </w:tc>
        <w:tc>
          <w:tcPr>
            <w:tcW w:w="2994" w:type="dxa"/>
            <w:tcBorders>
              <w:top w:val="single" w:sz="4" w:space="0" w:color="auto"/>
              <w:left w:val="single" w:sz="4" w:space="0" w:color="auto"/>
              <w:bottom w:val="single" w:sz="4" w:space="0" w:color="auto"/>
            </w:tcBorders>
          </w:tcPr>
          <w:p w14:paraId="6224CD81" w14:textId="2391A00E" w:rsidR="00332EBD" w:rsidRPr="00AB60F9" w:rsidRDefault="00332EBD" w:rsidP="00332EBD">
            <w:pPr>
              <w:jc w:val="both"/>
              <w:rPr>
                <w:rFonts w:eastAsia="Calibri"/>
              </w:rPr>
            </w:pPr>
            <w:r w:rsidRPr="00DF396A">
              <w:rPr>
                <w:rFonts w:eastAsia="Calibri"/>
                <w:b/>
                <w:bCs/>
              </w:rPr>
              <w:t>20.</w:t>
            </w:r>
            <w:r w:rsidRPr="00DF396A">
              <w:rPr>
                <w:rFonts w:eastAsia="Calibri"/>
                <w:b/>
                <w:bCs/>
                <w:vertAlign w:val="superscript"/>
              </w:rPr>
              <w:t>2</w:t>
            </w:r>
            <w:r w:rsidRPr="00DF396A">
              <w:rPr>
                <w:rFonts w:eastAsia="Calibri"/>
                <w:b/>
                <w:bCs/>
              </w:rPr>
              <w:t xml:space="preserve"> pants. Elektroenerģijas </w:t>
            </w:r>
            <w:proofErr w:type="spellStart"/>
            <w:r w:rsidRPr="00DF396A">
              <w:rPr>
                <w:rFonts w:eastAsia="Calibri"/>
                <w:b/>
                <w:bCs/>
              </w:rPr>
              <w:t>uzkrātuves</w:t>
            </w:r>
            <w:proofErr w:type="spellEnd"/>
            <w:r w:rsidRPr="00DF396A">
              <w:rPr>
                <w:rFonts w:eastAsia="Calibri"/>
                <w:b/>
                <w:bCs/>
              </w:rPr>
              <w:t xml:space="preserve"> sadales sistēmā</w:t>
            </w:r>
          </w:p>
        </w:tc>
      </w:tr>
      <w:tr w:rsidR="00332EBD" w:rsidRPr="00AB60F9" w14:paraId="31B2E606" w14:textId="77777777" w:rsidTr="51019859">
        <w:tc>
          <w:tcPr>
            <w:tcW w:w="704" w:type="dxa"/>
            <w:tcBorders>
              <w:top w:val="single" w:sz="4" w:space="0" w:color="auto"/>
              <w:left w:val="single" w:sz="4" w:space="0" w:color="auto"/>
              <w:bottom w:val="single" w:sz="4" w:space="0" w:color="auto"/>
              <w:right w:val="single" w:sz="4" w:space="0" w:color="auto"/>
            </w:tcBorders>
          </w:tcPr>
          <w:p w14:paraId="49D5D152"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single" w:sz="4" w:space="0" w:color="auto"/>
              <w:right w:val="single" w:sz="4" w:space="0" w:color="auto"/>
            </w:tcBorders>
          </w:tcPr>
          <w:p w14:paraId="2ACC00D2" w14:textId="3951B8C8" w:rsidR="00332EBD" w:rsidRPr="00AB60F9" w:rsidRDefault="00332EBD" w:rsidP="00332EBD">
            <w:pPr>
              <w:pStyle w:val="naisc"/>
              <w:jc w:val="both"/>
              <w:rPr>
                <w:rFonts w:eastAsia="Calibri"/>
                <w:b/>
                <w:bCs/>
              </w:rPr>
            </w:pPr>
            <w:r>
              <w:rPr>
                <w:rFonts w:eastAsia="Calibri"/>
                <w:b/>
                <w:bCs/>
              </w:rPr>
              <w:t>-</w:t>
            </w:r>
          </w:p>
        </w:tc>
        <w:tc>
          <w:tcPr>
            <w:tcW w:w="5269" w:type="dxa"/>
            <w:tcBorders>
              <w:top w:val="single" w:sz="4" w:space="0" w:color="auto"/>
              <w:left w:val="single" w:sz="4" w:space="0" w:color="auto"/>
              <w:bottom w:val="single" w:sz="4" w:space="0" w:color="auto"/>
              <w:right w:val="single" w:sz="4" w:space="0" w:color="auto"/>
            </w:tcBorders>
            <w:shd w:val="clear" w:color="auto" w:fill="auto"/>
          </w:tcPr>
          <w:p w14:paraId="77F5BE44" w14:textId="77777777" w:rsidR="00332EBD" w:rsidRDefault="00332EBD" w:rsidP="00332EBD">
            <w:pPr>
              <w:pStyle w:val="NoSpacing"/>
              <w:tabs>
                <w:tab w:val="left" w:pos="851"/>
                <w:tab w:val="left" w:pos="1134"/>
              </w:tabs>
              <w:ind w:left="36"/>
              <w:rPr>
                <w:b/>
                <w:bCs/>
                <w:iCs/>
                <w:szCs w:val="24"/>
              </w:rPr>
            </w:pPr>
            <w:r>
              <w:rPr>
                <w:b/>
                <w:bCs/>
                <w:iCs/>
                <w:szCs w:val="24"/>
              </w:rPr>
              <w:t xml:space="preserve">Tieslietu ministrija, 28.01.2022. </w:t>
            </w:r>
            <w:r>
              <w:rPr>
                <w:b/>
                <w:bCs/>
              </w:rPr>
              <w:t>Nr. b/n</w:t>
            </w:r>
          </w:p>
          <w:p w14:paraId="6F483D72" w14:textId="29913050" w:rsidR="00332EBD" w:rsidRPr="00F742D6" w:rsidRDefault="00332EBD" w:rsidP="00332EBD">
            <w:pPr>
              <w:ind w:left="55" w:right="12"/>
              <w:jc w:val="both"/>
              <w:rPr>
                <w:b/>
                <w:bCs/>
              </w:rPr>
            </w:pPr>
            <w:r w:rsidRPr="00BA5E6A">
              <w:t>2.</w:t>
            </w:r>
            <w:r w:rsidRPr="00BA5E6A">
              <w:tab/>
              <w:t>Lūdzam svītrot vai precizēt projekta 21.pantā izteiktā  20.</w:t>
            </w:r>
            <w:r w:rsidRPr="007621EE">
              <w:rPr>
                <w:vertAlign w:val="superscript"/>
              </w:rPr>
              <w:t>3</w:t>
            </w:r>
            <w:r w:rsidRPr="00BA5E6A">
              <w:t xml:space="preserve"> panta otrās daļas pirmo teikumu, jo tas dublē  likumprojekta 20.pantā izteiktā 20</w:t>
            </w:r>
            <w:r>
              <w:t>.</w:t>
            </w:r>
            <w:r w:rsidRPr="007621EE">
              <w:rPr>
                <w:vertAlign w:val="superscript"/>
              </w:rPr>
              <w:t>2</w:t>
            </w:r>
            <w:r w:rsidRPr="00BA5E6A">
              <w:t>panta pirmajā daļā ietverto regulējumu. Atbilstoši nepieciešams precizēt arī šīs normas otro teikumu, turklāt vēršam uzmanību, ka no otrā teikuma nav skaidrs, kas organizē tajā minēto konkursu. Turklāt šobrīd, lasot projekta 20. un 21.pantā paredzētos grozījumus sistēmiski, nav viennozīmīgi skaidrs, kādos gadījumos un par ko Regulators izsniedz atļauju.</w:t>
            </w:r>
          </w:p>
        </w:tc>
        <w:tc>
          <w:tcPr>
            <w:tcW w:w="2641" w:type="dxa"/>
            <w:gridSpan w:val="3"/>
            <w:tcBorders>
              <w:left w:val="single" w:sz="4" w:space="0" w:color="auto"/>
              <w:bottom w:val="single" w:sz="4" w:space="0" w:color="auto"/>
              <w:right w:val="single" w:sz="6" w:space="0" w:color="000000" w:themeColor="text1"/>
            </w:tcBorders>
          </w:tcPr>
          <w:p w14:paraId="416A315B" w14:textId="0B02F5AC" w:rsidR="00332EBD" w:rsidRPr="00AB60F9" w:rsidRDefault="00332EBD" w:rsidP="00332EBD">
            <w:pPr>
              <w:jc w:val="both"/>
              <w:rPr>
                <w:b/>
                <w:bCs/>
              </w:rPr>
            </w:pPr>
            <w:r w:rsidRPr="726C1427">
              <w:rPr>
                <w:b/>
                <w:bCs/>
              </w:rPr>
              <w:t>Ņemts vērā</w:t>
            </w:r>
          </w:p>
        </w:tc>
        <w:tc>
          <w:tcPr>
            <w:tcW w:w="2994" w:type="dxa"/>
            <w:tcBorders>
              <w:top w:val="single" w:sz="4" w:space="0" w:color="auto"/>
              <w:left w:val="single" w:sz="4" w:space="0" w:color="auto"/>
              <w:bottom w:val="single" w:sz="4" w:space="0" w:color="auto"/>
            </w:tcBorders>
          </w:tcPr>
          <w:p w14:paraId="607BA14A" w14:textId="77777777" w:rsidR="00332EBD" w:rsidRPr="00DF396A" w:rsidRDefault="00332EBD" w:rsidP="00332EBD">
            <w:pPr>
              <w:jc w:val="both"/>
              <w:rPr>
                <w:rFonts w:eastAsia="Calibri"/>
                <w:b/>
                <w:bCs/>
              </w:rPr>
            </w:pPr>
            <w:r w:rsidRPr="00DF396A">
              <w:rPr>
                <w:rFonts w:eastAsia="Calibri"/>
              </w:rPr>
              <w:t>“</w:t>
            </w:r>
            <w:r w:rsidRPr="00DF396A">
              <w:rPr>
                <w:rFonts w:eastAsia="Calibri"/>
                <w:b/>
                <w:bCs/>
              </w:rPr>
              <w:t>21.</w:t>
            </w:r>
            <w:r w:rsidRPr="00DF396A">
              <w:rPr>
                <w:rFonts w:eastAsia="Calibri"/>
                <w:b/>
                <w:bCs/>
                <w:vertAlign w:val="superscript"/>
              </w:rPr>
              <w:t>1</w:t>
            </w:r>
            <w:r w:rsidRPr="00DF396A">
              <w:rPr>
                <w:rFonts w:eastAsia="Calibri"/>
                <w:b/>
                <w:bCs/>
              </w:rPr>
              <w:t xml:space="preserve"> pants. </w:t>
            </w:r>
            <w:proofErr w:type="spellStart"/>
            <w:r w:rsidRPr="00DF396A">
              <w:rPr>
                <w:rFonts w:eastAsia="Calibri"/>
                <w:b/>
                <w:bCs/>
              </w:rPr>
              <w:t>Palīgpakalpojumi</w:t>
            </w:r>
            <w:proofErr w:type="spellEnd"/>
            <w:r w:rsidRPr="00DF396A">
              <w:rPr>
                <w:rFonts w:eastAsia="Calibri"/>
                <w:b/>
                <w:bCs/>
              </w:rPr>
              <w:t xml:space="preserve"> sadales sistēmā </w:t>
            </w:r>
          </w:p>
          <w:p w14:paraId="01E78208" w14:textId="77777777" w:rsidR="00332EBD" w:rsidRPr="00DF396A" w:rsidRDefault="00332EBD" w:rsidP="00332EBD">
            <w:pPr>
              <w:jc w:val="both"/>
              <w:rPr>
                <w:rFonts w:eastAsia="Calibri"/>
              </w:rPr>
            </w:pPr>
            <w:r w:rsidRPr="00DF396A">
              <w:rPr>
                <w:rFonts w:eastAsia="Calibri"/>
              </w:rPr>
              <w:tab/>
              <w:t xml:space="preserve">(1) Sadales sistēmas operators pērk </w:t>
            </w:r>
            <w:proofErr w:type="spellStart"/>
            <w:r w:rsidRPr="00DF396A">
              <w:rPr>
                <w:rFonts w:eastAsia="Calibri"/>
              </w:rPr>
              <w:t>palīgpakalpojumus</w:t>
            </w:r>
            <w:proofErr w:type="spellEnd"/>
            <w:r w:rsidRPr="00DF396A">
              <w:rPr>
                <w:rFonts w:eastAsia="Calibri"/>
              </w:rPr>
              <w:t xml:space="preserve">, ievērojot atklātas, nediskriminējošas un uz tirgus principiem balstītas procedūras. </w:t>
            </w:r>
          </w:p>
          <w:p w14:paraId="297420D5" w14:textId="77777777" w:rsidR="00332EBD" w:rsidRPr="00DF396A" w:rsidRDefault="00332EBD" w:rsidP="00332EBD">
            <w:pPr>
              <w:jc w:val="both"/>
              <w:rPr>
                <w:rFonts w:eastAsia="Calibri"/>
              </w:rPr>
            </w:pPr>
            <w:r w:rsidRPr="00DF396A">
              <w:rPr>
                <w:rFonts w:eastAsia="Calibri"/>
              </w:rPr>
              <w:tab/>
              <w:t>(2)</w:t>
            </w:r>
            <w:r w:rsidRPr="00DF396A">
              <w:rPr>
                <w:rFonts w:eastAsia="Calibri"/>
              </w:rPr>
              <w:tab/>
              <w:t xml:space="preserve">Ar frekvences kontroli nesaistītus </w:t>
            </w:r>
            <w:proofErr w:type="spellStart"/>
            <w:r w:rsidRPr="00DF396A">
              <w:rPr>
                <w:rFonts w:eastAsia="Calibri"/>
              </w:rPr>
              <w:t>palīgpakalpojumus</w:t>
            </w:r>
            <w:proofErr w:type="spellEnd"/>
            <w:r w:rsidRPr="00DF396A">
              <w:rPr>
                <w:rFonts w:eastAsia="Calibri"/>
              </w:rPr>
              <w:t xml:space="preserve"> var nodrošināt sadales sistēmas operators savām vajadzībām, ja regulators ir konstatējis, ka šādu </w:t>
            </w:r>
            <w:proofErr w:type="spellStart"/>
            <w:r w:rsidRPr="00DF396A">
              <w:rPr>
                <w:rFonts w:eastAsia="Calibri"/>
              </w:rPr>
              <w:t>palīgpakalpojumu</w:t>
            </w:r>
            <w:proofErr w:type="spellEnd"/>
            <w:r w:rsidRPr="00DF396A">
              <w:rPr>
                <w:rFonts w:eastAsia="Calibri"/>
              </w:rPr>
              <w:t xml:space="preserve"> iegāde nav ekonomiski lietderīga un pieņēmis lēmumu par atkāpes piešķiršanu no šā panta pirmās daļas prasību izpildes. </w:t>
            </w:r>
          </w:p>
          <w:p w14:paraId="671C607F" w14:textId="77777777" w:rsidR="00332EBD" w:rsidRPr="00DF396A" w:rsidRDefault="00332EBD" w:rsidP="00332EBD">
            <w:pPr>
              <w:jc w:val="both"/>
              <w:rPr>
                <w:rFonts w:eastAsia="Calibri"/>
              </w:rPr>
            </w:pPr>
            <w:r w:rsidRPr="00DF396A">
              <w:rPr>
                <w:rFonts w:eastAsia="Calibri"/>
              </w:rPr>
              <w:lastRenderedPageBreak/>
              <w:tab/>
              <w:t>(3)</w:t>
            </w:r>
            <w:r w:rsidRPr="00DF396A">
              <w:rPr>
                <w:rFonts w:eastAsia="Calibri"/>
              </w:rPr>
              <w:tab/>
              <w:t xml:space="preserve">Noteikumus ar frekvences kontroli nesaistītu </w:t>
            </w:r>
            <w:proofErr w:type="spellStart"/>
            <w:r w:rsidRPr="00DF396A">
              <w:rPr>
                <w:rFonts w:eastAsia="Calibri"/>
              </w:rPr>
              <w:t>palīgpakalpojumu</w:t>
            </w:r>
            <w:proofErr w:type="spellEnd"/>
            <w:r w:rsidRPr="00DF396A">
              <w:rPr>
                <w:rFonts w:eastAsia="Calibri"/>
              </w:rPr>
              <w:t xml:space="preserve"> iepirkšanai, pirms tam apspriežoties ar tirgus dalībniekiem, izstrādā sadales sistēmas operators un apstiprina regulators. </w:t>
            </w:r>
          </w:p>
          <w:p w14:paraId="46AEE62B" w14:textId="77777777" w:rsidR="00332EBD" w:rsidRPr="00DF396A" w:rsidRDefault="00332EBD" w:rsidP="00332EBD">
            <w:pPr>
              <w:jc w:val="both"/>
              <w:rPr>
                <w:rFonts w:eastAsia="Calibri"/>
              </w:rPr>
            </w:pPr>
            <w:r w:rsidRPr="00DF396A">
              <w:rPr>
                <w:rFonts w:eastAsia="Calibri"/>
              </w:rPr>
              <w:tab/>
              <w:t>(4)</w:t>
            </w:r>
            <w:r w:rsidRPr="00DF396A">
              <w:rPr>
                <w:rFonts w:eastAsia="Calibri"/>
              </w:rPr>
              <w:tab/>
              <w:t xml:space="preserve">Šā panta pirmajā daļā noteiktais pienākums iepirkt ar frekvences kontroli nesaistītus </w:t>
            </w:r>
            <w:proofErr w:type="spellStart"/>
            <w:r w:rsidRPr="00DF396A">
              <w:rPr>
                <w:rFonts w:eastAsia="Calibri"/>
              </w:rPr>
              <w:t>palīgpakalpojumus</w:t>
            </w:r>
            <w:proofErr w:type="spellEnd"/>
            <w:r w:rsidRPr="00DF396A">
              <w:rPr>
                <w:rFonts w:eastAsia="Calibri"/>
              </w:rPr>
              <w:t xml:space="preserve"> neattiecas uz pilnībā integrētām tīkla komponentēm.”</w:t>
            </w:r>
          </w:p>
          <w:p w14:paraId="21F43C1D" w14:textId="77777777" w:rsidR="00332EBD" w:rsidRPr="00AB60F9" w:rsidRDefault="00332EBD" w:rsidP="00332EBD">
            <w:pPr>
              <w:jc w:val="both"/>
              <w:rPr>
                <w:rFonts w:eastAsia="Calibri"/>
              </w:rPr>
            </w:pPr>
          </w:p>
        </w:tc>
      </w:tr>
      <w:tr w:rsidR="00332EBD" w:rsidRPr="00AB60F9" w14:paraId="160B6433" w14:textId="77777777" w:rsidTr="009A3BDA">
        <w:tc>
          <w:tcPr>
            <w:tcW w:w="704" w:type="dxa"/>
            <w:tcBorders>
              <w:top w:val="single" w:sz="4" w:space="0" w:color="auto"/>
              <w:left w:val="single" w:sz="4" w:space="0" w:color="auto"/>
              <w:bottom w:val="single" w:sz="4" w:space="0" w:color="auto"/>
              <w:right w:val="single" w:sz="4" w:space="0" w:color="auto"/>
            </w:tcBorders>
          </w:tcPr>
          <w:p w14:paraId="46D30986"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single" w:sz="4" w:space="0" w:color="auto"/>
              <w:right w:val="single" w:sz="4" w:space="0" w:color="auto"/>
            </w:tcBorders>
          </w:tcPr>
          <w:p w14:paraId="15F2FEC3" w14:textId="7FEDD963" w:rsidR="00332EBD" w:rsidRPr="00DA4970" w:rsidRDefault="00332EBD" w:rsidP="00332EBD">
            <w:pPr>
              <w:pStyle w:val="naisc"/>
              <w:jc w:val="both"/>
              <w:rPr>
                <w:rFonts w:eastAsia="Calibri"/>
                <w:b/>
                <w:bCs/>
              </w:rPr>
            </w:pPr>
            <w:r w:rsidRPr="00DA4970">
              <w:rPr>
                <w:rFonts w:eastAsia="Calibri"/>
                <w:b/>
                <w:bCs/>
              </w:rPr>
              <w:t>20.</w:t>
            </w:r>
            <w:r w:rsidRPr="00DA4970">
              <w:rPr>
                <w:rFonts w:eastAsia="Calibri"/>
                <w:b/>
                <w:bCs/>
                <w:vertAlign w:val="superscript"/>
              </w:rPr>
              <w:t>2</w:t>
            </w:r>
            <w:r w:rsidRPr="00DA4970">
              <w:rPr>
                <w:rFonts w:eastAsia="Calibri"/>
                <w:b/>
                <w:bCs/>
              </w:rPr>
              <w:t xml:space="preserve"> pants. Elektroenerģijas </w:t>
            </w:r>
            <w:proofErr w:type="spellStart"/>
            <w:r w:rsidRPr="00DA4970">
              <w:rPr>
                <w:rFonts w:eastAsia="Calibri"/>
                <w:b/>
                <w:bCs/>
              </w:rPr>
              <w:t>uzkrātuves</w:t>
            </w:r>
            <w:proofErr w:type="spellEnd"/>
            <w:r w:rsidRPr="00DA4970">
              <w:rPr>
                <w:rFonts w:eastAsia="Calibri"/>
                <w:b/>
                <w:bCs/>
              </w:rPr>
              <w:t xml:space="preserve"> sadales sistēmā </w:t>
            </w:r>
          </w:p>
          <w:p w14:paraId="292135FE" w14:textId="45C9D706" w:rsidR="00332EBD" w:rsidRDefault="00332EBD" w:rsidP="00332EBD">
            <w:pPr>
              <w:pStyle w:val="naisc"/>
              <w:jc w:val="both"/>
              <w:rPr>
                <w:rFonts w:eastAsia="Calibri"/>
                <w:b/>
                <w:bCs/>
              </w:rPr>
            </w:pPr>
            <w:r w:rsidRPr="00DA4970">
              <w:rPr>
                <w:rFonts w:eastAsia="Calibri"/>
              </w:rPr>
              <w:t xml:space="preserve">(4) Vismaz reizi piecos gados regulators organizē publisku konsultāciju, lai izvērtētu nepieciešamību pārskatīt šā panta pirmās daļas otrajā punktā minēto atļauju. Ja regulators konstatē, ka tirgus dalībnieki spēj nodrošināt attiecīgā </w:t>
            </w:r>
            <w:proofErr w:type="spellStart"/>
            <w:r w:rsidRPr="00DA4970">
              <w:rPr>
                <w:rFonts w:eastAsia="Calibri"/>
              </w:rPr>
              <w:t>palīgpakalpojuma</w:t>
            </w:r>
            <w:proofErr w:type="spellEnd"/>
            <w:r w:rsidRPr="00DA4970">
              <w:rPr>
                <w:rFonts w:eastAsia="Calibri"/>
              </w:rPr>
              <w:t xml:space="preserve"> sniegšanu nepārtraukti, savlaicīgi un par samērīgu cenu, regulators pieņem lēmumu, ar kuru uzliek par pienākumu sadales sistēmas </w:t>
            </w:r>
            <w:r w:rsidRPr="00DA4970">
              <w:rPr>
                <w:rFonts w:eastAsia="Calibri"/>
              </w:rPr>
              <w:lastRenderedPageBreak/>
              <w:t xml:space="preserve">operatoram ne vēlāk kā 18 mēnešu laikā pēc lēmuma pieņemšanas izbeigt elektroenerģijas </w:t>
            </w:r>
            <w:proofErr w:type="spellStart"/>
            <w:r w:rsidRPr="00DA4970">
              <w:rPr>
                <w:rFonts w:eastAsia="Calibri"/>
              </w:rPr>
              <w:t>uzkrātuves</w:t>
            </w:r>
            <w:proofErr w:type="spellEnd"/>
            <w:r w:rsidRPr="00DA4970">
              <w:rPr>
                <w:rFonts w:eastAsia="Calibri"/>
              </w:rPr>
              <w:t xml:space="preserve"> ekspluatāciju un pārdot elektroenerģijas </w:t>
            </w:r>
            <w:proofErr w:type="spellStart"/>
            <w:r w:rsidRPr="00DA4970">
              <w:rPr>
                <w:rFonts w:eastAsia="Calibri"/>
              </w:rPr>
              <w:t>uzkrātuvi</w:t>
            </w:r>
            <w:proofErr w:type="spellEnd"/>
            <w:r w:rsidRPr="00DA4970">
              <w:rPr>
                <w:rFonts w:eastAsia="Calibri"/>
              </w:rPr>
              <w:t>.</w:t>
            </w:r>
          </w:p>
        </w:tc>
        <w:tc>
          <w:tcPr>
            <w:tcW w:w="5269" w:type="dxa"/>
            <w:tcBorders>
              <w:left w:val="single" w:sz="4" w:space="0" w:color="auto"/>
              <w:bottom w:val="single" w:sz="4" w:space="0" w:color="auto"/>
              <w:right w:val="single" w:sz="6" w:space="0" w:color="000000" w:themeColor="text1"/>
            </w:tcBorders>
          </w:tcPr>
          <w:p w14:paraId="45486A86" w14:textId="77777777" w:rsidR="00332EBD" w:rsidRDefault="00332EBD" w:rsidP="00332EBD">
            <w:pPr>
              <w:jc w:val="both"/>
              <w:rPr>
                <w:b/>
                <w:bCs/>
              </w:rPr>
            </w:pPr>
            <w:r w:rsidRPr="4571AC76">
              <w:rPr>
                <w:b/>
                <w:bCs/>
              </w:rPr>
              <w:lastRenderedPageBreak/>
              <w:t>Sabiedrisko pakalpojumu regulēšanas komisija, 25.05.2022. Nr. 1-2.44/1483</w:t>
            </w:r>
          </w:p>
          <w:p w14:paraId="062B662F" w14:textId="77777777" w:rsidR="00332EBD" w:rsidRDefault="00332EBD" w:rsidP="00332EBD">
            <w:pPr>
              <w:jc w:val="both"/>
            </w:pPr>
            <w:r w:rsidRPr="4571AC76">
              <w:rPr>
                <w:color w:val="000000" w:themeColor="text1"/>
              </w:rPr>
              <w:t xml:space="preserve">Regulators saskata nepieciešamību pēc centralizēta risinājuma Direktīvā noteikto minimālo prasību izpildei. Meklējot risinājumu, kas vienlaikus nodrošina augstu datu </w:t>
            </w:r>
            <w:proofErr w:type="spellStart"/>
            <w:r w:rsidRPr="4571AC76">
              <w:rPr>
                <w:color w:val="000000" w:themeColor="text1"/>
              </w:rPr>
              <w:t>reprezentabilitāti</w:t>
            </w:r>
            <w:proofErr w:type="spellEnd"/>
            <w:r w:rsidRPr="4571AC76">
              <w:rPr>
                <w:color w:val="000000" w:themeColor="text1"/>
              </w:rPr>
              <w:t xml:space="preserve"> un iespējami mazāku administratīvo slogu, Regulators ir uzsācis neformālu diskusiju ar lielāko elektroenerģijas sadales sistēmas operatoru akciju sabiedrību “Sadales tīkls” (turpmāk – “Sadales tīkls”). Saskaņā ar diskutēto “Sadales tīkls” tīmekļvietnē, kas ir publiski pieejama, reizi mēnesī būtu iespējams publicēt vidējos patēriņa datus iepriekš definētām lietotāju grupām.</w:t>
            </w:r>
          </w:p>
          <w:p w14:paraId="49FBC1D6" w14:textId="77777777" w:rsidR="00332EBD" w:rsidRDefault="00332EBD" w:rsidP="00332EBD">
            <w:pPr>
              <w:jc w:val="both"/>
            </w:pPr>
            <w:r w:rsidRPr="4571AC76">
              <w:lastRenderedPageBreak/>
              <w:t>Ņemot vērā visu iepriekš minēto, Regulators lūdz Ekonomikas ministriju izvērtēt un virzīt šādus grozījumus Elektroenerģijas tirgus likumā:</w:t>
            </w:r>
          </w:p>
          <w:p w14:paraId="5A480163" w14:textId="77777777" w:rsidR="00332EBD" w:rsidRDefault="00332EBD" w:rsidP="00332EBD">
            <w:pPr>
              <w:jc w:val="both"/>
            </w:pPr>
            <w:r w:rsidRPr="4571AC76">
              <w:t>1.</w:t>
            </w:r>
            <w:r>
              <w:tab/>
            </w:r>
            <w:r w:rsidRPr="4571AC76">
              <w:t>papildināt likumu ar 20.4 pantu šādā redakcijā:</w:t>
            </w:r>
          </w:p>
          <w:p w14:paraId="176A1A38" w14:textId="77777777" w:rsidR="00332EBD" w:rsidRDefault="00332EBD" w:rsidP="00332EBD">
            <w:pPr>
              <w:jc w:val="both"/>
            </w:pPr>
            <w:r w:rsidRPr="4571AC76">
              <w:t xml:space="preserve">“20.4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 </w:t>
            </w:r>
          </w:p>
          <w:p w14:paraId="5C7C955B" w14:textId="77777777" w:rsidR="00332EBD" w:rsidRDefault="00332EBD" w:rsidP="00332EBD">
            <w:pPr>
              <w:jc w:val="both"/>
            </w:pPr>
            <w:r w:rsidRPr="4571AC76">
              <w:t>2.</w:t>
            </w:r>
            <w:r>
              <w:tab/>
            </w:r>
            <w:r w:rsidRPr="4571AC76">
              <w:t>papildināt likuma pārejas noteikumus ar 92.punktu šādā redakcijā:</w:t>
            </w:r>
          </w:p>
          <w:p w14:paraId="327ABB0C" w14:textId="77777777" w:rsidR="00332EBD" w:rsidRDefault="00332EBD" w:rsidP="00332EBD">
            <w:pPr>
              <w:jc w:val="both"/>
            </w:pPr>
            <w:r w:rsidRPr="4571AC76">
              <w:t>“92. Šā likuma 20.4 pantā minēto informāciju sadales sistēmas operators publicē, sākot ar 2023.gada 20.februāri.”.</w:t>
            </w:r>
          </w:p>
          <w:p w14:paraId="7A2122B8" w14:textId="41F73F69" w:rsidR="00332EBD" w:rsidRDefault="00332EBD" w:rsidP="00332EBD">
            <w:pPr>
              <w:ind w:right="12"/>
              <w:jc w:val="both"/>
              <w:rPr>
                <w:b/>
                <w:bCs/>
              </w:rPr>
            </w:pPr>
          </w:p>
        </w:tc>
        <w:tc>
          <w:tcPr>
            <w:tcW w:w="2641" w:type="dxa"/>
            <w:gridSpan w:val="3"/>
            <w:tcBorders>
              <w:left w:val="single" w:sz="4" w:space="0" w:color="auto"/>
              <w:bottom w:val="single" w:sz="4" w:space="0" w:color="auto"/>
              <w:right w:val="single" w:sz="6" w:space="0" w:color="000000" w:themeColor="text1"/>
            </w:tcBorders>
          </w:tcPr>
          <w:p w14:paraId="258A3D6A" w14:textId="2F4B2B36" w:rsidR="00332EBD" w:rsidRPr="726C1427" w:rsidRDefault="00332EBD" w:rsidP="00332EBD">
            <w:pPr>
              <w:jc w:val="both"/>
              <w:rPr>
                <w:b/>
                <w:bCs/>
              </w:rPr>
            </w:pPr>
            <w:r w:rsidRPr="4FDE2213">
              <w:rPr>
                <w:b/>
                <w:bCs/>
              </w:rPr>
              <w:lastRenderedPageBreak/>
              <w:t>Ņemts vērā.</w:t>
            </w:r>
          </w:p>
          <w:p w14:paraId="371BA018" w14:textId="2E1AE87B" w:rsidR="00332EBD" w:rsidRPr="726C1427" w:rsidRDefault="00332EBD" w:rsidP="00332EBD">
            <w:pPr>
              <w:jc w:val="both"/>
              <w:rPr>
                <w:b/>
                <w:bCs/>
              </w:rPr>
            </w:pPr>
          </w:p>
          <w:p w14:paraId="643DD7B1" w14:textId="790810F3" w:rsidR="00332EBD" w:rsidRPr="726C1427" w:rsidRDefault="00332EBD" w:rsidP="00332EBD">
            <w:pPr>
              <w:jc w:val="both"/>
              <w:rPr>
                <w:b/>
                <w:bCs/>
              </w:rPr>
            </w:pPr>
            <w:r>
              <w:t>20.</w:t>
            </w:r>
            <w:r w:rsidRPr="4FDE2213">
              <w:rPr>
                <w:vertAlign w:val="superscript"/>
              </w:rPr>
              <w:t xml:space="preserve">2 </w:t>
            </w:r>
            <w:r w:rsidRPr="4FDE2213">
              <w:t>panta ceturtā daļa papildināta.</w:t>
            </w:r>
          </w:p>
        </w:tc>
        <w:tc>
          <w:tcPr>
            <w:tcW w:w="2994" w:type="dxa"/>
            <w:tcBorders>
              <w:top w:val="single" w:sz="4" w:space="0" w:color="auto"/>
              <w:left w:val="single" w:sz="4" w:space="0" w:color="auto"/>
              <w:bottom w:val="single" w:sz="4" w:space="0" w:color="auto"/>
            </w:tcBorders>
          </w:tcPr>
          <w:p w14:paraId="33887C0A" w14:textId="2EB78487" w:rsidR="00332EBD" w:rsidRPr="00DF396A" w:rsidRDefault="00332EBD" w:rsidP="00332EBD">
            <w:pPr>
              <w:jc w:val="both"/>
              <w:rPr>
                <w:rFonts w:eastAsia="Calibri"/>
                <w:color w:val="000000" w:themeColor="text1"/>
              </w:rPr>
            </w:pPr>
            <w:r w:rsidRPr="4FDE2213">
              <w:rPr>
                <w:color w:val="000000" w:themeColor="text1"/>
              </w:rPr>
              <w:t xml:space="preserve">(4) Vismaz reizi piecos gados regulators organizē publisku konsultāciju, lai izvērtētu nepieciešamību pārskatīt šā panta pirmās daļas otrajā punktā minēto atļauju. Ja regulators konstatē, ka tirgus dalībnieki spēj nodrošināt attiecīgā </w:t>
            </w:r>
            <w:proofErr w:type="spellStart"/>
            <w:r w:rsidRPr="4FDE2213">
              <w:rPr>
                <w:color w:val="000000" w:themeColor="text1"/>
              </w:rPr>
              <w:t>palīgpakalpojuma</w:t>
            </w:r>
            <w:proofErr w:type="spellEnd"/>
            <w:r w:rsidRPr="4FDE2213">
              <w:rPr>
                <w:color w:val="000000" w:themeColor="text1"/>
              </w:rPr>
              <w:t xml:space="preserve"> sniegšanu nepārtraukti, savlaicīgi un par samērīgu cenu, regulators pieņem lēmumu, ar kuru uzliek par pienākumu sadales sistēmas operatoram </w:t>
            </w:r>
            <w:r w:rsidRPr="4FDE2213">
              <w:rPr>
                <w:color w:val="000000" w:themeColor="text1"/>
              </w:rPr>
              <w:lastRenderedPageBreak/>
              <w:t xml:space="preserve">ne vēlāk kā 18 mēnešu laikā pēc lēmuma pieņemšanas izbeigt elektroenerģijas </w:t>
            </w:r>
            <w:proofErr w:type="spellStart"/>
            <w:r w:rsidRPr="4FDE2213">
              <w:rPr>
                <w:color w:val="000000" w:themeColor="text1"/>
              </w:rPr>
              <w:t>uzkrātuves</w:t>
            </w:r>
            <w:proofErr w:type="spellEnd"/>
            <w:r w:rsidRPr="4FDE2213">
              <w:rPr>
                <w:color w:val="000000" w:themeColor="text1"/>
              </w:rPr>
              <w:t xml:space="preserve"> ekspluatāciju. Ekspluatācijas pārtraukšana neierobežo sistēmas operatora tiesības atgūt to investīciju atlikušo vērtību, kuras tie ieguldījuši elektroenerģijas </w:t>
            </w:r>
            <w:proofErr w:type="spellStart"/>
            <w:r w:rsidRPr="4FDE2213">
              <w:rPr>
                <w:color w:val="000000" w:themeColor="text1"/>
              </w:rPr>
              <w:t>uzkrātuvēs</w:t>
            </w:r>
            <w:proofErr w:type="spellEnd"/>
            <w:r w:rsidRPr="4FDE2213">
              <w:rPr>
                <w:color w:val="000000" w:themeColor="text1"/>
              </w:rPr>
              <w:t>.</w:t>
            </w:r>
          </w:p>
        </w:tc>
      </w:tr>
      <w:tr w:rsidR="00332EBD" w:rsidRPr="00AB60F9" w14:paraId="5D79A337" w14:textId="77777777" w:rsidTr="009A3BDA">
        <w:tc>
          <w:tcPr>
            <w:tcW w:w="704" w:type="dxa"/>
            <w:tcBorders>
              <w:top w:val="single" w:sz="4" w:space="0" w:color="auto"/>
              <w:left w:val="single" w:sz="4" w:space="0" w:color="auto"/>
              <w:bottom w:val="single" w:sz="4" w:space="0" w:color="auto"/>
              <w:right w:val="single" w:sz="4" w:space="0" w:color="auto"/>
            </w:tcBorders>
          </w:tcPr>
          <w:p w14:paraId="439EE22E"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nil"/>
              <w:right w:val="single" w:sz="4" w:space="0" w:color="auto"/>
            </w:tcBorders>
          </w:tcPr>
          <w:p w14:paraId="2737AE12" w14:textId="4815F417" w:rsidR="00332EBD" w:rsidRPr="00BC6092" w:rsidRDefault="00332EBD" w:rsidP="00332EBD">
            <w:pPr>
              <w:pStyle w:val="naisc"/>
              <w:jc w:val="left"/>
              <w:rPr>
                <w:rFonts w:eastAsia="Calibri"/>
                <w:b/>
                <w:bCs/>
              </w:rPr>
            </w:pPr>
            <w:r w:rsidRPr="00BC6092">
              <w:rPr>
                <w:rFonts w:eastAsia="Calibri"/>
                <w:b/>
                <w:bCs/>
              </w:rPr>
              <w:t>20.</w:t>
            </w:r>
            <w:r w:rsidRPr="00BC6092">
              <w:rPr>
                <w:rFonts w:eastAsia="Calibri"/>
                <w:b/>
                <w:bCs/>
                <w:vertAlign w:val="superscript"/>
              </w:rPr>
              <w:t>3</w:t>
            </w:r>
            <w:r w:rsidRPr="00BC6092">
              <w:rPr>
                <w:rFonts w:eastAsia="Calibri"/>
                <w:b/>
                <w:bCs/>
              </w:rPr>
              <w:t xml:space="preserve"> </w:t>
            </w:r>
            <w:r>
              <w:rPr>
                <w:rFonts w:eastAsia="Calibri"/>
                <w:b/>
                <w:bCs/>
              </w:rPr>
              <w:t xml:space="preserve">pants. </w:t>
            </w:r>
            <w:proofErr w:type="spellStart"/>
            <w:r w:rsidRPr="00BC6092">
              <w:rPr>
                <w:rFonts w:eastAsia="Calibri"/>
                <w:b/>
                <w:bCs/>
              </w:rPr>
              <w:t>Elektrotransportlīdzekļu</w:t>
            </w:r>
            <w:proofErr w:type="spellEnd"/>
            <w:r w:rsidRPr="00BC6092">
              <w:rPr>
                <w:rFonts w:eastAsia="Calibri"/>
                <w:b/>
                <w:bCs/>
              </w:rPr>
              <w:t xml:space="preserve"> uzlādes punkti sadales sistēmā </w:t>
            </w:r>
          </w:p>
          <w:p w14:paraId="7438B19E" w14:textId="77777777" w:rsidR="00332EBD" w:rsidRPr="00BC6092" w:rsidRDefault="00332EBD" w:rsidP="00332EBD">
            <w:pPr>
              <w:pStyle w:val="naisc"/>
              <w:jc w:val="both"/>
              <w:rPr>
                <w:rFonts w:eastAsia="Calibri"/>
              </w:rPr>
            </w:pPr>
            <w:r w:rsidRPr="00BC6092">
              <w:rPr>
                <w:rFonts w:eastAsia="Calibri"/>
              </w:rPr>
              <w:t xml:space="preserve">(1) Sadales sistēmu operatori var turēt īpašumā, izveidot, pārvaldīt vai ekspluatēt </w:t>
            </w:r>
            <w:proofErr w:type="spellStart"/>
            <w:r w:rsidRPr="00BC6092">
              <w:rPr>
                <w:rFonts w:eastAsia="Calibri"/>
              </w:rPr>
              <w:t>elektrotransportlīdzekļu</w:t>
            </w:r>
            <w:proofErr w:type="spellEnd"/>
            <w:r w:rsidRPr="00BC6092">
              <w:rPr>
                <w:rFonts w:eastAsia="Calibri"/>
              </w:rPr>
              <w:t xml:space="preserve"> uzlādes punktus tikai gadījumos, kad sadales sistēmu operatoriem privāti uzlādes punkti pieder vienīgi pašu patēriņa vajadzībām.  </w:t>
            </w:r>
          </w:p>
          <w:p w14:paraId="1263428F" w14:textId="77777777" w:rsidR="00332EBD" w:rsidRPr="00BC6092" w:rsidRDefault="00332EBD" w:rsidP="00332EBD">
            <w:pPr>
              <w:pStyle w:val="naisc"/>
              <w:jc w:val="both"/>
              <w:rPr>
                <w:rFonts w:eastAsia="Calibri"/>
              </w:rPr>
            </w:pPr>
            <w:r w:rsidRPr="00BC6092">
              <w:rPr>
                <w:rFonts w:eastAsia="Calibri"/>
              </w:rPr>
              <w:lastRenderedPageBreak/>
              <w:t xml:space="preserve">(2) Gadījumos, kas neatbilst šā panta pirmajā daļā noteiktajam, sadales sistēmas operatoram var piederēt elektroenerģijas </w:t>
            </w:r>
            <w:proofErr w:type="spellStart"/>
            <w:r w:rsidRPr="00BC6092">
              <w:rPr>
                <w:rFonts w:eastAsia="Calibri"/>
              </w:rPr>
              <w:t>uzkrātuve</w:t>
            </w:r>
            <w:proofErr w:type="spellEnd"/>
            <w:r w:rsidRPr="00BC6092">
              <w:rPr>
                <w:rFonts w:eastAsia="Calibri"/>
              </w:rPr>
              <w:t xml:space="preserve"> un tas ir tiesīgs to ekspluatēt, ja ir saņemta Regulatora atļauja. Regulators piešķir atļauju, ja pēc atklātas, pārredzamas un nediskriminējošas konkursa procedūras, citām personām nav piešķirtas tiesības turēt īpašumā, izveidot, pārvaldīt vai ekspluatēt </w:t>
            </w:r>
            <w:proofErr w:type="spellStart"/>
            <w:r w:rsidRPr="00BC6092">
              <w:rPr>
                <w:rFonts w:eastAsia="Calibri"/>
              </w:rPr>
              <w:t>elektrotransportlīdzekļu</w:t>
            </w:r>
            <w:proofErr w:type="spellEnd"/>
            <w:r w:rsidRPr="00BC6092">
              <w:rPr>
                <w:rFonts w:eastAsia="Calibri"/>
              </w:rPr>
              <w:t xml:space="preserve"> uzlādes punktus, vai tās minētos pakalpojumus nevarēja sniegt par samērīgu cenu un savlaicīgi. </w:t>
            </w:r>
          </w:p>
          <w:p w14:paraId="7E2E8976" w14:textId="77777777" w:rsidR="00332EBD" w:rsidRPr="00BC6092" w:rsidRDefault="00332EBD" w:rsidP="00332EBD">
            <w:pPr>
              <w:pStyle w:val="naisc"/>
              <w:jc w:val="both"/>
              <w:rPr>
                <w:rFonts w:eastAsia="Calibri"/>
              </w:rPr>
            </w:pPr>
            <w:r w:rsidRPr="00BC6092">
              <w:rPr>
                <w:rFonts w:eastAsia="Calibri"/>
              </w:rPr>
              <w:t xml:space="preserve">(3)  Regulators izstrādā metodiku šā panta otrajā daļā minētā konkursa nosacījumiem </w:t>
            </w:r>
          </w:p>
          <w:p w14:paraId="29E5F0CE" w14:textId="77777777" w:rsidR="00332EBD" w:rsidRPr="00BC6092" w:rsidRDefault="00332EBD" w:rsidP="00332EBD">
            <w:pPr>
              <w:pStyle w:val="naisc"/>
              <w:jc w:val="both"/>
              <w:rPr>
                <w:rFonts w:eastAsia="Calibri"/>
              </w:rPr>
            </w:pPr>
            <w:r w:rsidRPr="00BC6092">
              <w:rPr>
                <w:rFonts w:eastAsia="Calibri"/>
              </w:rPr>
              <w:t xml:space="preserve">(4) Regulators reizi piecos gados veic sabiedrisko apspriešanu, lai atkārtoti izvērtētu tirgus dalībnieku potenciālo interesi par </w:t>
            </w:r>
            <w:proofErr w:type="spellStart"/>
            <w:r w:rsidRPr="00BC6092">
              <w:rPr>
                <w:rFonts w:eastAsia="Calibri"/>
              </w:rPr>
              <w:t>elektrotransportlīdzekļu</w:t>
            </w:r>
            <w:proofErr w:type="spellEnd"/>
            <w:r w:rsidRPr="00BC6092">
              <w:rPr>
                <w:rFonts w:eastAsia="Calibri"/>
                <w:b/>
                <w:bCs/>
              </w:rPr>
              <w:t xml:space="preserve"> </w:t>
            </w:r>
            <w:r w:rsidRPr="00BC6092">
              <w:rPr>
                <w:rFonts w:eastAsia="Calibri"/>
              </w:rPr>
              <w:t xml:space="preserve">uzlādes punktu īpašumtiesībām, izveidi, ekspluatāciju vai pārvaldīšanu. </w:t>
            </w:r>
          </w:p>
          <w:p w14:paraId="4157C897" w14:textId="2C7444A7" w:rsidR="00332EBD" w:rsidRDefault="00332EBD" w:rsidP="00332EBD">
            <w:pPr>
              <w:pStyle w:val="naisc"/>
              <w:jc w:val="both"/>
              <w:rPr>
                <w:rFonts w:eastAsia="Calibri"/>
                <w:b/>
                <w:bCs/>
              </w:rPr>
            </w:pPr>
            <w:r w:rsidRPr="00BC6092">
              <w:rPr>
                <w:rFonts w:eastAsia="Calibri"/>
              </w:rPr>
              <w:t xml:space="preserve">(5) Ja šā panta trešajā daļās minētās sabiedriskās apspriešanas gaitā tiek konstatēts, ka citām pusēm var piederēt šādi punkti un ka tās </w:t>
            </w:r>
            <w:r w:rsidRPr="00BC6092">
              <w:rPr>
                <w:rFonts w:eastAsia="Calibri"/>
              </w:rPr>
              <w:lastRenderedPageBreak/>
              <w:t xml:space="preserve">spēj tos izveidot, ekspluatēt vai pārvaldīt, regulators pieņem lēmumu, ar kuru uzliek par pienākumu sadales sistēmas operatoram ne vēlāk kā 18 mēnešu laikā pēc lēmuma pieņemšanas izbeigt </w:t>
            </w:r>
            <w:proofErr w:type="spellStart"/>
            <w:r w:rsidRPr="00BC6092">
              <w:rPr>
                <w:rFonts w:eastAsia="Calibri"/>
              </w:rPr>
              <w:t>elektroautostransportlīdzekļu</w:t>
            </w:r>
            <w:proofErr w:type="spellEnd"/>
            <w:r w:rsidRPr="00BC6092">
              <w:rPr>
                <w:rFonts w:eastAsia="Calibri"/>
              </w:rPr>
              <w:t xml:space="preserve"> uzlādes punktu ekspluatāciju un tos pārdot.</w:t>
            </w:r>
          </w:p>
        </w:tc>
        <w:tc>
          <w:tcPr>
            <w:tcW w:w="5269" w:type="dxa"/>
            <w:tcBorders>
              <w:left w:val="single" w:sz="6" w:space="0" w:color="000000" w:themeColor="text1"/>
              <w:bottom w:val="single" w:sz="4" w:space="0" w:color="auto"/>
              <w:right w:val="single" w:sz="6" w:space="0" w:color="000000" w:themeColor="text1"/>
            </w:tcBorders>
          </w:tcPr>
          <w:p w14:paraId="29667FEC" w14:textId="77777777" w:rsidR="00332EBD" w:rsidRPr="00AB60F9" w:rsidRDefault="00332EBD" w:rsidP="00332EBD">
            <w:pPr>
              <w:ind w:right="12"/>
              <w:jc w:val="both"/>
              <w:rPr>
                <w:b/>
                <w:bCs/>
              </w:rPr>
            </w:pPr>
            <w:r w:rsidRPr="00AB60F9">
              <w:rPr>
                <w:b/>
                <w:bCs/>
              </w:rPr>
              <w:lastRenderedPageBreak/>
              <w:t>Sabiedrisko pakalpojumu regulēšanas komisija, 04.06</w:t>
            </w:r>
            <w:r>
              <w:rPr>
                <w:b/>
                <w:bCs/>
              </w:rPr>
              <w:t>.</w:t>
            </w:r>
            <w:r w:rsidRPr="00AB60F9">
              <w:rPr>
                <w:b/>
                <w:bCs/>
              </w:rPr>
              <w:t>2021. Nr.1-2.43/1598</w:t>
            </w:r>
          </w:p>
          <w:p w14:paraId="5FB72670" w14:textId="5C463BED" w:rsidR="00332EBD" w:rsidRPr="00563A56" w:rsidRDefault="00332EBD" w:rsidP="00332EBD">
            <w:pPr>
              <w:ind w:right="12"/>
              <w:jc w:val="both"/>
            </w:pPr>
            <w:r w:rsidRPr="00AB60F9">
              <w:rPr>
                <w:color w:val="000000"/>
              </w:rPr>
              <w:t>Regulators vērš uzmanību, ka saskaņā ar Elektroenerģijas tirgus likuma 22.panta pirmo daļu Ekonomikas ministrija izsniedz atļauju ražošanas jaudu palielināšanai un jaunas elektroenerģijas ražošanas iekārtas ieviešanai, nevis pieslēgumiem, kā noteikts Likumprojekta 19.pantā paredzētā Elektroenerģijas tirgus likuma 22.panta ceturtajā daļā.</w:t>
            </w:r>
          </w:p>
        </w:tc>
        <w:tc>
          <w:tcPr>
            <w:tcW w:w="2641" w:type="dxa"/>
            <w:gridSpan w:val="3"/>
            <w:tcBorders>
              <w:left w:val="single" w:sz="4" w:space="0" w:color="auto"/>
              <w:bottom w:val="single" w:sz="4" w:space="0" w:color="auto"/>
              <w:right w:val="single" w:sz="6" w:space="0" w:color="000000" w:themeColor="text1"/>
            </w:tcBorders>
          </w:tcPr>
          <w:p w14:paraId="17ADF93C" w14:textId="7C250CAA" w:rsidR="00332EBD" w:rsidRPr="726C1427" w:rsidRDefault="00332EBD" w:rsidP="00332EBD">
            <w:pPr>
              <w:jc w:val="both"/>
              <w:rPr>
                <w:b/>
                <w:bCs/>
              </w:rPr>
            </w:pPr>
            <w:r w:rsidRPr="4FDE2213">
              <w:rPr>
                <w:b/>
                <w:bCs/>
              </w:rPr>
              <w:t>Ņemts vērā</w:t>
            </w:r>
          </w:p>
          <w:p w14:paraId="22E86B28" w14:textId="50CBDBD9" w:rsidR="00332EBD" w:rsidRPr="726C1427" w:rsidRDefault="00332EBD" w:rsidP="00332EBD">
            <w:pPr>
              <w:jc w:val="both"/>
              <w:rPr>
                <w:b/>
                <w:bCs/>
              </w:rPr>
            </w:pPr>
          </w:p>
          <w:p w14:paraId="104A91DF" w14:textId="033EE41A" w:rsidR="00332EBD" w:rsidRPr="726C1427" w:rsidRDefault="00332EBD" w:rsidP="00332EBD">
            <w:pPr>
              <w:jc w:val="both"/>
            </w:pPr>
            <w:r>
              <w:t>20.</w:t>
            </w:r>
            <w:r w:rsidRPr="4FDE2213">
              <w:rPr>
                <w:vertAlign w:val="superscript"/>
              </w:rPr>
              <w:t>3</w:t>
            </w:r>
            <w:r>
              <w:t>panta pirmā daļa izteikta jaunā redakcijā.</w:t>
            </w:r>
          </w:p>
        </w:tc>
        <w:tc>
          <w:tcPr>
            <w:tcW w:w="2994" w:type="dxa"/>
            <w:tcBorders>
              <w:top w:val="single" w:sz="4" w:space="0" w:color="auto"/>
              <w:left w:val="single" w:sz="4" w:space="0" w:color="auto"/>
              <w:bottom w:val="single" w:sz="4" w:space="0" w:color="auto"/>
            </w:tcBorders>
          </w:tcPr>
          <w:p w14:paraId="17CAE32B" w14:textId="0BDBD5B6" w:rsidR="00332EBD" w:rsidRPr="00DF396A" w:rsidRDefault="00332EBD" w:rsidP="00332EBD">
            <w:pPr>
              <w:jc w:val="both"/>
              <w:rPr>
                <w:rFonts w:eastAsia="Calibri"/>
              </w:rPr>
            </w:pPr>
            <w:proofErr w:type="spellStart"/>
            <w:r w:rsidRPr="4FDE2213">
              <w:t>Elektrotransportlīdzekļu</w:t>
            </w:r>
            <w:proofErr w:type="spellEnd"/>
            <w:r w:rsidRPr="4FDE2213">
              <w:t xml:space="preserve"> uzlādes punkti var atrasties sadales sistēmas operatora īpašumā, valdījumā vai lietojumā, ja sadales sistēmas operators tos izmanto paša vajadzībām.</w:t>
            </w:r>
          </w:p>
        </w:tc>
      </w:tr>
      <w:tr w:rsidR="00332EBD" w14:paraId="5ACB9CF6" w14:textId="77777777" w:rsidTr="000B30A1">
        <w:tc>
          <w:tcPr>
            <w:tcW w:w="704" w:type="dxa"/>
            <w:tcBorders>
              <w:top w:val="single" w:sz="4" w:space="0" w:color="auto"/>
              <w:left w:val="single" w:sz="4" w:space="0" w:color="auto"/>
              <w:bottom w:val="single" w:sz="4" w:space="0" w:color="auto"/>
              <w:right w:val="single" w:sz="4" w:space="0" w:color="auto"/>
            </w:tcBorders>
          </w:tcPr>
          <w:p w14:paraId="2F399085" w14:textId="0146CEEA" w:rsidR="00332EBD" w:rsidRDefault="00332EBD" w:rsidP="00332EBD">
            <w:pPr>
              <w:pStyle w:val="naisc"/>
              <w:jc w:val="both"/>
            </w:pPr>
          </w:p>
        </w:tc>
        <w:tc>
          <w:tcPr>
            <w:tcW w:w="3336" w:type="dxa"/>
            <w:gridSpan w:val="2"/>
            <w:tcBorders>
              <w:top w:val="single" w:sz="4" w:space="0" w:color="auto"/>
              <w:left w:val="single" w:sz="4" w:space="0" w:color="auto"/>
              <w:bottom w:val="single" w:sz="4" w:space="0" w:color="auto"/>
              <w:right w:val="single" w:sz="4" w:space="0" w:color="auto"/>
            </w:tcBorders>
            <w:shd w:val="clear" w:color="auto" w:fill="auto"/>
          </w:tcPr>
          <w:p w14:paraId="7769D61A" w14:textId="637890AE" w:rsidR="00332EBD" w:rsidRDefault="00332EBD" w:rsidP="00332EBD">
            <w:pPr>
              <w:pStyle w:val="NoSpacing"/>
              <w:rPr>
                <w:b/>
                <w:bCs/>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DFB566C" w14:textId="77777777" w:rsidR="00332EBD" w:rsidRDefault="00332EBD" w:rsidP="00332EBD">
            <w:pPr>
              <w:ind w:right="12"/>
              <w:jc w:val="both"/>
              <w:rPr>
                <w:b/>
                <w:bCs/>
              </w:rPr>
            </w:pPr>
            <w:r w:rsidRPr="03F1968F">
              <w:rPr>
                <w:b/>
                <w:bCs/>
              </w:rPr>
              <w:t>AS “Sadales tīkls”, 06.02.2022. Nr. Nr. 30VD00-11/300</w:t>
            </w:r>
          </w:p>
          <w:p w14:paraId="1E2F49FF" w14:textId="77777777" w:rsidR="00332EBD" w:rsidRPr="00F113F3" w:rsidRDefault="00332EBD" w:rsidP="00332EBD">
            <w:pPr>
              <w:jc w:val="both"/>
              <w:rPr>
                <w:i/>
                <w:iCs/>
                <w:color w:val="000000" w:themeColor="text1"/>
              </w:rPr>
            </w:pPr>
            <w:r w:rsidRPr="00F113F3">
              <w:rPr>
                <w:i/>
                <w:iCs/>
                <w:color w:val="000000" w:themeColor="text1"/>
              </w:rPr>
              <w:t>“(3) Sistēmas operators reizi ceturksnī apkopo informāciju par savā licences darbības zonā ierīkoto kopējo elektroenerģijas ražošanas iekārtu pieslēgumu skaitu un atļauto elektroenerģijas ražošanas jaudu katrā no elektroenerģijas ražošanas veidiem. Apkopoto informāciju sistēmas operators savā tīmekļvietnē publicē līdz nākamā ceturkšņa pirmā mēneša piecpadsmitajam datumam.</w:t>
            </w:r>
          </w:p>
          <w:p w14:paraId="17369089" w14:textId="77777777" w:rsidR="00332EBD" w:rsidRPr="00F113F3" w:rsidRDefault="00332EBD" w:rsidP="00332EBD">
            <w:pPr>
              <w:jc w:val="both"/>
              <w:rPr>
                <w:i/>
                <w:iCs/>
                <w:color w:val="000000" w:themeColor="text1"/>
              </w:rPr>
            </w:pPr>
            <w:r w:rsidRPr="00F113F3">
              <w:rPr>
                <w:i/>
                <w:iCs/>
                <w:color w:val="000000" w:themeColor="text1"/>
              </w:rPr>
              <w:t xml:space="preserve">(4) Sistēmas operators  līdz katra mēneša piecpadsmitajam datumam savā tīmekļvietnē publicē informāciju par iepriekšējā mēnesī ierīkotajiem jaunajiem elektroenerģijas ražošanas iekārtu pieslēgumiem un palielinātajām vai samazinātajām atļautajām elektroenerģijas ražošanas jaudām esošajos sistēmas </w:t>
            </w:r>
            <w:proofErr w:type="spellStart"/>
            <w:r w:rsidRPr="00F113F3">
              <w:rPr>
                <w:i/>
                <w:iCs/>
                <w:color w:val="000000" w:themeColor="text1"/>
              </w:rPr>
              <w:t>pieslēgumos</w:t>
            </w:r>
            <w:proofErr w:type="spellEnd"/>
            <w:r w:rsidRPr="00F113F3">
              <w:rPr>
                <w:i/>
                <w:iCs/>
                <w:color w:val="000000" w:themeColor="text1"/>
              </w:rPr>
              <w:t>, norādot elektrostacijas veidu un atļauto elektroenerģijas ražošanas jaudu, vienlaikus ievērojot šādus nosacījumus:</w:t>
            </w:r>
          </w:p>
          <w:p w14:paraId="23538388" w14:textId="77777777" w:rsidR="00332EBD" w:rsidRPr="00F113F3" w:rsidRDefault="00332EBD" w:rsidP="00332EBD">
            <w:pPr>
              <w:ind w:left="175" w:firstLine="300"/>
              <w:jc w:val="both"/>
              <w:rPr>
                <w:i/>
                <w:iCs/>
                <w:color w:val="000000" w:themeColor="text1"/>
              </w:rPr>
            </w:pPr>
            <w:r w:rsidRPr="00F113F3">
              <w:rPr>
                <w:i/>
                <w:iCs/>
                <w:color w:val="000000" w:themeColor="text1"/>
              </w:rPr>
              <w:tab/>
              <w:t xml:space="preserve">1) publicējot informāciju par fiziskajām personām, sistēmas operators nenorāda fiziskās </w:t>
            </w:r>
            <w:r w:rsidRPr="00F113F3">
              <w:rPr>
                <w:i/>
                <w:iCs/>
                <w:color w:val="000000" w:themeColor="text1"/>
              </w:rPr>
              <w:lastRenderedPageBreak/>
              <w:t>personas datus un elektroenerģijas ražošanas iekārtu uzstādīšanas vietas adresi;</w:t>
            </w:r>
          </w:p>
          <w:p w14:paraId="55E9AEE1" w14:textId="77777777" w:rsidR="00332EBD" w:rsidRPr="00F113F3" w:rsidRDefault="00332EBD" w:rsidP="00332EBD">
            <w:pPr>
              <w:ind w:left="175" w:firstLine="300"/>
              <w:jc w:val="both"/>
              <w:rPr>
                <w:i/>
                <w:iCs/>
                <w:color w:val="000000" w:themeColor="text1"/>
              </w:rPr>
            </w:pPr>
            <w:r w:rsidRPr="00F113F3">
              <w:rPr>
                <w:i/>
                <w:iCs/>
                <w:color w:val="000000" w:themeColor="text1"/>
              </w:rPr>
              <w:tab/>
              <w:t>2) publicējot informāciju par juridiskajām personām, sistēmas operators norāda juridiskās personas nosaukumu, juridisko adresi, reģistrācijas numuru un elektroenerģijas ražošanas iekārtu uzstādīšanas vietas adresi.”;</w:t>
            </w:r>
          </w:p>
          <w:p w14:paraId="3425858E" w14:textId="00E6C99B" w:rsidR="00332EBD" w:rsidRDefault="00332EBD" w:rsidP="00332EBD">
            <w:pPr>
              <w:jc w:val="both"/>
              <w:rPr>
                <w:b/>
                <w:bCs/>
              </w:rPr>
            </w:pPr>
            <w:r w:rsidRPr="00F113F3">
              <w:t>AS "Sadales tīkls" norāda, ka šī daļa pēc būtības pārklājas ar iepriekšējo. Katru mēnesi sūtīt vēstules ir nepamatoti. Informācijas apmaiņa var tikt organizēta ne biežāk kā vienu reizi ceturksnī, vai ir konceptuāli jāmaina informācijas apmaiņas veids, to organizējot automatizēti informācijas sistēmu līmenī. Lai mazinātu administratīvo slogu, AS "Sadales tīkls" piedāvā publicēt šo informāciju savā mājaslapā standartizētā elektroniskā formātā.</w:t>
            </w:r>
          </w:p>
        </w:tc>
        <w:tc>
          <w:tcPr>
            <w:tcW w:w="2641" w:type="dxa"/>
            <w:gridSpan w:val="3"/>
            <w:tcBorders>
              <w:top w:val="single" w:sz="4" w:space="0" w:color="auto"/>
              <w:left w:val="single" w:sz="4" w:space="0" w:color="auto"/>
              <w:bottom w:val="single" w:sz="4" w:space="0" w:color="auto"/>
            </w:tcBorders>
          </w:tcPr>
          <w:p w14:paraId="5ECCBAD4" w14:textId="34EAF2F1" w:rsidR="00332EBD" w:rsidRDefault="00332EBD" w:rsidP="00332EBD">
            <w:pPr>
              <w:jc w:val="both"/>
              <w:rPr>
                <w:rFonts w:eastAsia="Calibri"/>
                <w:b/>
                <w:bCs/>
              </w:rPr>
            </w:pPr>
            <w:r w:rsidRPr="4571AC76">
              <w:rPr>
                <w:rFonts w:eastAsia="Calibri"/>
                <w:b/>
                <w:bCs/>
              </w:rPr>
              <w:lastRenderedPageBreak/>
              <w:t>Ņemts vērā.</w:t>
            </w:r>
          </w:p>
          <w:p w14:paraId="4884EB69" w14:textId="7A9A406C" w:rsidR="00332EBD" w:rsidRDefault="00332EBD" w:rsidP="00332EBD">
            <w:pPr>
              <w:jc w:val="both"/>
              <w:rPr>
                <w:rFonts w:eastAsia="Calibri"/>
              </w:rPr>
            </w:pPr>
          </w:p>
          <w:p w14:paraId="02F96B00" w14:textId="13067F68" w:rsidR="00332EBD" w:rsidRDefault="00332EBD" w:rsidP="00332EBD">
            <w:pPr>
              <w:jc w:val="both"/>
              <w:rPr>
                <w:rFonts w:eastAsia="Calibri"/>
              </w:rPr>
            </w:pPr>
            <w:r w:rsidRPr="4571AC76">
              <w:rPr>
                <w:rFonts w:eastAsia="Calibri"/>
              </w:rPr>
              <w:t>Papildināts ar jaunu 20.</w:t>
            </w:r>
            <w:r w:rsidRPr="4571AC76">
              <w:rPr>
                <w:rFonts w:eastAsia="Calibri"/>
                <w:vertAlign w:val="superscript"/>
              </w:rPr>
              <w:t>5</w:t>
            </w:r>
            <w:r w:rsidRPr="4571AC76">
              <w:rPr>
                <w:rFonts w:eastAsia="Calibri"/>
              </w:rPr>
              <w:t>pantu un pārejas noteikumu punktu.</w:t>
            </w:r>
          </w:p>
        </w:tc>
        <w:tc>
          <w:tcPr>
            <w:tcW w:w="2994" w:type="dxa"/>
            <w:tcBorders>
              <w:top w:val="single" w:sz="4" w:space="0" w:color="auto"/>
              <w:left w:val="single" w:sz="4" w:space="0" w:color="auto"/>
              <w:bottom w:val="single" w:sz="4" w:space="0" w:color="auto"/>
            </w:tcBorders>
          </w:tcPr>
          <w:p w14:paraId="5E576485" w14:textId="1B8BAAB5" w:rsidR="00332EBD" w:rsidRDefault="00332EBD" w:rsidP="00332EBD"/>
        </w:tc>
      </w:tr>
      <w:tr w:rsidR="00332EBD" w:rsidRPr="00AB60F9" w14:paraId="291D99B9" w14:textId="77777777" w:rsidTr="51019859">
        <w:tc>
          <w:tcPr>
            <w:tcW w:w="704" w:type="dxa"/>
            <w:tcBorders>
              <w:top w:val="single" w:sz="4" w:space="0" w:color="auto"/>
              <w:left w:val="single" w:sz="4" w:space="0" w:color="auto"/>
              <w:bottom w:val="single" w:sz="4" w:space="0" w:color="auto"/>
              <w:right w:val="single" w:sz="4" w:space="0" w:color="auto"/>
            </w:tcBorders>
          </w:tcPr>
          <w:p w14:paraId="69C11A59"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nil"/>
              <w:right w:val="single" w:sz="4" w:space="0" w:color="auto"/>
            </w:tcBorders>
          </w:tcPr>
          <w:p w14:paraId="301CA8B1" w14:textId="0705F7CF" w:rsidR="00332EBD" w:rsidRPr="00765AE4" w:rsidRDefault="00332EBD" w:rsidP="00332EBD">
            <w:pPr>
              <w:pStyle w:val="naisc"/>
              <w:spacing w:before="0" w:after="0"/>
              <w:jc w:val="both"/>
              <w:rPr>
                <w:rFonts w:eastAsia="Calibri"/>
                <w:b/>
                <w:bCs/>
              </w:rPr>
            </w:pPr>
          </w:p>
        </w:tc>
        <w:tc>
          <w:tcPr>
            <w:tcW w:w="5269" w:type="dxa"/>
            <w:tcBorders>
              <w:left w:val="single" w:sz="4" w:space="0" w:color="auto"/>
              <w:bottom w:val="single" w:sz="4" w:space="0" w:color="auto"/>
              <w:right w:val="single" w:sz="6" w:space="0" w:color="000000" w:themeColor="text1"/>
            </w:tcBorders>
          </w:tcPr>
          <w:p w14:paraId="56805867" w14:textId="62FC6044" w:rsidR="00332EBD" w:rsidRPr="00AB60F9" w:rsidRDefault="00332EBD" w:rsidP="00332EBD">
            <w:pPr>
              <w:ind w:right="12"/>
              <w:jc w:val="both"/>
              <w:rPr>
                <w:b/>
                <w:bCs/>
              </w:rPr>
            </w:pPr>
          </w:p>
        </w:tc>
        <w:tc>
          <w:tcPr>
            <w:tcW w:w="2641" w:type="dxa"/>
            <w:gridSpan w:val="3"/>
            <w:tcBorders>
              <w:left w:val="single" w:sz="6" w:space="0" w:color="000000" w:themeColor="text1"/>
              <w:bottom w:val="nil"/>
              <w:right w:val="single" w:sz="6" w:space="0" w:color="000000" w:themeColor="text1"/>
            </w:tcBorders>
          </w:tcPr>
          <w:p w14:paraId="604E718B" w14:textId="3292D24F" w:rsidR="00332EBD" w:rsidRPr="00AB60F9" w:rsidRDefault="00332EBD" w:rsidP="00332EBD">
            <w:pPr>
              <w:jc w:val="both"/>
              <w:rPr>
                <w:b/>
                <w:bCs/>
              </w:rPr>
            </w:pPr>
            <w:r w:rsidRPr="4FDE2213">
              <w:rPr>
                <w:b/>
                <w:bCs/>
              </w:rPr>
              <w:t>Ņemts vērā.</w:t>
            </w:r>
          </w:p>
          <w:p w14:paraId="4B9824AF" w14:textId="2A1AE6FB" w:rsidR="00332EBD" w:rsidRPr="00AB60F9" w:rsidRDefault="00332EBD" w:rsidP="00332EBD">
            <w:pPr>
              <w:jc w:val="both"/>
              <w:rPr>
                <w:b/>
                <w:bCs/>
              </w:rPr>
            </w:pPr>
          </w:p>
          <w:p w14:paraId="14CC59E9" w14:textId="440ECE7B" w:rsidR="00332EBD" w:rsidRPr="00AB60F9" w:rsidRDefault="00332EBD" w:rsidP="00332EBD">
            <w:pPr>
              <w:jc w:val="both"/>
              <w:rPr>
                <w:b/>
                <w:bCs/>
              </w:rPr>
            </w:pPr>
            <w:r>
              <w:t>Numerācija precizēta. 20.</w:t>
            </w:r>
            <w:r w:rsidRPr="4FDE2213">
              <w:rPr>
                <w:vertAlign w:val="superscript"/>
              </w:rPr>
              <w:t xml:space="preserve">4 </w:t>
            </w:r>
            <w:r w:rsidRPr="4FDE2213">
              <w:t>panta trešā daļa precizēta.</w:t>
            </w:r>
          </w:p>
        </w:tc>
        <w:tc>
          <w:tcPr>
            <w:tcW w:w="2994" w:type="dxa"/>
            <w:tcBorders>
              <w:top w:val="single" w:sz="4" w:space="0" w:color="auto"/>
              <w:left w:val="single" w:sz="4" w:space="0" w:color="auto"/>
              <w:bottom w:val="nil"/>
            </w:tcBorders>
          </w:tcPr>
          <w:p w14:paraId="4CCCF461" w14:textId="642449B1" w:rsidR="00332EBD" w:rsidRPr="00AB60F9" w:rsidRDefault="00332EBD" w:rsidP="00332EBD">
            <w:pPr>
              <w:spacing w:line="257" w:lineRule="auto"/>
              <w:ind w:firstLine="300"/>
              <w:jc w:val="both"/>
            </w:pPr>
            <w:r w:rsidRPr="4FDE2213">
              <w:t>(3)</w:t>
            </w:r>
            <w:r>
              <w:tab/>
            </w:r>
            <w:r w:rsidRPr="4FDE2213">
              <w:t xml:space="preserve">Noteikumus ar frekvences kontroli nesaistītu </w:t>
            </w:r>
            <w:proofErr w:type="spellStart"/>
            <w:r w:rsidRPr="4FDE2213">
              <w:t>palīgpakalpojumu</w:t>
            </w:r>
            <w:proofErr w:type="spellEnd"/>
            <w:r w:rsidRPr="4FDE2213">
              <w:t xml:space="preserve"> iepirkšanai, pirms tam apspriežoties ar tirgus dalībniekiem, izstrādā sadales sistēmas operators un saskaņo regulators.</w:t>
            </w:r>
          </w:p>
          <w:p w14:paraId="7EA20819" w14:textId="745A5490" w:rsidR="00332EBD" w:rsidRPr="00AB60F9" w:rsidRDefault="00332EBD" w:rsidP="00332EBD">
            <w:pPr>
              <w:jc w:val="both"/>
            </w:pPr>
          </w:p>
        </w:tc>
      </w:tr>
      <w:tr w:rsidR="00332EBD" w:rsidRPr="00AB60F9" w14:paraId="4F7D79F7" w14:textId="77777777" w:rsidTr="003C3A0B">
        <w:tc>
          <w:tcPr>
            <w:tcW w:w="704" w:type="dxa"/>
            <w:tcBorders>
              <w:top w:val="single" w:sz="4" w:space="0" w:color="auto"/>
              <w:left w:val="single" w:sz="4" w:space="0" w:color="auto"/>
              <w:bottom w:val="single" w:sz="4" w:space="0" w:color="auto"/>
              <w:right w:val="single" w:sz="4" w:space="0" w:color="auto"/>
            </w:tcBorders>
          </w:tcPr>
          <w:p w14:paraId="444D34B9"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nil"/>
              <w:right w:val="single" w:sz="4" w:space="0" w:color="auto"/>
            </w:tcBorders>
          </w:tcPr>
          <w:p w14:paraId="60EC8701" w14:textId="1FA82096" w:rsidR="00332EBD" w:rsidRPr="004F45ED" w:rsidRDefault="00332EBD" w:rsidP="00332EBD">
            <w:pPr>
              <w:pStyle w:val="naisc"/>
              <w:spacing w:before="0" w:after="0"/>
              <w:jc w:val="both"/>
              <w:rPr>
                <w:rFonts w:eastAsia="Calibri"/>
                <w:b/>
                <w:bCs/>
              </w:rPr>
            </w:pPr>
            <w:r>
              <w:rPr>
                <w:rFonts w:eastAsia="Calibri"/>
                <w:b/>
                <w:bCs/>
              </w:rPr>
              <w:t>25. pants</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34B8EB0" w14:textId="77777777" w:rsidR="00332EBD" w:rsidRPr="00AF0660" w:rsidRDefault="00332EBD" w:rsidP="00332EBD">
            <w:pPr>
              <w:pStyle w:val="NoSpacing"/>
              <w:tabs>
                <w:tab w:val="left" w:pos="851"/>
                <w:tab w:val="left" w:pos="1134"/>
              </w:tabs>
              <w:ind w:left="36"/>
              <w:rPr>
                <w:b/>
                <w:bCs/>
                <w:iCs/>
                <w:szCs w:val="24"/>
              </w:rPr>
            </w:pPr>
            <w:r w:rsidRPr="00AF0660">
              <w:rPr>
                <w:b/>
                <w:bCs/>
                <w:iCs/>
                <w:szCs w:val="24"/>
              </w:rPr>
              <w:t xml:space="preserve">Tieslietu ministrija, 28.01.2022. </w:t>
            </w:r>
            <w:r w:rsidRPr="00AF0660">
              <w:rPr>
                <w:b/>
                <w:bCs/>
              </w:rPr>
              <w:t>Nr. b/n</w:t>
            </w:r>
          </w:p>
          <w:p w14:paraId="51EBFC02" w14:textId="74ADB9D2" w:rsidR="00332EBD" w:rsidRPr="00AB60F9" w:rsidRDefault="00332EBD" w:rsidP="00332EBD">
            <w:pPr>
              <w:ind w:right="12"/>
              <w:jc w:val="both"/>
              <w:rPr>
                <w:b/>
                <w:bCs/>
              </w:rPr>
            </w:pPr>
            <w:r w:rsidRPr="00AF0660">
              <w:rPr>
                <w:iCs/>
              </w:rPr>
              <w:t>4.</w:t>
            </w:r>
            <w:r w:rsidRPr="00AF0660">
              <w:rPr>
                <w:iCs/>
              </w:rPr>
              <w:tab/>
              <w:t xml:space="preserve">Vēršam uzmanību uz to, ka Ministru kabineta 2009. gada 3. februāra noteikumu Nr. 108 "Normatīvo aktu projektu sagatavošanas noteikumi" 3.1. apakšpunkts noteic, ka normatīvā akta projektā neietver normas, kas ir deklaratīvas. Ievērojot minēto, kā arī to, ka termiņi, kādos pieņem lēmumu par administratīvā akta izdošanu, ir noteikti </w:t>
            </w:r>
            <w:r w:rsidRPr="00AF0660">
              <w:rPr>
                <w:iCs/>
              </w:rPr>
              <w:lastRenderedPageBreak/>
              <w:t>Administratīvā procesa likuma 64. pantā, lūdzam izslēgt projekta 26. pantā paredzēto likuma 26. panta ceturto daļu.</w:t>
            </w:r>
          </w:p>
        </w:tc>
        <w:tc>
          <w:tcPr>
            <w:tcW w:w="2641" w:type="dxa"/>
            <w:gridSpan w:val="3"/>
            <w:tcBorders>
              <w:left w:val="single" w:sz="6" w:space="0" w:color="000000" w:themeColor="text1"/>
              <w:bottom w:val="single" w:sz="4" w:space="0" w:color="auto"/>
              <w:right w:val="single" w:sz="6" w:space="0" w:color="000000" w:themeColor="text1"/>
            </w:tcBorders>
          </w:tcPr>
          <w:p w14:paraId="652FAA2C" w14:textId="72B5421B" w:rsidR="00332EBD" w:rsidRPr="00AB60F9" w:rsidRDefault="00332EBD" w:rsidP="00332EBD">
            <w:pPr>
              <w:jc w:val="both"/>
              <w:rPr>
                <w:rFonts w:eastAsia="Calibri"/>
                <w:b/>
              </w:rPr>
            </w:pPr>
            <w:r w:rsidRPr="00AB60F9">
              <w:rPr>
                <w:b/>
                <w:bCs/>
              </w:rPr>
              <w:lastRenderedPageBreak/>
              <w:t>Ņemts vērā</w:t>
            </w:r>
          </w:p>
        </w:tc>
        <w:tc>
          <w:tcPr>
            <w:tcW w:w="2994" w:type="dxa"/>
            <w:tcBorders>
              <w:top w:val="single" w:sz="4" w:space="0" w:color="auto"/>
              <w:left w:val="single" w:sz="4" w:space="0" w:color="auto"/>
              <w:bottom w:val="single" w:sz="4" w:space="0" w:color="auto"/>
            </w:tcBorders>
          </w:tcPr>
          <w:p w14:paraId="70A044D4" w14:textId="174E3724" w:rsidR="00332EBD" w:rsidRPr="00AB60F9" w:rsidRDefault="00332EBD" w:rsidP="00332EBD">
            <w:pPr>
              <w:jc w:val="both"/>
              <w:rPr>
                <w:rFonts w:eastAsia="Calibri"/>
              </w:rPr>
            </w:pPr>
            <w:r w:rsidRPr="00AB60F9">
              <w:t>23. Izslēgt 25.panta pirmās daļas pirmo teikumu.</w:t>
            </w:r>
          </w:p>
        </w:tc>
      </w:tr>
      <w:tr w:rsidR="00332EBD" w:rsidRPr="00AB60F9" w14:paraId="6A54ADC0" w14:textId="77777777" w:rsidTr="009A3BDA">
        <w:tc>
          <w:tcPr>
            <w:tcW w:w="704" w:type="dxa"/>
            <w:tcBorders>
              <w:top w:val="single" w:sz="4" w:space="0" w:color="auto"/>
              <w:left w:val="single" w:sz="4" w:space="0" w:color="auto"/>
              <w:bottom w:val="single" w:sz="4" w:space="0" w:color="auto"/>
              <w:right w:val="single" w:sz="4" w:space="0" w:color="auto"/>
            </w:tcBorders>
          </w:tcPr>
          <w:p w14:paraId="3DC39789" w14:textId="77777777" w:rsidR="00332EBD" w:rsidRPr="00AB60F9" w:rsidRDefault="00332EBD" w:rsidP="00332EBD">
            <w:pPr>
              <w:pStyle w:val="naisc"/>
              <w:spacing w:before="0" w:after="0"/>
              <w:jc w:val="both"/>
            </w:pPr>
          </w:p>
        </w:tc>
        <w:tc>
          <w:tcPr>
            <w:tcW w:w="3336" w:type="dxa"/>
            <w:gridSpan w:val="2"/>
            <w:tcBorders>
              <w:top w:val="nil"/>
              <w:left w:val="single" w:sz="4" w:space="0" w:color="auto"/>
              <w:bottom w:val="single" w:sz="4" w:space="0" w:color="auto"/>
              <w:right w:val="single" w:sz="4" w:space="0" w:color="auto"/>
            </w:tcBorders>
          </w:tcPr>
          <w:p w14:paraId="139925D5"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694693A"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3695D6F3"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Atbilstoši Elektroenerģijas tirgus likuma 26.panta trešajai daļai Regulators atļauju tiešās līnijas pieslēguma ierīkošanai izsniedz vai atsaka 30 dienu laikā pēc visu regulatora noteikto dokumentu saņemšanas. Regulators norāda, ka, piešķirot atļauju tiešās līnijas ierīkošana, Regulators veic rūpīgu un ilgstošu analīzi, lai novērtētu, vai ir ievēroti visi noteiktie kritēriji atļaujas izsniegšanai. Tādējādi Likumprojektu nepieciešams papildināt ar jaunu pantu, ar kuru Elektroenerģijas tirgus likuma 26.panta trešajai daļa tiek izteikta šādā redakcijā:</w:t>
            </w:r>
          </w:p>
          <w:p w14:paraId="2D63EBF0"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“(3) Regulators atļauju tiešās līnijas pieslēguma ierīkošanai izsniedz pēc visu regulatora noteikto dokumentu saņemšanas</w:t>
            </w:r>
            <w:r w:rsidRPr="00AB60F9">
              <w:rPr>
                <w:rFonts w:ascii="Times New Roman" w:hAnsi="Times New Roman"/>
                <w:sz w:val="24"/>
                <w:szCs w:val="24"/>
              </w:rPr>
              <w:t xml:space="preserve"> Administratīvā procesa likumā noteiktajā termiņā.”</w:t>
            </w:r>
            <w:r w:rsidRPr="00AB60F9">
              <w:rPr>
                <w:rFonts w:ascii="Times New Roman" w:hAnsi="Times New Roman"/>
                <w:color w:val="000000"/>
                <w:sz w:val="24"/>
                <w:szCs w:val="24"/>
              </w:rPr>
              <w:t xml:space="preserve"> </w:t>
            </w:r>
          </w:p>
          <w:p w14:paraId="6D5F30D9"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Elektroenerģijas tirgus likuma 26.</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xml:space="preserve">panta trešā daļa tiek papildināta ar teikumu šādā redakcijā: </w:t>
            </w:r>
          </w:p>
          <w:p w14:paraId="754D25A8" w14:textId="77E1ECCA" w:rsidR="00332EBD" w:rsidRPr="00AB60F9" w:rsidRDefault="00332EBD" w:rsidP="00332EBD">
            <w:pPr>
              <w:ind w:right="12"/>
              <w:jc w:val="both"/>
              <w:rPr>
                <w:b/>
                <w:bCs/>
              </w:rPr>
            </w:pPr>
            <w:r w:rsidRPr="00AB60F9">
              <w:rPr>
                <w:color w:val="000000"/>
              </w:rPr>
              <w:t>“Regulators elektroenerģijas ražotāju reģistrā ieraksta Eiropas Savienības dalībvalstī reģistrētu komersantu.”;</w:t>
            </w:r>
          </w:p>
        </w:tc>
        <w:tc>
          <w:tcPr>
            <w:tcW w:w="2641" w:type="dxa"/>
            <w:gridSpan w:val="3"/>
            <w:tcBorders>
              <w:left w:val="single" w:sz="6" w:space="0" w:color="000000" w:themeColor="text1"/>
              <w:bottom w:val="single" w:sz="4" w:space="0" w:color="auto"/>
              <w:right w:val="single" w:sz="6" w:space="0" w:color="000000" w:themeColor="text1"/>
            </w:tcBorders>
          </w:tcPr>
          <w:p w14:paraId="2BAA9099" w14:textId="77777777" w:rsidR="00332EBD" w:rsidRPr="00AB60F9"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497A0D15" w14:textId="77777777" w:rsidR="00332EBD" w:rsidRPr="00AB60F9" w:rsidRDefault="00332EBD" w:rsidP="00332EBD">
            <w:pPr>
              <w:jc w:val="both"/>
            </w:pPr>
          </w:p>
        </w:tc>
      </w:tr>
      <w:tr w:rsidR="00332EBD" w:rsidRPr="00AB60F9" w14:paraId="59441F60" w14:textId="77777777" w:rsidTr="000B30A1">
        <w:tc>
          <w:tcPr>
            <w:tcW w:w="704" w:type="dxa"/>
            <w:tcBorders>
              <w:top w:val="single" w:sz="4" w:space="0" w:color="auto"/>
              <w:left w:val="single" w:sz="4" w:space="0" w:color="auto"/>
              <w:bottom w:val="single" w:sz="4" w:space="0" w:color="auto"/>
              <w:right w:val="single" w:sz="4" w:space="0" w:color="auto"/>
            </w:tcBorders>
          </w:tcPr>
          <w:p w14:paraId="657E3709" w14:textId="77777777" w:rsidR="00332EBD" w:rsidRPr="00AB60F9" w:rsidRDefault="00332EBD" w:rsidP="00332EBD">
            <w:pPr>
              <w:pStyle w:val="naisc"/>
              <w:spacing w:before="0" w:after="0"/>
              <w:jc w:val="both"/>
            </w:pPr>
          </w:p>
        </w:tc>
        <w:tc>
          <w:tcPr>
            <w:tcW w:w="3336" w:type="dxa"/>
            <w:gridSpan w:val="2"/>
            <w:tcBorders>
              <w:top w:val="single" w:sz="4" w:space="0" w:color="auto"/>
              <w:left w:val="single" w:sz="4" w:space="0" w:color="auto"/>
              <w:bottom w:val="single" w:sz="4" w:space="0" w:color="auto"/>
              <w:right w:val="single" w:sz="4" w:space="0" w:color="auto"/>
            </w:tcBorders>
          </w:tcPr>
          <w:p w14:paraId="361231EE" w14:textId="0A3FD528" w:rsidR="00332EBD" w:rsidRPr="00A7159C" w:rsidRDefault="00332EBD" w:rsidP="00332EBD">
            <w:pPr>
              <w:pStyle w:val="naisc"/>
              <w:spacing w:before="0" w:after="0"/>
              <w:jc w:val="both"/>
              <w:rPr>
                <w:rFonts w:eastAsia="Calibri"/>
                <w:b/>
                <w:bCs/>
              </w:rPr>
            </w:pPr>
            <w:r w:rsidRPr="3A6A50CC">
              <w:rPr>
                <w:rFonts w:eastAsia="Calibri"/>
                <w:b/>
                <w:bCs/>
              </w:rPr>
              <w:t>2</w:t>
            </w:r>
            <w:r>
              <w:rPr>
                <w:rFonts w:eastAsia="Calibri"/>
                <w:b/>
                <w:bCs/>
              </w:rPr>
              <w:t>6</w:t>
            </w:r>
            <w:r w:rsidRPr="3A6A50CC">
              <w:rPr>
                <w:rFonts w:eastAsia="Calibri"/>
                <w:b/>
                <w:bCs/>
              </w:rPr>
              <w:t>.pants</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49DF5E9" w14:textId="77777777" w:rsidR="00332EBD" w:rsidRPr="00D060F5" w:rsidRDefault="00332EBD" w:rsidP="00332EBD">
            <w:pPr>
              <w:pStyle w:val="NoSpacing"/>
              <w:widowControl/>
              <w:tabs>
                <w:tab w:val="left" w:pos="851"/>
                <w:tab w:val="left" w:pos="993"/>
                <w:tab w:val="left" w:pos="1276"/>
              </w:tabs>
              <w:rPr>
                <w:b/>
                <w:bCs/>
                <w:szCs w:val="24"/>
              </w:rPr>
            </w:pPr>
            <w:r w:rsidRPr="00D060F5">
              <w:rPr>
                <w:b/>
                <w:bCs/>
                <w:szCs w:val="24"/>
              </w:rPr>
              <w:t>Tieslietu ministrija, 04.08.2021. Nr. b/n</w:t>
            </w:r>
          </w:p>
          <w:p w14:paraId="1AEFE03C" w14:textId="77777777" w:rsidR="00332EBD" w:rsidRPr="00E945E9" w:rsidRDefault="00332EBD" w:rsidP="00332EBD">
            <w:pPr>
              <w:pStyle w:val="NoSpacing"/>
              <w:widowControl/>
              <w:tabs>
                <w:tab w:val="left" w:pos="851"/>
                <w:tab w:val="left" w:pos="993"/>
                <w:tab w:val="left" w:pos="1276"/>
              </w:tabs>
              <w:rPr>
                <w:szCs w:val="24"/>
              </w:rPr>
            </w:pPr>
            <w:r w:rsidRPr="00E945E9">
              <w:rPr>
                <w:szCs w:val="24"/>
              </w:rPr>
              <w:t xml:space="preserve">Projekta 24. pants paredz jaunu grozījumu likuma 26. panta trešajā daļā, nosakot, ka Sabiedrisko pakalpojumu regulēšanas komisija atļauju tiešās līnijas pieslēguma ierīkošanai izsniedz </w:t>
            </w:r>
            <w:r w:rsidRPr="00E945E9">
              <w:rPr>
                <w:szCs w:val="24"/>
                <w:u w:val="single"/>
              </w:rPr>
              <w:t>pēc visu regulatora noteikto dokumentu saņemšanas Administratīvā procesa likumā noteiktajā termiņā</w:t>
            </w:r>
            <w:r w:rsidRPr="00E945E9">
              <w:rPr>
                <w:szCs w:val="24"/>
              </w:rPr>
              <w:t>.</w:t>
            </w:r>
          </w:p>
          <w:p w14:paraId="7F7A298C" w14:textId="77777777" w:rsidR="00332EBD" w:rsidRPr="00E945E9" w:rsidRDefault="00332EBD" w:rsidP="00332EBD">
            <w:pPr>
              <w:pStyle w:val="NoSpacing"/>
              <w:ind w:firstLine="709"/>
              <w:rPr>
                <w:szCs w:val="24"/>
                <w:shd w:val="clear" w:color="auto" w:fill="FFFFFF"/>
              </w:rPr>
            </w:pPr>
            <w:r w:rsidRPr="00E945E9">
              <w:rPr>
                <w:szCs w:val="24"/>
              </w:rPr>
              <w:t xml:space="preserve">Administratīvā procesa likuma 64. panta </w:t>
            </w:r>
            <w:r w:rsidRPr="00E945E9">
              <w:rPr>
                <w:szCs w:val="24"/>
              </w:rPr>
              <w:lastRenderedPageBreak/>
              <w:t xml:space="preserve">pirmā daļa noteic, ka, </w:t>
            </w:r>
            <w:r w:rsidRPr="00E50A8D">
              <w:rPr>
                <w:szCs w:val="24"/>
              </w:rPr>
              <w:t xml:space="preserve">ja administratīvā lieta ierosināta uz iesnieguma pamata, iestāde pieņem lēmumu par administratīvā akta izdošanu </w:t>
            </w:r>
            <w:r w:rsidRPr="00E50A8D">
              <w:rPr>
                <w:szCs w:val="24"/>
                <w:u w:val="single"/>
              </w:rPr>
              <w:t>viena mēneša laikā no iesnieguma saņemšanas dienas</w:t>
            </w:r>
            <w:r w:rsidRPr="00E50A8D">
              <w:rPr>
                <w:szCs w:val="24"/>
              </w:rPr>
              <w:t>, ja likumā nav noteikts cits termiņš vai citā normatīvajā aktā – īsāks termiņš administratīvā akta izdošanai.</w:t>
            </w:r>
          </w:p>
          <w:p w14:paraId="0C98D234" w14:textId="77777777" w:rsidR="00332EBD" w:rsidRDefault="00332EBD" w:rsidP="00332EBD">
            <w:pPr>
              <w:pStyle w:val="NoSpacing"/>
              <w:ind w:firstLine="709"/>
              <w:rPr>
                <w:shd w:val="clear" w:color="auto" w:fill="FFFFFF"/>
              </w:rPr>
            </w:pPr>
            <w:r w:rsidRPr="03F1968F">
              <w:t>Ievērojot minēto, nav skaidrs, kādēļ</w:t>
            </w:r>
            <w:r w:rsidRPr="03F1968F">
              <w:rPr>
                <w:shd w:val="clear" w:color="auto" w:fill="FFFFFF"/>
              </w:rPr>
              <w:t xml:space="preserve"> </w:t>
            </w:r>
            <w:r w:rsidRPr="03F1968F">
              <w:t xml:space="preserve">projekta 24. pantā paredzētā likuma 26. panta trešā daļa noteic, ka Sabiedrisko pakalpojumu regulēšanas komisija atļauju tiešās līnijas pieslēguma ierīkošanai izsniedz </w:t>
            </w:r>
            <w:r w:rsidRPr="03F1968F">
              <w:rPr>
                <w:u w:val="single"/>
              </w:rPr>
              <w:t>pēc visu regulatora noteikto dokumentu saņemšanas</w:t>
            </w:r>
            <w:r w:rsidRPr="03F1968F">
              <w:t xml:space="preserve">. Administratīvā procesa likuma 3. panta pirmā daļa noteic, ka </w:t>
            </w:r>
            <w:r w:rsidRPr="03F1968F">
              <w:rPr>
                <w:u w:val="single"/>
              </w:rPr>
              <w:t>šo likumu piemēro administratīvajā procesā iestādē, ciktāl citu likumu speciālajās tiesību normās nav noteikta cita kārtība</w:t>
            </w:r>
            <w:r w:rsidRPr="03F1968F">
              <w:t>.</w:t>
            </w:r>
            <w:r w:rsidRPr="03F1968F">
              <w:rPr>
                <w:shd w:val="clear" w:color="auto" w:fill="FFFF00"/>
              </w:rPr>
              <w:t xml:space="preserve"> </w:t>
            </w:r>
          </w:p>
          <w:p w14:paraId="5DC4CF8F" w14:textId="77777777" w:rsidR="00332EBD" w:rsidRPr="00E945E9" w:rsidRDefault="00332EBD" w:rsidP="00332EBD">
            <w:pPr>
              <w:pStyle w:val="NoSpacing"/>
              <w:ind w:firstLine="709"/>
              <w:rPr>
                <w:szCs w:val="24"/>
              </w:rPr>
            </w:pPr>
            <w:r w:rsidRPr="00E50A8D">
              <w:rPr>
                <w:szCs w:val="24"/>
              </w:rPr>
              <w:t>Ievērojot minēto, lūdzam papildināt anotāciju ar skaidrojumu, kādēļ nepieciešams likuma 26. panta trešajā daļā ietvertais regulējums</w:t>
            </w:r>
            <w:r w:rsidRPr="00E945E9">
              <w:rPr>
                <w:szCs w:val="24"/>
              </w:rPr>
              <w:t>.</w:t>
            </w:r>
          </w:p>
          <w:p w14:paraId="625B8367" w14:textId="77777777" w:rsidR="00332EBD" w:rsidRDefault="00332EBD" w:rsidP="00332EBD">
            <w:pPr>
              <w:pStyle w:val="NoSpacing"/>
              <w:ind w:firstLine="709"/>
              <w:rPr>
                <w:szCs w:val="24"/>
              </w:rPr>
            </w:pPr>
            <w:r w:rsidRPr="00E945E9">
              <w:rPr>
                <w:szCs w:val="24"/>
              </w:rPr>
              <w:t xml:space="preserve">Vienlaikus vēršam uzmanību uz to, ka Ministru kabineta 2009. gada 3. februāra noteikumu Nr. 108 "Normatīvo aktu projektu sagatavošanas noteikumi" (turpmāk – noteikumi Nr.108) 3.1. apakšpunkts noteic, ka normatīvā akta projektā neietver normas, kas ir deklaratīvas. </w:t>
            </w:r>
          </w:p>
          <w:p w14:paraId="6BCCFA2E" w14:textId="77777777" w:rsidR="00332EBD" w:rsidRDefault="00332EBD" w:rsidP="00332EBD">
            <w:pPr>
              <w:pStyle w:val="NoSpacing"/>
              <w:ind w:firstLine="709"/>
              <w:rPr>
                <w:szCs w:val="24"/>
              </w:rPr>
            </w:pPr>
            <w:r w:rsidRPr="00E945E9">
              <w:rPr>
                <w:szCs w:val="24"/>
              </w:rPr>
              <w:t>Ievērojot minēto, lūdzam svītrot projekta 24. pantā paredzētā likuma 26. panta trešajā daļā vārdus "Administratīvā procesa likumā noteiktajā termiņā".</w:t>
            </w:r>
          </w:p>
          <w:p w14:paraId="7312533F" w14:textId="3145FA3E" w:rsidR="00332EBD" w:rsidRPr="00A7159C" w:rsidRDefault="00332EBD" w:rsidP="00332EBD">
            <w:pPr>
              <w:ind w:right="12"/>
              <w:jc w:val="both"/>
            </w:pPr>
          </w:p>
        </w:tc>
        <w:tc>
          <w:tcPr>
            <w:tcW w:w="2641" w:type="dxa"/>
            <w:gridSpan w:val="3"/>
            <w:tcBorders>
              <w:left w:val="single" w:sz="6" w:space="0" w:color="000000" w:themeColor="text1"/>
              <w:bottom w:val="single" w:sz="4" w:space="0" w:color="auto"/>
              <w:right w:val="single" w:sz="6" w:space="0" w:color="000000" w:themeColor="text1"/>
            </w:tcBorders>
          </w:tcPr>
          <w:p w14:paraId="177EE90F" w14:textId="4F5B1667" w:rsidR="00332EBD" w:rsidRPr="00AB60F9" w:rsidRDefault="00332EBD" w:rsidP="00332EBD">
            <w:pPr>
              <w:jc w:val="both"/>
              <w:rPr>
                <w:b/>
                <w:bCs/>
              </w:rPr>
            </w:pPr>
            <w:r w:rsidRPr="66EA316B">
              <w:rPr>
                <w:b/>
                <w:bCs/>
              </w:rPr>
              <w:lastRenderedPageBreak/>
              <w:t>Ņemts vērā.</w:t>
            </w:r>
          </w:p>
          <w:p w14:paraId="598E576A" w14:textId="5BD70EBE" w:rsidR="00332EBD" w:rsidRPr="00AB60F9" w:rsidRDefault="00332EBD" w:rsidP="00332EBD">
            <w:pPr>
              <w:jc w:val="both"/>
              <w:rPr>
                <w:b/>
                <w:bCs/>
              </w:rPr>
            </w:pPr>
          </w:p>
          <w:p w14:paraId="21108549" w14:textId="5D6ADC4F" w:rsidR="00332EBD" w:rsidRPr="00AB60F9" w:rsidRDefault="00332EBD" w:rsidP="00332EBD">
            <w:pPr>
              <w:jc w:val="both"/>
              <w:rPr>
                <w:b/>
                <w:bCs/>
              </w:rPr>
            </w:pPr>
          </w:p>
        </w:tc>
        <w:tc>
          <w:tcPr>
            <w:tcW w:w="2994" w:type="dxa"/>
            <w:tcBorders>
              <w:top w:val="single" w:sz="4" w:space="0" w:color="auto"/>
              <w:left w:val="single" w:sz="4" w:space="0" w:color="auto"/>
              <w:bottom w:val="single" w:sz="4" w:space="0" w:color="auto"/>
            </w:tcBorders>
          </w:tcPr>
          <w:p w14:paraId="11D5FC7E" w14:textId="6CC7DBA1" w:rsidR="00332EBD" w:rsidRPr="00AB60F9" w:rsidRDefault="00332EBD" w:rsidP="00332EBD">
            <w:pPr>
              <w:jc w:val="both"/>
            </w:pPr>
            <w:r w:rsidRPr="66EA316B">
              <w:t xml:space="preserve">(4) Sadales sistēmas operatoram šā panta trešās daļas 2.punktā minētā līnija, ja tā atbilst Tīkla kodeksā noteiktajām tehniskajām prasībām, ir jāpieslēdz attiecīgai sadales sistēmai par pieslēguma maksu, kas </w:t>
            </w:r>
            <w:r w:rsidRPr="66EA316B">
              <w:lastRenderedPageBreak/>
              <w:t xml:space="preserve">noteikta atbilstoši šā likuma </w:t>
            </w:r>
            <w:hyperlink r:id="rId11" w:anchor="p9">
              <w:r w:rsidRPr="66EA316B">
                <w:t>9.panta</w:t>
              </w:r>
            </w:hyperlink>
            <w:r w:rsidRPr="66EA316B">
              <w:t xml:space="preserve"> otrajai vai 2.1 daļai, un saskaņā ar regulatora apstiprinātiem sistēmas pieslēguma noteikumiem</w:t>
            </w:r>
          </w:p>
        </w:tc>
      </w:tr>
      <w:tr w:rsidR="00332EBD" w:rsidRPr="00AB60F9" w14:paraId="68DB960D" w14:textId="77777777" w:rsidTr="51019859">
        <w:tc>
          <w:tcPr>
            <w:tcW w:w="704" w:type="dxa"/>
            <w:tcBorders>
              <w:left w:val="single" w:sz="6" w:space="0" w:color="000000" w:themeColor="text1"/>
              <w:bottom w:val="single" w:sz="4" w:space="0" w:color="auto"/>
              <w:right w:val="single" w:sz="6" w:space="0" w:color="000000" w:themeColor="text1"/>
            </w:tcBorders>
          </w:tcPr>
          <w:p w14:paraId="2FED37C0" w14:textId="77777777" w:rsidR="00332EBD" w:rsidRPr="00AB60F9" w:rsidRDefault="00332EBD" w:rsidP="00332EBD">
            <w:pPr>
              <w:pStyle w:val="naisc"/>
              <w:spacing w:before="0" w:after="0"/>
              <w:jc w:val="both"/>
            </w:pPr>
          </w:p>
        </w:tc>
        <w:tc>
          <w:tcPr>
            <w:tcW w:w="3336" w:type="dxa"/>
            <w:gridSpan w:val="2"/>
            <w:tcBorders>
              <w:top w:val="nil"/>
              <w:bottom w:val="nil"/>
            </w:tcBorders>
          </w:tcPr>
          <w:p w14:paraId="3A807E44" w14:textId="77777777" w:rsidR="00332EBD" w:rsidRPr="00AF0660"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122A838" w14:textId="77777777" w:rsidR="00332EBD" w:rsidRPr="00190379" w:rsidRDefault="00332EBD" w:rsidP="00332EBD">
            <w:pPr>
              <w:spacing w:before="120"/>
              <w:jc w:val="both"/>
              <w:rPr>
                <w:b/>
                <w:bCs/>
              </w:rPr>
            </w:pPr>
            <w:r w:rsidRPr="00190379">
              <w:rPr>
                <w:b/>
                <w:bCs/>
              </w:rPr>
              <w:t>Finanšu ministrija, 06.08.2021. Nr.10.1-6/7-1/954</w:t>
            </w:r>
          </w:p>
          <w:p w14:paraId="799C13FA" w14:textId="77777777" w:rsidR="00332EBD" w:rsidRPr="00190379" w:rsidRDefault="00332EBD" w:rsidP="00332EBD">
            <w:pPr>
              <w:spacing w:before="120"/>
              <w:jc w:val="both"/>
              <w:rPr>
                <w:sz w:val="22"/>
                <w:szCs w:val="22"/>
              </w:rPr>
            </w:pPr>
            <w:r w:rsidRPr="00190379">
              <w:t xml:space="preserve">Lūdzam </w:t>
            </w:r>
            <w:proofErr w:type="spellStart"/>
            <w:r w:rsidRPr="00190379">
              <w:t>neizlēgt</w:t>
            </w:r>
            <w:proofErr w:type="spellEnd"/>
            <w:r w:rsidRPr="00190379">
              <w:t xml:space="preserve"> ETL 27.panta otro teikumu un izteikt to šādā redakcijā:</w:t>
            </w:r>
          </w:p>
          <w:p w14:paraId="73B76164" w14:textId="77777777" w:rsidR="00332EBD" w:rsidRPr="00190379" w:rsidRDefault="00332EBD" w:rsidP="00332EBD">
            <w:pPr>
              <w:spacing w:before="120"/>
              <w:jc w:val="both"/>
            </w:pPr>
            <w:r w:rsidRPr="00190379">
              <w:lastRenderedPageBreak/>
              <w:t>''Elektroenerģijas cenu tirgus dalībnieku nākamās dienas un tekošās dienas tirgos veiktajiem darījumiem nosaka vienota nākamās dienas vai vienota tekošās dienas tirgus darbības rezultātā.”</w:t>
            </w:r>
          </w:p>
          <w:p w14:paraId="5D203808" w14:textId="77777777" w:rsidR="00332EBD" w:rsidRPr="00190379" w:rsidRDefault="00332EBD" w:rsidP="00332EBD">
            <w:pPr>
              <w:spacing w:before="120"/>
              <w:jc w:val="both"/>
            </w:pPr>
            <w:r w:rsidRPr="00190379">
              <w:t>Ja 27.pantā saglabājas vien pirmais teikums, ir iespējams maldīgs secinājums, ka elektroenerģijas cena tiek noteikta tikai ražotājiem, tirgotājiem un lietotājiem, savstarpēji vienojoties. Tāpat norādām, ka piedāvātā teikuma redakcija nedublē Eiropas Savienības tiesību aktos minēto, jo, lai arī šis princips ir izrietošs no Eiropas Savienības tiesību aktu prasībām, tomēr tiešā veidā šāds regulējums nepastāv.</w:t>
            </w:r>
          </w:p>
          <w:p w14:paraId="2CA00DC3" w14:textId="1D604423" w:rsidR="00332EBD" w:rsidRPr="00AF0660" w:rsidRDefault="00332EBD" w:rsidP="00332EBD">
            <w:pPr>
              <w:pStyle w:val="NoSpacing"/>
              <w:tabs>
                <w:tab w:val="left" w:pos="851"/>
                <w:tab w:val="left" w:pos="1134"/>
              </w:tabs>
              <w:ind w:left="36"/>
              <w:rPr>
                <w:iCs/>
                <w:szCs w:val="24"/>
              </w:rPr>
            </w:pPr>
          </w:p>
        </w:tc>
        <w:tc>
          <w:tcPr>
            <w:tcW w:w="2641" w:type="dxa"/>
            <w:gridSpan w:val="3"/>
            <w:tcBorders>
              <w:left w:val="single" w:sz="6" w:space="0" w:color="000000" w:themeColor="text1"/>
              <w:bottom w:val="single" w:sz="4" w:space="0" w:color="auto"/>
              <w:right w:val="single" w:sz="6" w:space="0" w:color="000000" w:themeColor="text1"/>
            </w:tcBorders>
          </w:tcPr>
          <w:p w14:paraId="3BE4AA4F" w14:textId="144B6636" w:rsidR="00332EBD" w:rsidRDefault="00332EBD" w:rsidP="00332EBD">
            <w:pPr>
              <w:jc w:val="both"/>
              <w:rPr>
                <w:rFonts w:eastAsia="Calibri"/>
                <w:b/>
                <w:bCs/>
              </w:rPr>
            </w:pPr>
            <w:r w:rsidRPr="313ACDD1">
              <w:rPr>
                <w:rFonts w:eastAsia="Calibri"/>
                <w:b/>
                <w:bCs/>
              </w:rPr>
              <w:lastRenderedPageBreak/>
              <w:t>Ņemts vērā.</w:t>
            </w:r>
          </w:p>
          <w:p w14:paraId="30374002" w14:textId="3AAC50F9" w:rsidR="00332EBD" w:rsidRDefault="00332EBD" w:rsidP="00332EBD">
            <w:pPr>
              <w:jc w:val="both"/>
              <w:rPr>
                <w:rFonts w:eastAsia="Calibri"/>
                <w:b/>
                <w:bCs/>
              </w:rPr>
            </w:pPr>
          </w:p>
          <w:p w14:paraId="133CCBFB" w14:textId="30632D69" w:rsidR="00332EBD" w:rsidRDefault="00332EBD" w:rsidP="00332EBD">
            <w:pPr>
              <w:jc w:val="both"/>
              <w:rPr>
                <w:rFonts w:eastAsia="Calibri"/>
              </w:rPr>
            </w:pPr>
            <w:r w:rsidRPr="313ACDD1">
              <w:rPr>
                <w:rFonts w:eastAsia="Calibri"/>
              </w:rPr>
              <w:t>Likuma 26. panta ceturtā daļa izslēgta.</w:t>
            </w:r>
          </w:p>
        </w:tc>
        <w:tc>
          <w:tcPr>
            <w:tcW w:w="2994" w:type="dxa"/>
          </w:tcPr>
          <w:p w14:paraId="1E6A235E" w14:textId="77777777" w:rsidR="00332EBD" w:rsidRPr="00AB60F9" w:rsidRDefault="00332EBD" w:rsidP="00332EBD">
            <w:pPr>
              <w:jc w:val="both"/>
              <w:rPr>
                <w:rFonts w:eastAsia="Calibri"/>
              </w:rPr>
            </w:pPr>
          </w:p>
        </w:tc>
      </w:tr>
      <w:tr w:rsidR="00332EBD" w:rsidRPr="00AB60F9" w14:paraId="3129B7A0" w14:textId="77777777" w:rsidTr="51019859">
        <w:tc>
          <w:tcPr>
            <w:tcW w:w="704" w:type="dxa"/>
            <w:tcBorders>
              <w:left w:val="single" w:sz="6" w:space="0" w:color="000000" w:themeColor="text1"/>
              <w:bottom w:val="single" w:sz="4" w:space="0" w:color="auto"/>
              <w:right w:val="single" w:sz="6" w:space="0" w:color="000000" w:themeColor="text1"/>
            </w:tcBorders>
          </w:tcPr>
          <w:p w14:paraId="1BBCE9CD" w14:textId="77777777" w:rsidR="00332EBD" w:rsidRPr="00AB60F9" w:rsidRDefault="00332EBD" w:rsidP="00332EBD">
            <w:pPr>
              <w:pStyle w:val="naisc"/>
              <w:spacing w:before="0" w:after="0"/>
              <w:jc w:val="both"/>
            </w:pPr>
          </w:p>
        </w:tc>
        <w:tc>
          <w:tcPr>
            <w:tcW w:w="3336" w:type="dxa"/>
            <w:gridSpan w:val="2"/>
            <w:tcBorders>
              <w:top w:val="nil"/>
              <w:left w:val="single" w:sz="6" w:space="0" w:color="000000" w:themeColor="text1"/>
              <w:bottom w:val="single" w:sz="4" w:space="0" w:color="auto"/>
              <w:right w:val="single" w:sz="6" w:space="0" w:color="000000" w:themeColor="text1"/>
            </w:tcBorders>
            <w:shd w:val="clear" w:color="auto" w:fill="auto"/>
          </w:tcPr>
          <w:p w14:paraId="3962149F" w14:textId="77777777" w:rsidR="00332EBD" w:rsidRPr="00AB60F9" w:rsidRDefault="00332EBD" w:rsidP="00332EBD">
            <w:pPr>
              <w:pStyle w:val="naisc"/>
              <w:spacing w:before="0" w:after="0"/>
              <w:jc w:val="both"/>
              <w:rPr>
                <w:rFonts w:eastAsia="Calibri"/>
              </w:rPr>
            </w:pPr>
            <w:r w:rsidRPr="00AB60F9">
              <w:rPr>
                <w:rFonts w:eastAsia="Calibri"/>
              </w:rPr>
              <w:t>-</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8126ABE" w14:textId="77777777" w:rsidR="00332EBD" w:rsidRDefault="00332EBD" w:rsidP="00332EBD">
            <w:pPr>
              <w:ind w:right="12"/>
              <w:jc w:val="both"/>
              <w:rPr>
                <w:b/>
                <w:bCs/>
              </w:rPr>
            </w:pPr>
            <w:r w:rsidRPr="00A90C25">
              <w:rPr>
                <w:b/>
                <w:bCs/>
              </w:rPr>
              <w:t>Sabiedrisko pakalpojumu regulēšanas komisija, 04.02.2022. Nr.1-2.43/433</w:t>
            </w:r>
          </w:p>
          <w:p w14:paraId="18C760AF" w14:textId="3595BAB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332EBD">
              <w:rPr>
                <w:rFonts w:ascii="Times New Roman" w:hAnsi="Times New Roman"/>
                <w:sz w:val="24"/>
                <w:szCs w:val="24"/>
                <w:lang w:eastAsia="lv-LV"/>
              </w:rPr>
              <w:t>21.</w:t>
            </w:r>
            <w:r w:rsidRPr="00332EBD">
              <w:rPr>
                <w:rFonts w:ascii="Times New Roman" w:hAnsi="Times New Roman"/>
                <w:sz w:val="24"/>
                <w:szCs w:val="24"/>
                <w:lang w:eastAsia="lv-LV"/>
              </w:rPr>
              <w:tab/>
              <w:t>Regulators vērš uzmanību uz nepieciešamību saskaņot Elektroenerģijas tirgus likuma 28.panta sestajā daļā un 29.panta sestajā daļā noteikto par to, ka ražotājs, kas izmanto saražotās elektroenerģijas obligātā iepirkuma tiesības, paziņo par atteikšanos no to izmantošanas. Tas būtu jāpaziņo ne tikai publiskajam tirgotājam, kā noteikts Elektroenerģijas tirgus likuma 28.panta sestajā daļā, bet arī Būvniecības valsts kontroles birojam. Līdz ar to Likumprojekts jāpapildina ar jaunu pantu, ar kuru paredz papildināt Elektroenerģijas tirgus likuma 28.panta sesto daļu aiz vārda “paziņo” ar vārdiem “birojam un”.</w:t>
            </w:r>
          </w:p>
        </w:tc>
        <w:tc>
          <w:tcPr>
            <w:tcW w:w="2641" w:type="dxa"/>
            <w:gridSpan w:val="3"/>
            <w:tcBorders>
              <w:left w:val="single" w:sz="6" w:space="0" w:color="000000" w:themeColor="text1"/>
              <w:bottom w:val="single" w:sz="4" w:space="0" w:color="auto"/>
              <w:right w:val="single" w:sz="6" w:space="0" w:color="000000" w:themeColor="text1"/>
            </w:tcBorders>
          </w:tcPr>
          <w:p w14:paraId="33D4E3FB" w14:textId="274234FD" w:rsidR="00332EBD" w:rsidRPr="00AB60F9" w:rsidRDefault="00332EBD" w:rsidP="00332EBD">
            <w:pPr>
              <w:jc w:val="both"/>
              <w:rPr>
                <w:rFonts w:eastAsia="Calibri"/>
                <w:b/>
              </w:rPr>
            </w:pPr>
            <w:r w:rsidRPr="00AB60F9">
              <w:rPr>
                <w:b/>
                <w:bCs/>
              </w:rPr>
              <w:t>Ņemts vērā.</w:t>
            </w:r>
          </w:p>
        </w:tc>
        <w:tc>
          <w:tcPr>
            <w:tcW w:w="2994" w:type="dxa"/>
            <w:tcBorders>
              <w:top w:val="single" w:sz="4" w:space="0" w:color="auto"/>
              <w:left w:val="single" w:sz="4" w:space="0" w:color="auto"/>
              <w:bottom w:val="single" w:sz="4" w:space="0" w:color="auto"/>
            </w:tcBorders>
          </w:tcPr>
          <w:p w14:paraId="1BA3A7A4" w14:textId="77777777" w:rsidR="00332EBD" w:rsidRPr="00DF396A" w:rsidRDefault="00332EBD" w:rsidP="00332EBD">
            <w:pPr>
              <w:numPr>
                <w:ilvl w:val="0"/>
                <w:numId w:val="16"/>
              </w:numPr>
              <w:jc w:val="both"/>
            </w:pPr>
            <w:r w:rsidRPr="00DF396A">
              <w:t>Izteikt 26.pantu šādā redakcijā:</w:t>
            </w:r>
          </w:p>
          <w:p w14:paraId="7063090E" w14:textId="77777777" w:rsidR="00332EBD" w:rsidRPr="00DF396A" w:rsidRDefault="00332EBD" w:rsidP="00332EBD">
            <w:pPr>
              <w:jc w:val="both"/>
            </w:pPr>
          </w:p>
          <w:p w14:paraId="225F4D0F" w14:textId="77777777" w:rsidR="00332EBD" w:rsidRPr="00DF396A" w:rsidRDefault="00332EBD" w:rsidP="00332EBD">
            <w:pPr>
              <w:jc w:val="both"/>
            </w:pPr>
            <w:r w:rsidRPr="00DF396A">
              <w:tab/>
              <w:t>"(1) Elektroenerģijas ražotājam vai lietotājam ir tiesības ierīkot tiešo līniju, ja sistēmas operators ir atteicies lietotāja objektu pieslēgt tā elektroenerģijas sistēmai.</w:t>
            </w:r>
          </w:p>
          <w:p w14:paraId="3D1BEC60" w14:textId="77777777" w:rsidR="00332EBD" w:rsidRPr="00DF396A" w:rsidRDefault="00332EBD" w:rsidP="00332EBD">
            <w:pPr>
              <w:jc w:val="both"/>
            </w:pPr>
            <w:r w:rsidRPr="00DF396A">
              <w:tab/>
              <w:t xml:space="preserve">(2) Gadījumos, kas neatbilst šā panta pirmajā daļā noteiktajam, tiešo līniju var ierīkot, ja ievēroti visi šādi kritēriji: </w:t>
            </w:r>
          </w:p>
          <w:p w14:paraId="7347F3FE" w14:textId="77777777" w:rsidR="00332EBD" w:rsidRPr="00DF396A" w:rsidRDefault="00332EBD" w:rsidP="00332EBD">
            <w:pPr>
              <w:jc w:val="both"/>
            </w:pPr>
            <w:r w:rsidRPr="00DF396A">
              <w:t xml:space="preserve">1) tiešās līnijas garums nepārsniedz trīs kilometrus pilsētu teritorijās un sešus </w:t>
            </w:r>
            <w:r w:rsidRPr="00DF396A">
              <w:lastRenderedPageBreak/>
              <w:t>kilometrus ārpus pilsētu teritorijām;</w:t>
            </w:r>
          </w:p>
          <w:p w14:paraId="2A683E4D" w14:textId="77777777" w:rsidR="00332EBD" w:rsidRPr="00DF396A" w:rsidRDefault="00332EBD" w:rsidP="00332EBD">
            <w:pPr>
              <w:jc w:val="both"/>
            </w:pPr>
            <w:r w:rsidRPr="00DF396A">
              <w:t xml:space="preserve">2) tiešās līnijas ierīkošana būtiski neietekmē elektroenerģijas sistēmas drošu darbību, kā arī tās ekspluatāciju un tehnisko attīstību; </w:t>
            </w:r>
          </w:p>
          <w:p w14:paraId="7C2AE084" w14:textId="77777777" w:rsidR="00332EBD" w:rsidRPr="00DF396A" w:rsidRDefault="00332EBD" w:rsidP="00332EBD">
            <w:pPr>
              <w:jc w:val="both"/>
            </w:pPr>
            <w:r w:rsidRPr="00DF396A">
              <w:t xml:space="preserve">3) ražotājs un lietotājs ir vienojušies par elektroenerģijas transportēšanas un uzskaites nosacījumiem.  </w:t>
            </w:r>
          </w:p>
          <w:p w14:paraId="13F43246" w14:textId="77777777" w:rsidR="00332EBD" w:rsidRPr="00DF396A" w:rsidRDefault="00332EBD" w:rsidP="00332EBD">
            <w:pPr>
              <w:jc w:val="both"/>
            </w:pPr>
            <w:r w:rsidRPr="00DF396A">
              <w:t>(3) Atļauju tiešās līnijas ierīkošanai izsniedz regulators. Regulators nosaka informāciju un dokumentus, kas elektroenerģijas ražotājam vai lietotājam jāiesniedz, lai Regulators lemtu par  atļauju tiešās līnijas ierīkošanai.</w:t>
            </w:r>
          </w:p>
          <w:p w14:paraId="1A3966E6" w14:textId="77777777" w:rsidR="00332EBD" w:rsidRPr="00DF396A" w:rsidRDefault="00332EBD" w:rsidP="00332EBD">
            <w:pPr>
              <w:jc w:val="both"/>
            </w:pPr>
            <w:r w:rsidRPr="00DF396A">
              <w:t>(4) Regulators atļauju tiešās līnijas ierīkošanai izsniedz vai atsaka izsniegt Administratīvā procesa likumā noteiktajā termiņā."</w:t>
            </w:r>
          </w:p>
          <w:p w14:paraId="093AD5D3" w14:textId="686F9493" w:rsidR="00332EBD" w:rsidRPr="00AB60F9" w:rsidRDefault="00332EBD" w:rsidP="00332EBD">
            <w:pPr>
              <w:jc w:val="both"/>
              <w:rPr>
                <w:rFonts w:eastAsia="Calibri"/>
              </w:rPr>
            </w:pPr>
          </w:p>
        </w:tc>
      </w:tr>
      <w:tr w:rsidR="00332EBD" w:rsidRPr="00AB60F9" w14:paraId="54A2AC5D" w14:textId="77777777" w:rsidTr="51019859">
        <w:tc>
          <w:tcPr>
            <w:tcW w:w="704" w:type="dxa"/>
            <w:tcBorders>
              <w:left w:val="single" w:sz="6" w:space="0" w:color="000000" w:themeColor="text1"/>
              <w:bottom w:val="single" w:sz="4" w:space="0" w:color="auto"/>
              <w:right w:val="single" w:sz="6" w:space="0" w:color="000000" w:themeColor="text1"/>
            </w:tcBorders>
          </w:tcPr>
          <w:p w14:paraId="7EED2564"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shd w:val="clear" w:color="auto" w:fill="auto"/>
          </w:tcPr>
          <w:p w14:paraId="2853555E" w14:textId="77777777" w:rsidR="00332EBD" w:rsidRPr="00D060F5" w:rsidRDefault="00332EBD" w:rsidP="00332EBD">
            <w:pPr>
              <w:pStyle w:val="naisc"/>
              <w:numPr>
                <w:ilvl w:val="0"/>
                <w:numId w:val="12"/>
              </w:numPr>
              <w:spacing w:after="0"/>
              <w:jc w:val="both"/>
              <w:rPr>
                <w:rFonts w:eastAsia="Calibri"/>
              </w:rPr>
            </w:pPr>
            <w:r w:rsidRPr="00D060F5">
              <w:rPr>
                <w:rFonts w:eastAsia="Calibri"/>
              </w:rPr>
              <w:t>Izteikt 26.panta trešo daļu šādā redakcijā:</w:t>
            </w:r>
          </w:p>
          <w:p w14:paraId="1FFEB6FD" w14:textId="77777777" w:rsidR="00332EBD" w:rsidRPr="00D060F5" w:rsidRDefault="00332EBD" w:rsidP="00332EBD">
            <w:pPr>
              <w:pStyle w:val="naisc"/>
              <w:jc w:val="both"/>
              <w:rPr>
                <w:rFonts w:eastAsia="Calibri"/>
              </w:rPr>
            </w:pPr>
            <w:r w:rsidRPr="00D060F5">
              <w:rPr>
                <w:rFonts w:eastAsia="Calibri"/>
              </w:rPr>
              <w:t xml:space="preserve">" (3) Regulators atļauju tiešās līnijas pieslēguma ierīkošanai izsniedz pēc visu regulatora </w:t>
            </w:r>
            <w:r w:rsidRPr="00D060F5">
              <w:rPr>
                <w:rFonts w:eastAsia="Calibri"/>
              </w:rPr>
              <w:lastRenderedPageBreak/>
              <w:t>noteikto dokumentu saņemšanas Administratīvā procesa likumā noteiktajā termiņā. "</w:t>
            </w:r>
          </w:p>
          <w:p w14:paraId="6AC06D4E" w14:textId="7A80006B"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2847B8D" w14:textId="77777777" w:rsidR="00332EBD" w:rsidRPr="00A444CB" w:rsidRDefault="00332EBD" w:rsidP="00332EBD">
            <w:pPr>
              <w:ind w:right="12"/>
              <w:jc w:val="both"/>
              <w:rPr>
                <w:b/>
                <w:bCs/>
              </w:rPr>
            </w:pPr>
            <w:r w:rsidRPr="00A444CB">
              <w:rPr>
                <w:b/>
                <w:bCs/>
              </w:rPr>
              <w:lastRenderedPageBreak/>
              <w:t>Finanšu ministrija, 04.06.2021. Nr.12/A-7/3157</w:t>
            </w:r>
          </w:p>
          <w:p w14:paraId="3F84B527" w14:textId="77777777" w:rsidR="00332EBD" w:rsidRPr="00A444CB" w:rsidRDefault="00332EBD" w:rsidP="00332EBD">
            <w:pPr>
              <w:pStyle w:val="FootnoteText"/>
              <w:rPr>
                <w:sz w:val="24"/>
                <w:szCs w:val="24"/>
              </w:rPr>
            </w:pPr>
            <w:r w:rsidRPr="00A444CB">
              <w:rPr>
                <w:sz w:val="24"/>
                <w:szCs w:val="24"/>
              </w:rPr>
              <w:t>Lūdzam likumprojekta 22.pantā ietvertā likuma piedāvātajā redakcijā veikt šādus precizējumus:</w:t>
            </w:r>
          </w:p>
          <w:p w14:paraId="61266658" w14:textId="77777777" w:rsidR="00332EBD" w:rsidRPr="00A444CB" w:rsidRDefault="00332EBD" w:rsidP="00332EBD">
            <w:pPr>
              <w:pStyle w:val="FootnoteText"/>
              <w:rPr>
                <w:sz w:val="24"/>
                <w:szCs w:val="24"/>
              </w:rPr>
            </w:pPr>
            <w:r w:rsidRPr="00A444CB">
              <w:rPr>
                <w:sz w:val="24"/>
                <w:szCs w:val="24"/>
              </w:rPr>
              <w:t>1.</w:t>
            </w:r>
            <w:r w:rsidRPr="00A444CB">
              <w:rPr>
                <w:sz w:val="24"/>
                <w:szCs w:val="24"/>
              </w:rPr>
              <w:tab/>
              <w:t xml:space="preserve">Devītās daļas 4.punktā svītrot šādus vārdus "kā arī komercdarbības atbalsta piešķiršanas brīdi un </w:t>
            </w:r>
            <w:r w:rsidRPr="00A444CB">
              <w:rPr>
                <w:sz w:val="24"/>
                <w:szCs w:val="24"/>
              </w:rPr>
              <w:lastRenderedPageBreak/>
              <w:t xml:space="preserve">plānoto komercdarbības atbalsta sniegšanas beigu datumu''. Šādas izmaiņas nepieciešamas, jo atbilstoši Direktīvas (EU) 2018/2001 19.panta 7.punkta d) apakšpunktam izcelsmes apliecinājumos esošajā informācijā nav jāietver tik detalizēts apraksts par valsts atbalstu.  </w:t>
            </w:r>
          </w:p>
          <w:p w14:paraId="732E2C77" w14:textId="19311B42" w:rsidR="00332EBD" w:rsidRPr="00AB60F9" w:rsidRDefault="00332EBD" w:rsidP="00332EBD">
            <w:pPr>
              <w:ind w:right="12"/>
              <w:jc w:val="both"/>
              <w:rPr>
                <w:b/>
                <w:bCs/>
              </w:rPr>
            </w:pPr>
            <w:r w:rsidRPr="00A444CB">
              <w:t>2.</w:t>
            </w:r>
            <w:r w:rsidRPr="00A444CB">
              <w:tab/>
              <w:t xml:space="preserve">Astoņpadsmitās daļas 3.punktā svītrot vārdus "kas saražota no atjaunojamiem energoresursiem", jo piedāvātā redakcija sašaurinātu informācijas apjomu, kuru jau šobrīd saskaņā ar Latvijas Domēna Protokolā (turpmāk – Domēna Protokols) noteikto sistēmas operators sniedz, proti, sistēmas operators sniedz informāciju par visu saražotās un sistēmas operatora tīklā nodotās elektroenerģijas daudzumu. </w:t>
            </w:r>
          </w:p>
        </w:tc>
        <w:tc>
          <w:tcPr>
            <w:tcW w:w="2641" w:type="dxa"/>
            <w:gridSpan w:val="3"/>
            <w:tcBorders>
              <w:left w:val="single" w:sz="6" w:space="0" w:color="000000" w:themeColor="text1"/>
              <w:bottom w:val="single" w:sz="4" w:space="0" w:color="auto"/>
              <w:right w:val="single" w:sz="6" w:space="0" w:color="000000" w:themeColor="text1"/>
            </w:tcBorders>
          </w:tcPr>
          <w:p w14:paraId="4D6CB6FC" w14:textId="7F485CE8" w:rsidR="00332EBD" w:rsidRPr="00AB60F9" w:rsidRDefault="00332EBD" w:rsidP="00332EBD">
            <w:pPr>
              <w:jc w:val="both"/>
              <w:rPr>
                <w:b/>
                <w:bCs/>
              </w:rPr>
            </w:pPr>
            <w:r w:rsidRPr="726C1427">
              <w:rPr>
                <w:b/>
                <w:bCs/>
              </w:rPr>
              <w:lastRenderedPageBreak/>
              <w:t>Ņemts vērā.</w:t>
            </w:r>
          </w:p>
        </w:tc>
        <w:tc>
          <w:tcPr>
            <w:tcW w:w="2994" w:type="dxa"/>
            <w:tcBorders>
              <w:top w:val="single" w:sz="4" w:space="0" w:color="auto"/>
              <w:left w:val="single" w:sz="4" w:space="0" w:color="auto"/>
              <w:bottom w:val="single" w:sz="4" w:space="0" w:color="auto"/>
            </w:tcBorders>
          </w:tcPr>
          <w:p w14:paraId="1A7AFD4C" w14:textId="77777777" w:rsidR="00332EBD" w:rsidRPr="00DF396A" w:rsidRDefault="00332EBD" w:rsidP="00332EBD">
            <w:pPr>
              <w:numPr>
                <w:ilvl w:val="0"/>
                <w:numId w:val="17"/>
              </w:numPr>
              <w:jc w:val="both"/>
            </w:pPr>
            <w:r w:rsidRPr="00DF396A">
              <w:t>Izteikt 26.pantu šādā redakcijā:</w:t>
            </w:r>
          </w:p>
          <w:p w14:paraId="7B54192F" w14:textId="77777777" w:rsidR="00332EBD" w:rsidRPr="00DF396A" w:rsidRDefault="00332EBD" w:rsidP="00332EBD">
            <w:pPr>
              <w:jc w:val="both"/>
            </w:pPr>
          </w:p>
          <w:p w14:paraId="64571257" w14:textId="77777777" w:rsidR="00332EBD" w:rsidRPr="00DF396A" w:rsidRDefault="00332EBD" w:rsidP="00332EBD">
            <w:pPr>
              <w:jc w:val="both"/>
            </w:pPr>
            <w:r w:rsidRPr="00DF396A">
              <w:tab/>
              <w:t xml:space="preserve">"(1) Elektroenerģijas ražotājam vai lietotājam ir </w:t>
            </w:r>
            <w:r w:rsidRPr="00DF396A">
              <w:lastRenderedPageBreak/>
              <w:t>tiesības ierīkot tiešo līniju, ja sistēmas operators ir atteicies lietotāja objektu pieslēgt tā elektroenerģijas sistēmai.</w:t>
            </w:r>
          </w:p>
          <w:p w14:paraId="7B676D97" w14:textId="77777777" w:rsidR="00332EBD" w:rsidRPr="00DF396A" w:rsidRDefault="00332EBD" w:rsidP="00332EBD">
            <w:pPr>
              <w:jc w:val="both"/>
            </w:pPr>
            <w:r w:rsidRPr="00DF396A">
              <w:tab/>
              <w:t xml:space="preserve">(2) Gadījumos, kas neatbilst šā panta pirmajā daļā noteiktajam, tiešo līniju var ierīkot, ja ievēroti visi šādi kritēriji: </w:t>
            </w:r>
          </w:p>
          <w:p w14:paraId="49E43FD4" w14:textId="77777777" w:rsidR="00332EBD" w:rsidRPr="00DF396A" w:rsidRDefault="00332EBD" w:rsidP="00332EBD">
            <w:pPr>
              <w:jc w:val="both"/>
            </w:pPr>
            <w:r w:rsidRPr="00DF396A">
              <w:t>1) tiešās līnijas garums nepārsniedz trīs kilometrus pilsētu teritorijās un sešus kilometrus ārpus pilsētu teritorijām;</w:t>
            </w:r>
          </w:p>
          <w:p w14:paraId="54717929" w14:textId="77777777" w:rsidR="00332EBD" w:rsidRPr="00DF396A" w:rsidRDefault="00332EBD" w:rsidP="00332EBD">
            <w:pPr>
              <w:jc w:val="both"/>
            </w:pPr>
            <w:r w:rsidRPr="00DF396A">
              <w:t xml:space="preserve">2) tiešās līnijas ierīkošana būtiski neietekmē elektroenerģijas sistēmas drošu darbību, kā arī tās ekspluatāciju un tehnisko attīstību; </w:t>
            </w:r>
          </w:p>
          <w:p w14:paraId="20420F3C" w14:textId="77777777" w:rsidR="00332EBD" w:rsidRPr="00DF396A" w:rsidRDefault="00332EBD" w:rsidP="00332EBD">
            <w:pPr>
              <w:jc w:val="both"/>
            </w:pPr>
            <w:r w:rsidRPr="00DF396A">
              <w:t xml:space="preserve">3) ražotājs un lietotājs ir vienojušies par elektroenerģijas transportēšanas un uzskaites nosacījumiem.  </w:t>
            </w:r>
          </w:p>
          <w:p w14:paraId="214F3582" w14:textId="77777777" w:rsidR="00332EBD" w:rsidRPr="00DF396A" w:rsidRDefault="00332EBD" w:rsidP="00332EBD">
            <w:pPr>
              <w:jc w:val="both"/>
            </w:pPr>
            <w:r w:rsidRPr="00DF396A">
              <w:t xml:space="preserve">(3) Atļauju tiešās līnijas ierīkošanai izsniedz regulators. Regulators nosaka informāciju un dokumentus, kas elektroenerģijas ražotājam vai lietotājam jāiesniedz, lai </w:t>
            </w:r>
            <w:r w:rsidRPr="00DF396A">
              <w:lastRenderedPageBreak/>
              <w:t>Regulators lemtu par  atļauju tiešās līnijas ierīkošanai.</w:t>
            </w:r>
          </w:p>
          <w:p w14:paraId="76C4855B" w14:textId="77777777" w:rsidR="00332EBD" w:rsidRPr="00DF396A" w:rsidRDefault="00332EBD" w:rsidP="00332EBD">
            <w:pPr>
              <w:jc w:val="both"/>
            </w:pPr>
            <w:r w:rsidRPr="00DF396A">
              <w:t>(4) Regulators atļauju tiešās līnijas ierīkošanai izsniedz vai atsaka izsniegt Administratīvā procesa likumā noteiktajā termiņā."</w:t>
            </w:r>
          </w:p>
          <w:p w14:paraId="5EB4AECC" w14:textId="77777777" w:rsidR="00332EBD" w:rsidRPr="00AB60F9" w:rsidRDefault="00332EBD" w:rsidP="00332EBD">
            <w:pPr>
              <w:jc w:val="both"/>
            </w:pPr>
          </w:p>
        </w:tc>
      </w:tr>
      <w:tr w:rsidR="00332EBD" w:rsidRPr="00AB60F9" w14:paraId="5120C660" w14:textId="77777777" w:rsidTr="51019859">
        <w:tc>
          <w:tcPr>
            <w:tcW w:w="704" w:type="dxa"/>
            <w:tcBorders>
              <w:left w:val="single" w:sz="6" w:space="0" w:color="000000" w:themeColor="text1"/>
              <w:bottom w:val="single" w:sz="4" w:space="0" w:color="auto"/>
              <w:right w:val="single" w:sz="6" w:space="0" w:color="000000" w:themeColor="text1"/>
            </w:tcBorders>
          </w:tcPr>
          <w:p w14:paraId="27721596" w14:textId="77777777" w:rsidR="00332EBD" w:rsidRPr="00AB60F9" w:rsidRDefault="00332EBD" w:rsidP="00332EBD">
            <w:pPr>
              <w:pStyle w:val="naisc"/>
              <w:spacing w:before="0" w:after="0"/>
              <w:jc w:val="both"/>
            </w:pPr>
          </w:p>
        </w:tc>
        <w:tc>
          <w:tcPr>
            <w:tcW w:w="3336" w:type="dxa"/>
            <w:gridSpan w:val="2"/>
            <w:tcBorders>
              <w:left w:val="single" w:sz="6" w:space="0" w:color="000000" w:themeColor="text1"/>
              <w:bottom w:val="single" w:sz="4" w:space="0" w:color="auto"/>
              <w:right w:val="single" w:sz="6" w:space="0" w:color="000000" w:themeColor="text1"/>
            </w:tcBorders>
            <w:shd w:val="clear" w:color="auto" w:fill="auto"/>
          </w:tcPr>
          <w:p w14:paraId="5EB2D5B6"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B0C185E" w14:textId="77777777" w:rsidR="00332EBD" w:rsidRDefault="00332EBD" w:rsidP="00332EBD">
            <w:pPr>
              <w:ind w:left="55" w:right="12"/>
              <w:jc w:val="both"/>
              <w:rPr>
                <w:b/>
                <w:bCs/>
              </w:rPr>
            </w:pPr>
            <w:r w:rsidRPr="00CB346B">
              <w:rPr>
                <w:b/>
                <w:bCs/>
              </w:rPr>
              <w:t xml:space="preserve">Finanšu ministrija, </w:t>
            </w:r>
            <w:r>
              <w:rPr>
                <w:b/>
                <w:bCs/>
              </w:rPr>
              <w:t>31.01</w:t>
            </w:r>
            <w:r w:rsidRPr="00CB346B">
              <w:rPr>
                <w:b/>
                <w:bCs/>
              </w:rPr>
              <w:t>.202</w:t>
            </w:r>
            <w:r>
              <w:rPr>
                <w:b/>
                <w:bCs/>
              </w:rPr>
              <w:t>2</w:t>
            </w:r>
            <w:r w:rsidRPr="00CB346B">
              <w:rPr>
                <w:b/>
                <w:bCs/>
              </w:rPr>
              <w:t>. Nr.</w:t>
            </w:r>
            <w:r>
              <w:t xml:space="preserve"> </w:t>
            </w:r>
            <w:r w:rsidRPr="00B52A1F">
              <w:rPr>
                <w:b/>
                <w:bCs/>
              </w:rPr>
              <w:t>10.1-6/7-1/65</w:t>
            </w:r>
          </w:p>
          <w:p w14:paraId="1A0FD3F9" w14:textId="77777777" w:rsidR="00332EBD" w:rsidRPr="00B24381" w:rsidRDefault="00332EBD" w:rsidP="00332EBD">
            <w:pPr>
              <w:spacing w:before="120"/>
              <w:jc w:val="both"/>
            </w:pPr>
            <w:r w:rsidRPr="00B24381">
              <w:t>Attiecībā uz ETL  29.</w:t>
            </w:r>
            <w:r w:rsidRPr="00B24381">
              <w:rPr>
                <w:vertAlign w:val="superscript"/>
              </w:rPr>
              <w:t>2</w:t>
            </w:r>
            <w:r w:rsidRPr="00B24381">
              <w:t xml:space="preserve"> panta piedāvāto redakciju, rosinām veikt sekojošas izmaiņas:</w:t>
            </w:r>
          </w:p>
          <w:p w14:paraId="6C43BAD1" w14:textId="77777777" w:rsidR="00332EBD" w:rsidRPr="00B24381" w:rsidRDefault="00332EBD" w:rsidP="00332EBD">
            <w:pPr>
              <w:pStyle w:val="ListParagraph"/>
              <w:numPr>
                <w:ilvl w:val="0"/>
                <w:numId w:val="22"/>
              </w:numPr>
              <w:spacing w:before="120" w:after="0" w:line="240" w:lineRule="auto"/>
              <w:jc w:val="both"/>
              <w:rPr>
                <w:rFonts w:ascii="Times New Roman" w:hAnsi="Times New Roman"/>
                <w:sz w:val="24"/>
                <w:szCs w:val="28"/>
              </w:rPr>
            </w:pPr>
            <w:r w:rsidRPr="00B24381">
              <w:rPr>
                <w:rFonts w:ascii="Times New Roman" w:hAnsi="Times New Roman"/>
                <w:sz w:val="24"/>
                <w:szCs w:val="28"/>
              </w:rPr>
              <w:t xml:space="preserve">Otrajā daļā aiz vārda "tīmekļvietnē" svītrot vārdu "internetā", jo atbilstoši Likumprojekta 47. pantam ir noteikts, ka visā likuma </w:t>
            </w:r>
            <w:r w:rsidRPr="00B24381">
              <w:rPr>
                <w:rFonts w:ascii="Times New Roman" w:hAnsi="Times New Roman"/>
                <w:color w:val="000000"/>
                <w:sz w:val="24"/>
                <w:szCs w:val="28"/>
                <w:shd w:val="clear" w:color="auto" w:fill="FFFFFF"/>
              </w:rPr>
              <w:t xml:space="preserve">tekstā vārdus "mājaslapa internetā" jāaizstāj ar vārdiem "savā tīmekļvietnē" attiecīgā locījumā. </w:t>
            </w:r>
          </w:p>
          <w:p w14:paraId="0DBD8621" w14:textId="7D62C913" w:rsidR="00332EBD" w:rsidRPr="00AB60F9" w:rsidRDefault="00332EBD" w:rsidP="00332EBD">
            <w:pPr>
              <w:ind w:right="12"/>
              <w:jc w:val="both"/>
              <w:rPr>
                <w:b/>
                <w:bCs/>
              </w:rPr>
            </w:pPr>
            <w:r w:rsidRPr="00B24381">
              <w:rPr>
                <w:szCs w:val="28"/>
              </w:rPr>
              <w:t>Desmitās daļas trešajā punktā svītrot vārdu "nominālo". Šāds labojums nepieciešams, jo Eiropas Enerģijas sertifikācijas izcelsmes apliecinājumu sistēmas prasībās šobrīd nav precizēts kādu efektivitāti norādīt - nominālo vai faktisko elektrisko un termisko efektivitāti, attiecīgi pieļaujamas abas vērtības. Šāda redakcija būtu atbilstoša arī gadījumā, ja nākotnē Eiropas Enerģijas sertifikācijas izcelsmes apliecinājumu sistēmas prasībās tiks noteikts norādīt konkrētu vērtību. Ja Likumprojektā nepieciešams norādīt konkrētu vērtību, tad aicinām norādīt faktisko efektivitāti, jo nominālā efektivitāte var būt diapazons, bet izcelsmes apliecinājumā nepieciešams norādīt konkrētu vērtību.</w:t>
            </w:r>
          </w:p>
        </w:tc>
        <w:tc>
          <w:tcPr>
            <w:tcW w:w="2641" w:type="dxa"/>
            <w:gridSpan w:val="3"/>
            <w:tcBorders>
              <w:left w:val="single" w:sz="6" w:space="0" w:color="000000" w:themeColor="text1"/>
              <w:bottom w:val="single" w:sz="4" w:space="0" w:color="auto"/>
              <w:right w:val="single" w:sz="6" w:space="0" w:color="000000" w:themeColor="text1"/>
            </w:tcBorders>
          </w:tcPr>
          <w:p w14:paraId="3ACF5FC1" w14:textId="5210359D" w:rsidR="00332EBD" w:rsidRPr="00AB60F9" w:rsidRDefault="00332EBD" w:rsidP="00332EBD">
            <w:pPr>
              <w:jc w:val="both"/>
              <w:rPr>
                <w:b/>
                <w:bCs/>
              </w:rPr>
            </w:pPr>
            <w:r w:rsidRPr="726C1427">
              <w:rPr>
                <w:b/>
                <w:bCs/>
              </w:rPr>
              <w:t>Ņemts vērā.</w:t>
            </w:r>
          </w:p>
        </w:tc>
        <w:tc>
          <w:tcPr>
            <w:tcW w:w="2994" w:type="dxa"/>
            <w:tcBorders>
              <w:top w:val="single" w:sz="4" w:space="0" w:color="auto"/>
              <w:left w:val="single" w:sz="4" w:space="0" w:color="auto"/>
              <w:bottom w:val="single" w:sz="4" w:space="0" w:color="auto"/>
            </w:tcBorders>
          </w:tcPr>
          <w:p w14:paraId="0DDE527F" w14:textId="77777777" w:rsidR="00332EBD" w:rsidRPr="00DF396A" w:rsidRDefault="00332EBD" w:rsidP="00332EBD">
            <w:pPr>
              <w:ind w:left="63"/>
              <w:jc w:val="both"/>
            </w:pPr>
            <w:r w:rsidRPr="00DF396A">
              <w:t>Papildināt 26.</w:t>
            </w:r>
            <w:r w:rsidRPr="00DF396A">
              <w:rPr>
                <w:vertAlign w:val="superscript"/>
              </w:rPr>
              <w:t xml:space="preserve">1 </w:t>
            </w:r>
            <w:r w:rsidRPr="00DF396A">
              <w:t>panta trešo daļu ar otro teikumu šādā redakcijā:</w:t>
            </w:r>
          </w:p>
          <w:p w14:paraId="250F792D" w14:textId="77777777" w:rsidR="00332EBD" w:rsidRPr="00DF396A" w:rsidRDefault="00332EBD" w:rsidP="00332EBD">
            <w:pPr>
              <w:jc w:val="both"/>
            </w:pPr>
          </w:p>
          <w:p w14:paraId="5DA87F2C" w14:textId="77777777" w:rsidR="00332EBD" w:rsidRPr="00DF396A" w:rsidRDefault="00332EBD" w:rsidP="00332EBD">
            <w:pPr>
              <w:jc w:val="both"/>
            </w:pPr>
            <w:r w:rsidRPr="00DF396A">
              <w:tab/>
              <w:t>"Regulators elektroenerģijas ražotāju reģistrā ieraksta Eiropas Savienības dalībvalstī reģistrētu komersantu."</w:t>
            </w:r>
          </w:p>
          <w:p w14:paraId="409938B1" w14:textId="77777777" w:rsidR="00332EBD" w:rsidRPr="00AB60F9" w:rsidRDefault="00332EBD" w:rsidP="00332EBD">
            <w:pPr>
              <w:jc w:val="both"/>
            </w:pPr>
          </w:p>
        </w:tc>
      </w:tr>
      <w:tr w:rsidR="00332EBD" w:rsidRPr="00AB60F9" w14:paraId="03A7200D" w14:textId="77777777" w:rsidTr="51019859">
        <w:tc>
          <w:tcPr>
            <w:tcW w:w="704" w:type="dxa"/>
            <w:tcBorders>
              <w:left w:val="single" w:sz="6" w:space="0" w:color="000000" w:themeColor="text1"/>
              <w:bottom w:val="single" w:sz="4" w:space="0" w:color="auto"/>
              <w:right w:val="single" w:sz="6" w:space="0" w:color="000000" w:themeColor="text1"/>
            </w:tcBorders>
          </w:tcPr>
          <w:p w14:paraId="287642E7" w14:textId="77777777" w:rsidR="00332EBD" w:rsidRPr="00AB60F9" w:rsidRDefault="00332EBD" w:rsidP="00332EBD">
            <w:pPr>
              <w:pStyle w:val="naisc"/>
              <w:spacing w:before="0" w:after="0"/>
              <w:jc w:val="both"/>
            </w:pPr>
          </w:p>
        </w:tc>
        <w:tc>
          <w:tcPr>
            <w:tcW w:w="3336" w:type="dxa"/>
            <w:gridSpan w:val="2"/>
            <w:vMerge w:val="restart"/>
            <w:tcBorders>
              <w:left w:val="single" w:sz="6" w:space="0" w:color="000000" w:themeColor="text1"/>
              <w:right w:val="single" w:sz="6" w:space="0" w:color="000000" w:themeColor="text1"/>
            </w:tcBorders>
            <w:shd w:val="clear" w:color="auto" w:fill="auto"/>
          </w:tcPr>
          <w:p w14:paraId="5BF16039" w14:textId="77777777" w:rsidR="00332EBD" w:rsidRPr="00AB60F9" w:rsidRDefault="00332EBD" w:rsidP="00332EBD">
            <w:pPr>
              <w:pStyle w:val="naisc"/>
              <w:spacing w:after="0"/>
              <w:ind w:left="29"/>
              <w:jc w:val="both"/>
              <w:rPr>
                <w:rFonts w:eastAsia="Calibri"/>
              </w:rPr>
            </w:pPr>
            <w:r w:rsidRPr="00AB60F9">
              <w:rPr>
                <w:rFonts w:eastAsia="Calibri"/>
              </w:rPr>
              <w:t>Aizstāt 27.panta otro teikumu “Cenu darījumiem elektroenerģijas biržā nosaka saskaņā ar šīs biržas reglamentu.” ar teikumu “</w:t>
            </w:r>
            <w:bookmarkStart w:id="5" w:name="_Hlk63928736"/>
            <w:r w:rsidRPr="00AB60F9">
              <w:rPr>
                <w:rFonts w:eastAsia="Calibri"/>
              </w:rPr>
              <w:t>Elektroenerģijas cenu tirgus dalībnieku nākamās dienas un tekošās dienas tirgos veiktajiem darījumiem nosaka vienota nākamās dienas vai vienota tekošās dienas tirgus darbības rezultātā.”.</w:t>
            </w:r>
            <w:bookmarkEnd w:id="5"/>
          </w:p>
          <w:p w14:paraId="56054F69" w14:textId="77777777" w:rsidR="00332EBD" w:rsidRPr="00AB60F9" w:rsidRDefault="00332EBD" w:rsidP="00332EBD">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33F7513" w14:textId="77777777" w:rsidR="00332EBD" w:rsidRPr="00AB60F9" w:rsidRDefault="00332EBD" w:rsidP="00332EBD">
            <w:pPr>
              <w:ind w:right="12"/>
              <w:jc w:val="both"/>
              <w:rPr>
                <w:b/>
                <w:bCs/>
              </w:rPr>
            </w:pPr>
            <w:r w:rsidRPr="00AB60F9">
              <w:rPr>
                <w:b/>
                <w:bCs/>
              </w:rPr>
              <w:t>Sabiedrisko pakalpojumu regulēšanas komisija, 04.06</w:t>
            </w:r>
            <w:r>
              <w:rPr>
                <w:b/>
                <w:bCs/>
              </w:rPr>
              <w:t>.</w:t>
            </w:r>
            <w:r w:rsidRPr="00AB60F9">
              <w:rPr>
                <w:b/>
                <w:bCs/>
              </w:rPr>
              <w:t>2021. Nr.1-2.43/1598</w:t>
            </w:r>
          </w:p>
          <w:p w14:paraId="547B12B2"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Novēršot prasību dublēšanos, nodrošinot normas lakonismu un atbilstību Elektroenerģijas tirgus likuma stilistikai, Regulatora ieskatā Likumprojekta 22.pantā paredzētais Elektroenerģijas tirgus likuma 29.</w:t>
            </w:r>
            <w:r w:rsidRPr="00AB60F9">
              <w:rPr>
                <w:rFonts w:ascii="Times New Roman" w:hAnsi="Times New Roman"/>
                <w:color w:val="000000"/>
                <w:sz w:val="24"/>
                <w:szCs w:val="24"/>
                <w:vertAlign w:val="superscript"/>
              </w:rPr>
              <w:t xml:space="preserve">2 </w:t>
            </w:r>
            <w:r w:rsidRPr="00AB60F9">
              <w:rPr>
                <w:rFonts w:ascii="Times New Roman" w:hAnsi="Times New Roman"/>
                <w:color w:val="000000"/>
                <w:sz w:val="24"/>
                <w:szCs w:val="24"/>
              </w:rPr>
              <w:t>pants izsakāms šādā redakcijā:</w:t>
            </w:r>
          </w:p>
          <w:p w14:paraId="10892ABB"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“29.</w:t>
            </w:r>
            <w:r w:rsidRPr="00AB60F9">
              <w:rPr>
                <w:rFonts w:ascii="Times New Roman" w:hAnsi="Times New Roman"/>
                <w:color w:val="000000"/>
                <w:sz w:val="24"/>
                <w:szCs w:val="24"/>
                <w:vertAlign w:val="superscript"/>
              </w:rPr>
              <w:t>2</w:t>
            </w:r>
            <w:r w:rsidRPr="00AB60F9">
              <w:rPr>
                <w:rFonts w:ascii="Times New Roman" w:hAnsi="Times New Roman"/>
                <w:color w:val="000000"/>
                <w:sz w:val="24"/>
                <w:szCs w:val="24"/>
              </w:rPr>
              <w:t xml:space="preserve"> pants. Izcelsmes apliecinājums</w:t>
            </w:r>
          </w:p>
          <w:p w14:paraId="79390945"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Elektroenerģijas ražotājs, aktīvais lietotājs vai elektroenerģijas kopiena var saņemt izcelsmes apliecinājumu par saražotās un sistēmas operatora tīklā nodotās elektroenerģijas daudzumu, ja elektroenerģijas ražošanas iekārta, kurā elektroenerģija ir saražota, ir reģistrēta pārvades sistēmas operatora uzturētajā izcelsmes apliecinājumu reģistrā.</w:t>
            </w:r>
          </w:p>
          <w:p w14:paraId="1C2584E5"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Minimālais saražotās elektroenerģijas daudzums, par kuru izsniedz izcelsmes apliecinājumu, ir viena megavatstunda. Nosakot izcelsmes apliecinājumā norādāmo elektroenerģijas ražotāja, aktīvā lietotāja vai elektroenerģijas kopienas saražotās un sistēmas operatora tīklā nodotās elektroenerģijas daudzumu, no elektroenerģijas ražotāja, aktīvā lietotāja vai elektroenerģijas kopienas saražotās un sistēmas operatora tīklā nodotās elektroenerģijas daudzuma atņem no tīkla saņemto elektroenerģijas daudzumu. Par katru saražotās enerģijas vienību izsniedz ne vairāk kā vienu izcelsmes apliecinājumu.</w:t>
            </w:r>
          </w:p>
          <w:p w14:paraId="6667FD29"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Pārvades sistēmas operators pārvalda izcelsmes apliecinājumu izsniegšanu, nodošanu citiem tirgus dalībniekiem un izlietošanu Eiropas Enerģijas sertifikācijas izcelsmes apliecinājumu sistēmā.</w:t>
            </w:r>
          </w:p>
          <w:p w14:paraId="3E680209"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lastRenderedPageBreak/>
              <w:t>Izcelsmes apliecinājumu var saņemt elektroenerģijas ražotājs, kurš elektroenerģijas ražošanai izmanto atjaunojamos energoresursus vai augstas efektivitātes koģenerāciju un kurš neizmanto šā likuma 28., 28.</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xml:space="preserve"> 29., 30. pantā minētās tiesības, un aktīvais lietotājs vai elektroenerģijas kopiena, kura elektroenerģijas ražošanai izmanto atjaunojamos energoresursus.</w:t>
            </w:r>
          </w:p>
          <w:p w14:paraId="3722DB94"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Izcelsmes apliecinājuma izsniegšanai augstas efektivitātes koģenerācijas iekārtās saražotai un sistēmas operatora tīklā nodotai elektroenerģijai primārās enerģijas ietaupījumu aprēķina saskaņā ar Ministru kabineta noteikto kārtību, kādā aprēķināms koģenerācijas staciju primārais energoresursu ietaupījums.</w:t>
            </w:r>
          </w:p>
          <w:p w14:paraId="4F4E7B1B"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Pārvades sistēmas operators informāciju par izsniegtajiem, nodotajiem citiem tirgus dalībniekiem un izlietotajiem izcelsmes apliecinājumiem publicē savā mājaslapā internetā vai tajā norāda atsauci uz vietu, kur šī informācija ir pieejama.</w:t>
            </w:r>
          </w:p>
          <w:p w14:paraId="10D59972"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Izcelsmes apliecinājums ir derīgs 12 mēnešus no kalendārā mēneša beigām, kurā izcelsmes apliecinājumā norādāmā elektroenerģijas vienība saražota un nodota sistēmas operatora tīklā.</w:t>
            </w:r>
          </w:p>
          <w:p w14:paraId="6D6C6DB2"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Tirgus dalībniekam ir pienākums informēt pārvades sistēmas operatoru par izcelsmes apliecinājuma nodošanu citam tirgus dalībniekam trīs darba dienu laikā no nodošanas brīža.</w:t>
            </w:r>
          </w:p>
          <w:p w14:paraId="73B94A36"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Izcelsmes apliecinājumā norāda šādu informāciju:</w:t>
            </w:r>
          </w:p>
          <w:p w14:paraId="2660DFE5"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energoresursus, no kuriem saražota elektroenerģija, un laika posmu, kad elektroenerģija saražota un nodota sistēmas operatora tīklā;</w:t>
            </w:r>
          </w:p>
          <w:p w14:paraId="6D7A2BC8"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lastRenderedPageBreak/>
              <w:t>elektroenerģijas ražošanas iekārtas identifikācijas numuru, atrašanās adresi, tehnoloģisko veidu, elektrisko jaudu un, ja attiecināms, siltuma jaudu;</w:t>
            </w:r>
          </w:p>
          <w:p w14:paraId="02EE7E76"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izcelsmes apliecinājuma izdošanas datumu, izdevēju valsti un unikālo identifikācijas numuru;</w:t>
            </w:r>
          </w:p>
          <w:p w14:paraId="12763070"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atzīmi par to, vai attiecībā uz elektroenerģijas ražošanas iekārtu ir piešķirts komercdarbības atbalsts investīcijām un vai par attiecīgo elektroenerģijas ražošanas iekārtā saražoto enerģijas vienību ir piešķirts jebkāds cits komercdarbības atbalsts no kādas komercdarbības atbalsta shēmas, un, ja attiecināms, komercdarbības atbalsta mērķi, instrumentu un komercdarbības atbalsta shēmas numuru, kā arī komercdarbības atbalsta piešķiršanas brīdi un plānoto komercdarbības atbalsta sniegšanas beigu datumu;</w:t>
            </w:r>
          </w:p>
          <w:p w14:paraId="5B2CFBAD"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elektroenerģijas ražošanas iekārtas ekspluatācijas uzsākšanas datumu.</w:t>
            </w:r>
          </w:p>
          <w:p w14:paraId="67BFF529"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Izcelsmes apliecinājumā par augstas efektivitātes koģenerācijas procesā saražoto un sistēmas operatora tīklā nodoto elektroenerģiju papildus šā panta devītajā daļā minētajam norāda šādu informāciju:</w:t>
            </w:r>
          </w:p>
          <w:p w14:paraId="4A2D1384"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elektroenerģijas ražošanā izmantotā kurināmā veida zemāko siltumspēju;</w:t>
            </w:r>
          </w:p>
          <w:p w14:paraId="3E527ED4"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koģenerācijas režīmā saražotās siltumenerģijas daudzumu un izlietojumu;</w:t>
            </w:r>
          </w:p>
          <w:p w14:paraId="7DD8569D"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koģenerācijas iekārtas nominālo elektroenerģijas un siltumenerģijas efektivitāti;</w:t>
            </w:r>
          </w:p>
          <w:p w14:paraId="6F7FCFCD"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koģenerācijas režīmā saražotās un sistēmas operatora tīklā nodotās elektroenerģijas daudzumu, uz ko attiecināms apliecinājums;</w:t>
            </w:r>
          </w:p>
          <w:p w14:paraId="1553D49A"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lastRenderedPageBreak/>
              <w:t>primārās enerģijas ietaupījumu, kas aprēķināts saskaņā ar Ministru kabineta noteikto kārtību, kādā aprēķināms koģenerācijas staciju saražotās primārās enerģijas ietaupījums.</w:t>
            </w:r>
          </w:p>
          <w:p w14:paraId="4C0FC56D"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Ja elektroenerģijas ražotājs neatbilst šā panta ceturtās daļas nosacījumiem vai nav sniedzis pārvades sistēmas operatoram šajā pantā noteikto izcelsmes apliecinājuma izsniegšanai nepieciešamo informāciju, pārvades sistēmas operators atsaka izcelsmes apliecinājuma izsniegšanu.</w:t>
            </w:r>
          </w:p>
          <w:p w14:paraId="1415CA41"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Par tā elektroenerģijas ražotāja saražoto un sistēmas operatora tīklā nodoto elektroenerģiju, kurš izmanto šā likuma 28., 28.</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29. vai 30. pantā minētās tiesības, pārvades sistēmas operators izcelsmes apliecinājumu izsniedz publiskajam tirgotājam, pamatojoties uz publiskā tirgotāja pieprasījumu un sniegto izcelsmes apliecinājuma izsniegšanai nepieciešamo informāciju, ievērojot šādus nosacījumus:</w:t>
            </w:r>
          </w:p>
          <w:p w14:paraId="22FCE96B"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publiskais tirgotājs saņem izcelsmes apliecinājumu par tādu saražotās un sistēmas operatora tīklā nodotās elektroenerģijas apjomu, kādu tas iepircis no elektroenerģijas ražotāja saskaņā ar šā likuma 28., 29. vai 30. pantu;</w:t>
            </w:r>
          </w:p>
          <w:p w14:paraId="5B93847D"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publiskais tirgotājs saņem izcelsmes apliecinājumu par visu elektroenerģijas apjomu, kuru attiecīgais ražotājs saražojis koģenerācijas stacijā augstas efektivitātes koģenerācijas režīmā un nodevis sistēmas operatora tīklā, izmantojot šā likuma 28.</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xml:space="preserve"> pantā minētās tiesības.</w:t>
            </w:r>
          </w:p>
          <w:p w14:paraId="454E885A"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Publiskais tirgotājs atsevišķi uzskaita ieņēmumus par tādu izcelsmes apliecinājumu pārdošanu, kurus tas </w:t>
            </w:r>
            <w:r w:rsidRPr="00AB60F9">
              <w:rPr>
                <w:rFonts w:ascii="Times New Roman" w:hAnsi="Times New Roman"/>
                <w:color w:val="000000"/>
                <w:sz w:val="24"/>
                <w:szCs w:val="24"/>
              </w:rPr>
              <w:lastRenderedPageBreak/>
              <w:t>saņēmis, izmantojot šā panta divpadsmitajā daļā minētās tiesības.</w:t>
            </w:r>
          </w:p>
          <w:p w14:paraId="70D1AF79"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Publiskais tirgotājs samazina elektroenerģijas iepirkuma izmaksas par šā panta trīspadsmitā daļā minēto ieņēmumu daļu, ievērojot šādus nosacījumus:</w:t>
            </w:r>
          </w:p>
          <w:p w14:paraId="37459970"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publiskais tirgotājs samazina šā likuma 28. panta piektajā daļā minētās izmaksas par to ieņēmumu daļu, kuru tas saņēmis, pārdodot izcelsmes apliecinājumu, kas saņemts par tādu saražotās un sistēmas operatora tīklā nodotās elektroenerģijas daudzumu, kuru publiskais tirgotājs iepircis no elektroenerģijas ražotāja saskaņā ar šā likuma 28. pantu;</w:t>
            </w:r>
          </w:p>
          <w:p w14:paraId="041C277F"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publiskais tirgotājs samazina šā likuma 28.</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xml:space="preserve"> panta ceturtajā daļā minētās izmaksas par to ieņēmumu daļu, kuru tas saņēmis, pārdodot izcelsmes apliecinājumu, kuru tas saņēmis saskaņā ar šā panta divpadsmitās daļas 2. punktu;</w:t>
            </w:r>
          </w:p>
          <w:p w14:paraId="4723E364"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publiskais tirgotājs samazina šā likuma 30. panta trešajā daļā minētās izmaksas par to ieņēmumu daļu, kuru tas saņēmis, pārdodot izcelsmes apliecinājumu, kas saņemts par tādu saražotās un sistēmas operatora tīklā nodotās elektroenerģijas daudzumu, kuru publiskais tirgotājs iepircis no elektroenerģijas ražotāja saskaņā ar šā likuma 29. un 30. pantu.</w:t>
            </w:r>
          </w:p>
          <w:p w14:paraId="46D74C45"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Pārvades sistēmas operators, lai kompensētu ar šā panta trešajā daļā minēto pienākumu izpildi saistītās izmaksas, pieprasa maksu, kuras aprēķināšanas kārtību tas izstrādā un publicē savā tīmekļvietnē.</w:t>
            </w:r>
          </w:p>
          <w:p w14:paraId="4C95BDD8"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Ja attiecībā uz elektroenerģijas ražošanas iekārtu ir piešķirts komercdarbības atbalsts investīcijām vai par attiecīgo elektroenerģijas ražošanas iekārtā </w:t>
            </w:r>
            <w:r w:rsidRPr="00AB60F9">
              <w:rPr>
                <w:rFonts w:ascii="Times New Roman" w:hAnsi="Times New Roman"/>
                <w:color w:val="000000"/>
                <w:sz w:val="24"/>
                <w:szCs w:val="24"/>
              </w:rPr>
              <w:lastRenderedPageBreak/>
              <w:t>saražoto enerģijas vienību ir piešķirts jebkāds cits komercdarbības atbalsts no kādas komercdarbības atbalsta shēmas, pārvades sistēmas operators izsniedz izcelsmes apliecinājumu un nekavējoties atceļ to līdz plānotajam komercdarbības atbalsta sniegšanas beigu datumam. Šajā daļā minēto nosacījumu nepiemēro šā panta divpadsmitajā daļā minētajā gadījumā.</w:t>
            </w:r>
          </w:p>
          <w:p w14:paraId="27A0EBF3"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Eiropas Enerģijas sertifikācijas izcelsmes apliecinājumu sistēmā citu Eiropas Savienības dalībvalstu izsniegtos izcelsmes apliecinājumus reģistrē, lai galalietotājiem apliecinātu no atjaunojamajiem energoresursiem vai augstas efektivitātes koģenerācijas iekārtās saražotās un sistēmas operatora tīklā nodotās elektroenerģijas daļu vai daudzumu enerģijas piegādātāja energoresursu struktūrā un enerģijā, kas lietotājiem piegādāta saskaņā ar līgumiem, kuros ietverta atsauce uz elektroenerģijas piegādi, kas saražota no atjaunojamajiem energoresursiem vai augstas efektivitātes koģenerācijas iekārtās, un lai apliecinātu šā panta devītajā un desmitajā daļā minēto informāciju. </w:t>
            </w:r>
          </w:p>
          <w:p w14:paraId="63889301"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Pārvades operatoram izcelsmes apliecinājumu izsniegšanai sniedz informāciju:</w:t>
            </w:r>
          </w:p>
          <w:p w14:paraId="097C8361"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elektroenerģijas ražotājs par saražotās un sistēmas operatora tīklā nodotās elektroenerģijas daudzumu, kas saražota augstas efektivitātes koģenerācijas procesā, kā arī par šā panta devītās daļas 1. un 2. punktā un desmitajā daļā noteikto;</w:t>
            </w:r>
          </w:p>
          <w:p w14:paraId="08C8D6F1"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lastRenderedPageBreak/>
              <w:t>atbalsta sniedzējs pēc pārvades sistēmas operatora pieprasījuma par šā panta devītās daļas 4. punktā noteikto;</w:t>
            </w:r>
          </w:p>
          <w:p w14:paraId="1BEA7F98" w14:textId="77777777" w:rsidR="00332EBD" w:rsidRPr="00AB60F9" w:rsidRDefault="00332EBD" w:rsidP="00332EBD">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sistēmas operators, kura elektroenerģijas sistēmai ir pieslēgts attiecīgais elektroenerģijas ražotāja objekts par šā panta pirmajā daļā minēto saražotās un sistēmas operatora tīklā nodotās elektroenerģijas daudzumu, kas saražota no atjaunojamiem energoresursiem un  par devītās daļas 5.punktā noteikto;</w:t>
            </w:r>
          </w:p>
          <w:p w14:paraId="19E8B4F2" w14:textId="0E2DABDC" w:rsidR="00332EBD" w:rsidRPr="00AB60F9" w:rsidRDefault="00332EBD" w:rsidP="00332EBD">
            <w:pPr>
              <w:pStyle w:val="ListParagraph"/>
              <w:spacing w:after="60" w:line="240" w:lineRule="auto"/>
              <w:ind w:left="0"/>
              <w:jc w:val="both"/>
              <w:rPr>
                <w:rFonts w:ascii="Times New Roman" w:hAnsi="Times New Roman"/>
                <w:color w:val="000000"/>
                <w:sz w:val="24"/>
                <w:szCs w:val="24"/>
              </w:rPr>
            </w:pPr>
            <w:r w:rsidRPr="00AB60F9">
              <w:rPr>
                <w:rFonts w:ascii="Times New Roman" w:hAnsi="Times New Roman"/>
                <w:color w:val="000000"/>
                <w:sz w:val="24"/>
                <w:szCs w:val="24"/>
              </w:rPr>
              <w:t>elektroenerģijas ražotājs, kurš reģistrē elektroenerģijas ražošanas iekārtu izcelsmes apliecinājumu reģistrā vai pieprasa izcelsmes apliecinājumu, sniedz neatkarīga akreditēta auditora apliecinājumu par šajā daļā minētās informācijas pareizību un patiesumu. Elektroenerģijas ražotājs, kurš izmanto šā likuma 28., 28.</w:t>
            </w:r>
            <w:r w:rsidRPr="00AB60F9">
              <w:rPr>
                <w:rFonts w:ascii="Times New Roman" w:hAnsi="Times New Roman"/>
                <w:color w:val="000000"/>
                <w:sz w:val="24"/>
                <w:szCs w:val="24"/>
                <w:vertAlign w:val="superscript"/>
              </w:rPr>
              <w:t>1</w:t>
            </w:r>
            <w:r w:rsidRPr="00AB60F9">
              <w:rPr>
                <w:rFonts w:ascii="Times New Roman" w:hAnsi="Times New Roman"/>
                <w:color w:val="000000"/>
                <w:sz w:val="24"/>
                <w:szCs w:val="24"/>
              </w:rPr>
              <w:t>, 29., 30. pantā noteiktās tiesības, var neatkarīgā auditora apliecinājuma vietā var iesniegt Būvniecības valsts kontroles biroja apliecinājumu par šajā daļā minētās informācijas pareizību un patiesumu.”</w:t>
            </w:r>
          </w:p>
        </w:tc>
        <w:tc>
          <w:tcPr>
            <w:tcW w:w="2641" w:type="dxa"/>
            <w:gridSpan w:val="3"/>
            <w:tcBorders>
              <w:left w:val="single" w:sz="6" w:space="0" w:color="000000" w:themeColor="text1"/>
              <w:bottom w:val="single" w:sz="4" w:space="0" w:color="auto"/>
              <w:right w:val="single" w:sz="6" w:space="0" w:color="000000" w:themeColor="text1"/>
            </w:tcBorders>
          </w:tcPr>
          <w:p w14:paraId="413ABA0C" w14:textId="2C77F917" w:rsidR="00332EBD" w:rsidRPr="00AB60F9" w:rsidRDefault="00332EBD" w:rsidP="00332EBD">
            <w:pPr>
              <w:jc w:val="both"/>
              <w:rPr>
                <w:rFonts w:eastAsia="Calibri"/>
                <w:b/>
                <w:bCs/>
              </w:rPr>
            </w:pPr>
            <w:r w:rsidRPr="726C1427">
              <w:rPr>
                <w:b/>
                <w:bCs/>
              </w:rPr>
              <w:lastRenderedPageBreak/>
              <w:t>Ņemts vērā.</w:t>
            </w:r>
          </w:p>
          <w:p w14:paraId="5CE66717" w14:textId="12DD0597" w:rsidR="00332EBD" w:rsidRPr="00AB60F9" w:rsidRDefault="00332EBD" w:rsidP="00332EBD">
            <w:pPr>
              <w:jc w:val="both"/>
              <w:rPr>
                <w:b/>
                <w:bCs/>
              </w:rPr>
            </w:pPr>
          </w:p>
          <w:p w14:paraId="0F725FBD" w14:textId="1BF0C426" w:rsidR="00332EBD" w:rsidRPr="00DF396A" w:rsidRDefault="00332EBD" w:rsidP="00332EBD">
            <w:pPr>
              <w:jc w:val="both"/>
            </w:pPr>
            <w:r w:rsidRPr="00DF396A">
              <w:t>Sākotnēji ņemts vērā, bet precizēts saskaņā ar Finanšu ministrijas 08.08.2021. atzinumu (skat. zemāk)</w:t>
            </w:r>
          </w:p>
        </w:tc>
        <w:tc>
          <w:tcPr>
            <w:tcW w:w="2994" w:type="dxa"/>
            <w:tcBorders>
              <w:top w:val="single" w:sz="4" w:space="0" w:color="auto"/>
              <w:left w:val="single" w:sz="4" w:space="0" w:color="auto"/>
              <w:bottom w:val="single" w:sz="4" w:space="0" w:color="auto"/>
            </w:tcBorders>
          </w:tcPr>
          <w:p w14:paraId="3028A609" w14:textId="77777777" w:rsidR="00332EBD" w:rsidRPr="00DF396A" w:rsidRDefault="00332EBD" w:rsidP="00332EBD">
            <w:pPr>
              <w:ind w:left="720"/>
              <w:jc w:val="both"/>
              <w:rPr>
                <w:rFonts w:eastAsia="Calibri"/>
              </w:rPr>
            </w:pPr>
            <w:r w:rsidRPr="00DF396A">
              <w:rPr>
                <w:rFonts w:eastAsia="Calibri"/>
              </w:rPr>
              <w:t>Izteikt 27.panta otro teikumu šādā redakcijā:</w:t>
            </w:r>
          </w:p>
          <w:p w14:paraId="22766C5B" w14:textId="77777777" w:rsidR="00332EBD" w:rsidRPr="00DF396A" w:rsidRDefault="00332EBD" w:rsidP="00332EBD">
            <w:pPr>
              <w:jc w:val="both"/>
              <w:rPr>
                <w:rFonts w:eastAsia="Calibri"/>
              </w:rPr>
            </w:pPr>
            <w:r w:rsidRPr="00DF396A">
              <w:rPr>
                <w:rFonts w:eastAsia="Calibri"/>
              </w:rPr>
              <w:t xml:space="preserve">"Elektroenerģijas cenu tirgus dalībnieku nākamās dienas un tekošās dienas tirgos veiktajiem darījumiem nosaka vienota nākamās dienas vai vienota tekošās dienas tirgus darbības rezultātā.". </w:t>
            </w:r>
          </w:p>
          <w:p w14:paraId="31CF9580" w14:textId="091BDC74" w:rsidR="00332EBD" w:rsidRPr="00AB60F9" w:rsidRDefault="00332EBD" w:rsidP="00332EBD">
            <w:pPr>
              <w:jc w:val="both"/>
              <w:rPr>
                <w:rFonts w:eastAsia="Calibri"/>
              </w:rPr>
            </w:pPr>
          </w:p>
        </w:tc>
      </w:tr>
      <w:tr w:rsidR="00C61C08" w:rsidRPr="00AB60F9" w14:paraId="38CF31F2" w14:textId="77777777" w:rsidTr="51019859">
        <w:tc>
          <w:tcPr>
            <w:tcW w:w="704" w:type="dxa"/>
            <w:tcBorders>
              <w:left w:val="single" w:sz="6" w:space="0" w:color="000000" w:themeColor="text1"/>
              <w:bottom w:val="single" w:sz="4" w:space="0" w:color="auto"/>
              <w:right w:val="single" w:sz="6" w:space="0" w:color="000000" w:themeColor="text1"/>
            </w:tcBorders>
          </w:tcPr>
          <w:p w14:paraId="7733B08E" w14:textId="77777777" w:rsidR="00C61C08" w:rsidRPr="00AB60F9" w:rsidRDefault="00C61C08" w:rsidP="00C61C08">
            <w:pPr>
              <w:pStyle w:val="naisc"/>
              <w:spacing w:before="0" w:after="0"/>
              <w:jc w:val="both"/>
            </w:pPr>
          </w:p>
        </w:tc>
        <w:tc>
          <w:tcPr>
            <w:tcW w:w="3336" w:type="dxa"/>
            <w:gridSpan w:val="2"/>
            <w:vMerge/>
          </w:tcPr>
          <w:p w14:paraId="15092788" w14:textId="77777777" w:rsidR="00C61C08" w:rsidRPr="00AB60F9" w:rsidRDefault="00C61C08" w:rsidP="00C61C08">
            <w:pPr>
              <w:pStyle w:val="naisc"/>
              <w:spacing w:after="0"/>
              <w:ind w:left="29"/>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BF64B22" w14:textId="77777777" w:rsidR="00C61C08" w:rsidRPr="00AB60F9" w:rsidRDefault="00C61C08" w:rsidP="00C61C08">
            <w:pPr>
              <w:ind w:right="12"/>
              <w:jc w:val="both"/>
              <w:rPr>
                <w:b/>
                <w:bCs/>
              </w:rPr>
            </w:pPr>
            <w:r w:rsidRPr="00AB60F9">
              <w:rPr>
                <w:b/>
                <w:bCs/>
              </w:rPr>
              <w:t>Sabiedrisko pakalpojumu regulēšanas komisija, 04.06</w:t>
            </w:r>
            <w:r>
              <w:rPr>
                <w:b/>
                <w:bCs/>
              </w:rPr>
              <w:t>.</w:t>
            </w:r>
            <w:r w:rsidRPr="00AB60F9">
              <w:rPr>
                <w:b/>
                <w:bCs/>
              </w:rPr>
              <w:t>2021. Nr.1-2.43/1598</w:t>
            </w:r>
          </w:p>
          <w:p w14:paraId="1B3E4E45" w14:textId="52AD17CA" w:rsidR="00C61C08" w:rsidRPr="00AB60F9" w:rsidRDefault="00C61C08" w:rsidP="00C61C08">
            <w:pPr>
              <w:ind w:right="12"/>
              <w:jc w:val="both"/>
              <w:rPr>
                <w:b/>
                <w:bCs/>
              </w:rPr>
            </w:pPr>
            <w:r w:rsidRPr="00AB60F9">
              <w:rPr>
                <w:color w:val="000000"/>
              </w:rPr>
              <w:t xml:space="preserve">Saskaņā ar Likumprojekta 21.pantu Elektroenerģijas tirgus likuma 27.panta otro teikumu “Cenu darījumiem elektroenerģijas biržā nosaka saskaņā ar šīs biržas reglamentu.” aizstāj ar teikumu “Elektroenerģijas cenu tirgus dalībnieku nākamās dienas un tekošās dienas tirgos veiktajiem darījumiem nosaka vienota nākamās dienas vai vienota tekošās dienas tirgus darbības rezultātā.” Ievērojot, ka elektroenerģijas cenas noteikšana elektroenerģijas tirgos tiek noteikta attiecīgās </w:t>
            </w:r>
            <w:r w:rsidRPr="00AB60F9">
              <w:rPr>
                <w:color w:val="000000"/>
              </w:rPr>
              <w:lastRenderedPageBreak/>
              <w:t>Eiropas Savienības regulās, Regulatora ieskatā  Likumprojekta 21.pantā būtu jānoteic, ka Elektroenerģijas tirgus likuma 27.panta otrais teikums tiek izslēgts.</w:t>
            </w:r>
          </w:p>
        </w:tc>
        <w:tc>
          <w:tcPr>
            <w:tcW w:w="2641" w:type="dxa"/>
            <w:gridSpan w:val="3"/>
            <w:tcBorders>
              <w:left w:val="single" w:sz="6" w:space="0" w:color="000000" w:themeColor="text1"/>
              <w:bottom w:val="single" w:sz="4" w:space="0" w:color="auto"/>
              <w:right w:val="single" w:sz="6" w:space="0" w:color="000000" w:themeColor="text1"/>
            </w:tcBorders>
          </w:tcPr>
          <w:p w14:paraId="3E722069" w14:textId="77777777" w:rsidR="00C61C08" w:rsidRPr="00AB60F9" w:rsidRDefault="00C61C08" w:rsidP="00C61C08">
            <w:pPr>
              <w:jc w:val="both"/>
              <w:rPr>
                <w:b/>
                <w:bCs/>
              </w:rPr>
            </w:pPr>
            <w:r>
              <w:rPr>
                <w:b/>
                <w:bCs/>
              </w:rPr>
              <w:lastRenderedPageBreak/>
              <w:t>Ņ</w:t>
            </w:r>
            <w:r w:rsidRPr="313ACDD1">
              <w:rPr>
                <w:b/>
                <w:bCs/>
              </w:rPr>
              <w:t>emts vērā.</w:t>
            </w:r>
          </w:p>
          <w:p w14:paraId="3B5244D2" w14:textId="77777777" w:rsidR="00C61C08" w:rsidRPr="00AB60F9" w:rsidRDefault="00C61C08" w:rsidP="00C61C08">
            <w:pPr>
              <w:jc w:val="both"/>
              <w:rPr>
                <w:b/>
                <w:bCs/>
              </w:rPr>
            </w:pPr>
          </w:p>
          <w:p w14:paraId="404D79F1" w14:textId="5E26FC9C" w:rsidR="00C61C08" w:rsidRPr="00AB60F9" w:rsidRDefault="00C61C08" w:rsidP="00C61C08">
            <w:pPr>
              <w:jc w:val="both"/>
              <w:rPr>
                <w:b/>
                <w:bCs/>
              </w:rPr>
            </w:pPr>
            <w:r>
              <w:t>27. panta pirmās daļas otrais teikums izslēgts.</w:t>
            </w:r>
          </w:p>
        </w:tc>
        <w:tc>
          <w:tcPr>
            <w:tcW w:w="2994" w:type="dxa"/>
            <w:tcBorders>
              <w:top w:val="single" w:sz="4" w:space="0" w:color="auto"/>
              <w:left w:val="single" w:sz="4" w:space="0" w:color="auto"/>
              <w:bottom w:val="single" w:sz="4" w:space="0" w:color="auto"/>
            </w:tcBorders>
          </w:tcPr>
          <w:p w14:paraId="18B5E216" w14:textId="77777777" w:rsidR="00C61C08" w:rsidRDefault="00C61C08" w:rsidP="00C61C08">
            <w:pPr>
              <w:jc w:val="both"/>
            </w:pPr>
            <w:r w:rsidRPr="00332EBD">
              <w:rPr>
                <w:b/>
                <w:bCs/>
              </w:rPr>
              <w:t>27.pants. Elektroenerģijas cena</w:t>
            </w:r>
            <w:r>
              <w:t> </w:t>
            </w:r>
          </w:p>
          <w:p w14:paraId="774BFA53" w14:textId="14AF31AC" w:rsidR="00C61C08" w:rsidRPr="00AB60F9" w:rsidRDefault="00C61C08" w:rsidP="00C61C08">
            <w:pPr>
              <w:jc w:val="both"/>
            </w:pPr>
            <w:r>
              <w:t xml:space="preserve">(1) Elektroenerģijas cenu nosaka ražotāji, tirgotāji un lietotāji, savstarpēji vienojoties, izņemot šajā likumā paredzētos gadījumus. Elektroenerģijas cenu tirgus dalībnieku nākamās dienas un tekošās dienas tirgos veiktajiem darījumiem nosaka vienota </w:t>
            </w:r>
            <w:r>
              <w:lastRenderedPageBreak/>
              <w:t>nākamās dienas vai vienota tekošās dienas tirgus darbības rezultātā. </w:t>
            </w:r>
          </w:p>
        </w:tc>
      </w:tr>
      <w:tr w:rsidR="00C61C08" w:rsidRPr="00AB60F9" w14:paraId="442D6095" w14:textId="77777777" w:rsidTr="51019859">
        <w:tc>
          <w:tcPr>
            <w:tcW w:w="704" w:type="dxa"/>
            <w:tcBorders>
              <w:left w:val="single" w:sz="6" w:space="0" w:color="000000" w:themeColor="text1"/>
              <w:bottom w:val="single" w:sz="4" w:space="0" w:color="auto"/>
              <w:right w:val="single" w:sz="6" w:space="0" w:color="000000" w:themeColor="text1"/>
            </w:tcBorders>
          </w:tcPr>
          <w:p w14:paraId="7E579202" w14:textId="77777777" w:rsidR="00C61C08" w:rsidRPr="00AB60F9" w:rsidRDefault="00C61C08" w:rsidP="00C61C08">
            <w:pPr>
              <w:pStyle w:val="naisc"/>
              <w:spacing w:before="0" w:after="0"/>
              <w:jc w:val="both"/>
            </w:pPr>
          </w:p>
        </w:tc>
        <w:tc>
          <w:tcPr>
            <w:tcW w:w="3336" w:type="dxa"/>
            <w:gridSpan w:val="2"/>
            <w:tcBorders>
              <w:top w:val="single" w:sz="4" w:space="0" w:color="auto"/>
              <w:bottom w:val="single" w:sz="4" w:space="0" w:color="auto"/>
            </w:tcBorders>
          </w:tcPr>
          <w:p w14:paraId="49EA5B7C" w14:textId="77777777" w:rsidR="00C61C08" w:rsidRPr="00536B59" w:rsidRDefault="00C61C08" w:rsidP="00C61C08">
            <w:pPr>
              <w:pStyle w:val="naisc"/>
              <w:jc w:val="both"/>
              <w:rPr>
                <w:rFonts w:eastAsia="Calibri"/>
                <w:b/>
                <w:bCs/>
              </w:rPr>
            </w:pPr>
            <w:r w:rsidRPr="00536B59">
              <w:rPr>
                <w:rFonts w:eastAsia="Calibri"/>
                <w:b/>
                <w:bCs/>
              </w:rPr>
              <w:t>29.</w:t>
            </w:r>
            <w:r w:rsidRPr="00536B59">
              <w:rPr>
                <w:rFonts w:eastAsia="Calibri"/>
                <w:b/>
                <w:bCs/>
                <w:vertAlign w:val="superscript"/>
              </w:rPr>
              <w:t>2</w:t>
            </w:r>
            <w:r w:rsidRPr="00536B59">
              <w:rPr>
                <w:rFonts w:eastAsia="Calibri"/>
                <w:b/>
                <w:bCs/>
              </w:rPr>
              <w:t xml:space="preserve"> pants. Izcelsmes apliecinājums</w:t>
            </w:r>
          </w:p>
          <w:p w14:paraId="00894387" w14:textId="337CDE33" w:rsidR="00C61C08" w:rsidRPr="00536B59" w:rsidRDefault="00C61C08" w:rsidP="00C61C08">
            <w:pPr>
              <w:pStyle w:val="naisc"/>
              <w:spacing w:after="0"/>
              <w:ind w:left="29"/>
              <w:jc w:val="both"/>
              <w:rPr>
                <w:rFonts w:eastAsia="Calibri"/>
                <w:b/>
                <w:bCs/>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1E1101D" w14:textId="77777777" w:rsidR="00C61C08" w:rsidRDefault="00C61C08" w:rsidP="00C61C08">
            <w:pPr>
              <w:ind w:right="12"/>
              <w:jc w:val="both"/>
              <w:rPr>
                <w:b/>
                <w:bCs/>
              </w:rPr>
            </w:pPr>
            <w:r w:rsidRPr="00205900">
              <w:rPr>
                <w:b/>
                <w:bCs/>
              </w:rPr>
              <w:t>Sabiedrisko pakalpojumu regulēšanas komisija, 04.08.2021. Nr. 1-2.43/2170</w:t>
            </w:r>
          </w:p>
          <w:p w14:paraId="4233F753" w14:textId="77777777" w:rsidR="00C61C08" w:rsidRDefault="00C61C08" w:rsidP="00C61C08">
            <w:pPr>
              <w:ind w:right="12"/>
              <w:jc w:val="both"/>
              <w:rPr>
                <w:b/>
                <w:bCs/>
              </w:rPr>
            </w:pPr>
          </w:p>
          <w:p w14:paraId="2CF03BA1" w14:textId="5EA3F195" w:rsidR="00C61C08" w:rsidRPr="00536B59" w:rsidRDefault="00C61C08" w:rsidP="00C61C08">
            <w:pPr>
              <w:spacing w:before="120"/>
              <w:jc w:val="both"/>
            </w:pPr>
            <w:r w:rsidRPr="00205900">
              <w:t>Likumprojekta 26.pantā paredzētajam Elektroenerģijas tirgus likuma 29.2pantam ir divas četrpadsmitās daļas.</w:t>
            </w:r>
          </w:p>
        </w:tc>
        <w:tc>
          <w:tcPr>
            <w:tcW w:w="2641" w:type="dxa"/>
            <w:gridSpan w:val="3"/>
            <w:tcBorders>
              <w:left w:val="single" w:sz="6" w:space="0" w:color="000000" w:themeColor="text1"/>
              <w:bottom w:val="single" w:sz="4" w:space="0" w:color="auto"/>
              <w:right w:val="single" w:sz="6" w:space="0" w:color="000000" w:themeColor="text1"/>
            </w:tcBorders>
          </w:tcPr>
          <w:p w14:paraId="172C6210" w14:textId="1E1A90B9" w:rsidR="00C61C08" w:rsidRPr="726C1427" w:rsidRDefault="00C61C08" w:rsidP="00C61C08">
            <w:pPr>
              <w:jc w:val="both"/>
              <w:rPr>
                <w:b/>
                <w:bCs/>
              </w:rPr>
            </w:pPr>
            <w:r>
              <w:rPr>
                <w:b/>
                <w:bCs/>
              </w:rPr>
              <w:t xml:space="preserve">Ņemts vērā. </w:t>
            </w:r>
          </w:p>
        </w:tc>
        <w:tc>
          <w:tcPr>
            <w:tcW w:w="2994" w:type="dxa"/>
            <w:tcBorders>
              <w:top w:val="single" w:sz="4" w:space="0" w:color="auto"/>
              <w:left w:val="single" w:sz="4" w:space="0" w:color="auto"/>
              <w:bottom w:val="single" w:sz="4" w:space="0" w:color="auto"/>
            </w:tcBorders>
          </w:tcPr>
          <w:p w14:paraId="1CBAC53C" w14:textId="77777777" w:rsidR="00C61C08" w:rsidRPr="00DF396A" w:rsidRDefault="00C61C08" w:rsidP="00C61C08">
            <w:pPr>
              <w:ind w:left="720"/>
              <w:jc w:val="both"/>
            </w:pPr>
          </w:p>
        </w:tc>
      </w:tr>
      <w:tr w:rsidR="00C61C08" w:rsidRPr="00AB60F9" w14:paraId="096F27AC" w14:textId="77777777" w:rsidTr="51019859">
        <w:tc>
          <w:tcPr>
            <w:tcW w:w="704" w:type="dxa"/>
            <w:tcBorders>
              <w:left w:val="single" w:sz="6" w:space="0" w:color="000000" w:themeColor="text1"/>
              <w:bottom w:val="single" w:sz="4" w:space="0" w:color="auto"/>
              <w:right w:val="single" w:sz="6" w:space="0" w:color="000000" w:themeColor="text1"/>
            </w:tcBorders>
            <w:shd w:val="clear" w:color="auto" w:fill="auto"/>
          </w:tcPr>
          <w:p w14:paraId="3D855050" w14:textId="77777777" w:rsidR="00C61C08" w:rsidRPr="00AB60F9" w:rsidRDefault="00C61C08" w:rsidP="00C61C08">
            <w:pPr>
              <w:pStyle w:val="naisc"/>
              <w:spacing w:before="0" w:after="0"/>
              <w:jc w:val="both"/>
            </w:pPr>
          </w:p>
        </w:tc>
        <w:tc>
          <w:tcPr>
            <w:tcW w:w="3336" w:type="dxa"/>
            <w:gridSpan w:val="2"/>
            <w:vMerge w:val="restart"/>
            <w:tcBorders>
              <w:top w:val="single" w:sz="4" w:space="0" w:color="auto"/>
              <w:left w:val="single" w:sz="6" w:space="0" w:color="000000" w:themeColor="text1"/>
              <w:right w:val="single" w:sz="6" w:space="0" w:color="000000" w:themeColor="text1"/>
            </w:tcBorders>
            <w:shd w:val="clear" w:color="auto" w:fill="auto"/>
          </w:tcPr>
          <w:p w14:paraId="3E66F2BE" w14:textId="77777777" w:rsidR="00C61C08" w:rsidRPr="00536B59" w:rsidRDefault="00C61C08" w:rsidP="00C61C08">
            <w:pPr>
              <w:pStyle w:val="naisc"/>
              <w:jc w:val="both"/>
              <w:rPr>
                <w:rFonts w:eastAsia="Calibri"/>
                <w:b/>
                <w:bCs/>
              </w:rPr>
            </w:pPr>
            <w:r w:rsidRPr="00536B59">
              <w:rPr>
                <w:rFonts w:eastAsia="Calibri"/>
                <w:b/>
                <w:bCs/>
              </w:rPr>
              <w:t>29.</w:t>
            </w:r>
            <w:r w:rsidRPr="00536B59">
              <w:rPr>
                <w:rFonts w:eastAsia="Calibri"/>
                <w:b/>
                <w:bCs/>
                <w:vertAlign w:val="superscript"/>
              </w:rPr>
              <w:t>2</w:t>
            </w:r>
            <w:r w:rsidRPr="00536B59">
              <w:rPr>
                <w:rFonts w:eastAsia="Calibri"/>
                <w:b/>
                <w:bCs/>
              </w:rPr>
              <w:t xml:space="preserve"> pants. Izcelsmes apliecinājums</w:t>
            </w:r>
          </w:p>
          <w:p w14:paraId="0E7B2929" w14:textId="77777777" w:rsidR="00C61C08" w:rsidRPr="00AB60F9" w:rsidRDefault="00C61C08" w:rsidP="00C61C08">
            <w:pPr>
              <w:pStyle w:val="naisc"/>
              <w:jc w:val="both"/>
              <w:rPr>
                <w:rFonts w:eastAsia="Calibri"/>
              </w:rPr>
            </w:pPr>
          </w:p>
          <w:p w14:paraId="25E6BDF9" w14:textId="77777777" w:rsidR="00C61C08" w:rsidRPr="00AB60F9" w:rsidRDefault="00C61C08" w:rsidP="00C61C08">
            <w:pPr>
              <w:pStyle w:val="naisc"/>
              <w:jc w:val="both"/>
              <w:rPr>
                <w:rFonts w:eastAsia="Calibri"/>
              </w:rPr>
            </w:pPr>
            <w:r w:rsidRPr="00AB60F9">
              <w:rPr>
                <w:rFonts w:eastAsia="Calibri"/>
              </w:rPr>
              <w:t xml:space="preserve">(1) </w:t>
            </w:r>
            <w:bookmarkStart w:id="6" w:name="_Hlk63928846"/>
            <w:r w:rsidRPr="00AB60F9">
              <w:rPr>
                <w:rFonts w:eastAsia="Calibri"/>
              </w:rPr>
              <w:t>Izcelsmes apliecinājumu var saņemt par saražotās un sistēmas operatora tīklā nodotās elektroenerģijas daudzumu, atskaitot no tīkla saņemto elektroenerģijas patēriņu, kas izteikts megavatstundās (</w:t>
            </w:r>
            <w:proofErr w:type="spellStart"/>
            <w:r w:rsidRPr="00AB60F9">
              <w:rPr>
                <w:rFonts w:eastAsia="Calibri"/>
              </w:rPr>
              <w:t>MWh</w:t>
            </w:r>
            <w:proofErr w:type="spellEnd"/>
            <w:r w:rsidRPr="00AB60F9">
              <w:rPr>
                <w:rFonts w:eastAsia="Calibri"/>
              </w:rPr>
              <w:t xml:space="preserve">). Apjoms, par kuru izsniedz izcelsmes apliecinājumu, ir viena megavatstunda. </w:t>
            </w:r>
            <w:bookmarkStart w:id="7" w:name="_Hlk41234125"/>
            <w:r w:rsidRPr="00AB60F9">
              <w:rPr>
                <w:rFonts w:eastAsia="Calibri"/>
              </w:rPr>
              <w:t xml:space="preserve">Par katru saražotās un sistēmas operatora tīklā nodotās elektroenerģijas vienību izsniedz ne vairāk kā vienu izcelsmes apliecinājumu. Izcelsmes apliecinājumā var iekļaut saražoto un sistēmas operatora tīklā nodoto elektroenerģijas apjomu tikai par to periodu, kurā </w:t>
            </w:r>
            <w:r w:rsidRPr="00AB60F9">
              <w:rPr>
                <w:rFonts w:eastAsia="Calibri"/>
              </w:rPr>
              <w:lastRenderedPageBreak/>
              <w:t>elektroenerģijas ražošanas iekārta ir reģistrēta pārvades sistēmas operatora uzturētajā izcelsmes apliecinājumu reģistrā, ievērojot Eiropas Enerģijas sertifikācijas izcelsmes apliecinājumu sistēmas prasības.</w:t>
            </w:r>
            <w:bookmarkEnd w:id="6"/>
          </w:p>
          <w:bookmarkEnd w:id="7"/>
          <w:p w14:paraId="2012B627" w14:textId="77777777" w:rsidR="00C61C08" w:rsidRPr="00AB60F9" w:rsidRDefault="00C61C08" w:rsidP="00C61C08">
            <w:pPr>
              <w:pStyle w:val="naisc"/>
              <w:jc w:val="both"/>
              <w:rPr>
                <w:rFonts w:eastAsia="Calibri"/>
              </w:rPr>
            </w:pPr>
            <w:r w:rsidRPr="00AB60F9">
              <w:rPr>
                <w:rFonts w:eastAsia="Calibri"/>
              </w:rPr>
              <w:t xml:space="preserve">(2) </w:t>
            </w:r>
            <w:bookmarkStart w:id="8" w:name="_Hlk63928890"/>
            <w:r w:rsidRPr="00AB60F9">
              <w:rPr>
                <w:rFonts w:eastAsia="Calibri"/>
              </w:rPr>
              <w:t xml:space="preserve">Izcelsmes apliecinājumu izsniedz pārvades sistēmas operators, ievērojot šā likuma un Eiropas </w:t>
            </w:r>
            <w:bookmarkStart w:id="9" w:name="_Hlk41234267"/>
            <w:r w:rsidRPr="00AB60F9">
              <w:rPr>
                <w:rFonts w:eastAsia="Calibri"/>
              </w:rPr>
              <w:t xml:space="preserve">Enerģijas sertifikācijas izcelsmes apliecinājumu sistēmas </w:t>
            </w:r>
            <w:bookmarkEnd w:id="9"/>
            <w:r w:rsidRPr="00AB60F9">
              <w:rPr>
                <w:rFonts w:eastAsia="Calibri"/>
              </w:rPr>
              <w:t>prasības par izcelsmes apliecinājumu izsniegšanu un izlietošanu. Pārvades sistēmas operators savā mājaslapā internetā publicē informāciju par izpildāmām prasībām un iesniedzamajiem dokumentiem izcelsmes apliecinājuma saņemšanai.</w:t>
            </w:r>
            <w:bookmarkEnd w:id="8"/>
          </w:p>
          <w:p w14:paraId="08E2AE98" w14:textId="6AD63169" w:rsidR="00C61C08" w:rsidRPr="00AB60F9" w:rsidRDefault="00C61C08" w:rsidP="00C61C08">
            <w:pPr>
              <w:pStyle w:val="naisc"/>
              <w:jc w:val="both"/>
              <w:rPr>
                <w:rFonts w:eastAsia="Calibri"/>
              </w:rPr>
            </w:pPr>
            <w:bookmarkStart w:id="10" w:name="_Hlk40788376"/>
            <w:bookmarkStart w:id="11" w:name="_Hlk63928915"/>
            <w:r w:rsidRPr="00AB60F9">
              <w:rPr>
                <w:rFonts w:eastAsia="Calibri"/>
              </w:rPr>
              <w:t>(3) Pārvades sistēmas operators pārvalda izcelsmes apliecinājumu izsniegšanu, nodošanu citiem tirgus dalībniekiem un izlietošanu Eiropas Enerģijas sertifikācijas izcelsmes apliecinājumu sistēmā.</w:t>
            </w:r>
          </w:p>
          <w:bookmarkEnd w:id="10"/>
          <w:p w14:paraId="7B50A813" w14:textId="0DD16B57" w:rsidR="00C61C08" w:rsidRPr="00AB60F9" w:rsidRDefault="00C61C08" w:rsidP="00C61C08">
            <w:pPr>
              <w:pStyle w:val="naisc"/>
              <w:jc w:val="both"/>
              <w:rPr>
                <w:rFonts w:eastAsia="Calibri"/>
              </w:rPr>
            </w:pPr>
            <w:r w:rsidRPr="00AB60F9">
              <w:rPr>
                <w:rFonts w:eastAsia="Calibri"/>
              </w:rPr>
              <w:t xml:space="preserve">(4) Izcelsmes apliecinājumu var saņemt elektroenerģijas ražotājs, </w:t>
            </w:r>
            <w:r w:rsidRPr="00AB60F9">
              <w:rPr>
                <w:rFonts w:eastAsia="Calibri"/>
              </w:rPr>
              <w:lastRenderedPageBreak/>
              <w:t>kurš ir reģistrējis elektroenerģijas ražošanas iekārtu pārvades sistēmas operatora uzturētajā izcelsmes apliecinājumu reģistrā saskaņā ar Eiropas Enerģijas sertifikācijas izcelsmes apliecinājumu sistēmas prasībām un kurš elektroenerģijas ražošanai izmanto atjaunojamos energoresursus vai augstas efektivitātes koģenerāciju un kurš neizmanto šā likuma 28., 28.</w:t>
            </w:r>
            <w:r w:rsidRPr="00AB60F9">
              <w:rPr>
                <w:rFonts w:eastAsia="Calibri"/>
                <w:vertAlign w:val="superscript"/>
              </w:rPr>
              <w:t>1</w:t>
            </w:r>
            <w:r w:rsidRPr="00AB60F9">
              <w:rPr>
                <w:rFonts w:eastAsia="Calibri"/>
              </w:rPr>
              <w:t>, 29., 30. pantā vai pārejas noteikumu 52. punktā minētās tiesības, aktīvais lietotājs vai elektroenerģijas kopiena, kura ir reģistrējusi elektroenerģijas ražošanas iekārtu pārvades sistēmas operatora uzturētajā izcelsmes apliecinājumu reģistrā saskaņā ar Eiropas Enerģijas sertifikācijas izcelsmes apliecinājumu sistēmas prasībām un kura elektroenerģijas ražošanai izmanto atjaunojamos energoresursus, un publiskais tirgotājs.</w:t>
            </w:r>
            <w:bookmarkEnd w:id="11"/>
          </w:p>
          <w:p w14:paraId="604CDD35" w14:textId="77777777" w:rsidR="00C61C08" w:rsidRPr="00AB60F9" w:rsidRDefault="00C61C08" w:rsidP="00C61C08">
            <w:pPr>
              <w:pStyle w:val="naisc"/>
              <w:jc w:val="both"/>
              <w:rPr>
                <w:rFonts w:eastAsia="Calibri"/>
              </w:rPr>
            </w:pPr>
            <w:r w:rsidRPr="00AB60F9">
              <w:rPr>
                <w:rFonts w:eastAsia="Calibri"/>
              </w:rPr>
              <w:t xml:space="preserve">(5) Izcelsmes apliecinājuma izsniegšanai </w:t>
            </w:r>
            <w:bookmarkStart w:id="12" w:name="_Hlk40789187"/>
            <w:r w:rsidRPr="00AB60F9">
              <w:rPr>
                <w:rFonts w:eastAsia="Calibri"/>
              </w:rPr>
              <w:t xml:space="preserve">augstas </w:t>
            </w:r>
            <w:r w:rsidRPr="00AB60F9">
              <w:rPr>
                <w:rFonts w:eastAsia="Calibri"/>
              </w:rPr>
              <w:lastRenderedPageBreak/>
              <w:t xml:space="preserve">efektivitātes koģenerācijas iekārtās saražotai un sistēmas operatora tīklā nodotai elektroenerģijai </w:t>
            </w:r>
            <w:bookmarkEnd w:id="12"/>
            <w:r w:rsidRPr="00AB60F9">
              <w:rPr>
                <w:rFonts w:eastAsia="Calibri"/>
              </w:rPr>
              <w:t>primārās enerģijas ietaupījumu aprēķina saskaņā ar Ministru kabineta noteikto kārtību, kādā aprēķināms koģenerācijas staciju primārais energoresursu ietaupījums.</w:t>
            </w:r>
          </w:p>
          <w:p w14:paraId="7FCF2147" w14:textId="77777777" w:rsidR="00C61C08" w:rsidRPr="00AB60F9" w:rsidRDefault="00C61C08" w:rsidP="00C61C08">
            <w:pPr>
              <w:pStyle w:val="naisc"/>
              <w:jc w:val="both"/>
              <w:rPr>
                <w:rFonts w:eastAsia="Calibri"/>
              </w:rPr>
            </w:pPr>
            <w:r w:rsidRPr="00AB60F9">
              <w:rPr>
                <w:rFonts w:eastAsia="Calibri"/>
              </w:rPr>
              <w:t>(6) Pārvades sistēmas operators informāciju par izsniegtajiem, nodotajiem citiem tirgus dalībniekiem vai izlietotajiem izcelsmes apliecinājumiem publicē savā mājaslapā internetā vai tajā norāda atsauci uz vietu, kur šī informācija ir pieejama.</w:t>
            </w:r>
          </w:p>
          <w:p w14:paraId="483C97A1" w14:textId="77777777" w:rsidR="00C61C08" w:rsidRPr="00AB60F9" w:rsidRDefault="00C61C08" w:rsidP="00C61C08">
            <w:pPr>
              <w:pStyle w:val="naisc"/>
              <w:jc w:val="both"/>
              <w:rPr>
                <w:rFonts w:eastAsia="Calibri"/>
              </w:rPr>
            </w:pPr>
            <w:bookmarkStart w:id="13" w:name="_Hlk43216467"/>
            <w:r w:rsidRPr="00AB60F9">
              <w:rPr>
                <w:rFonts w:eastAsia="Calibri"/>
              </w:rPr>
              <w:t>(7) Izcelsmes apliecinājums ir derīgs 12 mēnešus no kalendārā mēneša beigām, kurā izcelsmes apliecinājumā norādāmā elektroenerģijas vienība saražota un nodota sistēmas operatora tīklā.</w:t>
            </w:r>
          </w:p>
          <w:p w14:paraId="5791D89F" w14:textId="77777777" w:rsidR="00C61C08" w:rsidRPr="00AB60F9" w:rsidRDefault="00C61C08" w:rsidP="00C61C08">
            <w:pPr>
              <w:pStyle w:val="naisc"/>
              <w:jc w:val="both"/>
              <w:rPr>
                <w:rFonts w:eastAsia="Calibri"/>
              </w:rPr>
            </w:pPr>
            <w:r w:rsidRPr="00AB60F9">
              <w:rPr>
                <w:rFonts w:eastAsia="Calibri"/>
              </w:rPr>
              <w:t xml:space="preserve">(8) Tirgus dalībniekam ir pienākums informēt pārvades sistēmas </w:t>
            </w:r>
            <w:bookmarkEnd w:id="13"/>
            <w:r w:rsidRPr="00AB60F9">
              <w:rPr>
                <w:rFonts w:eastAsia="Calibri"/>
              </w:rPr>
              <w:t xml:space="preserve">operatoru par izcelsmes apliecinājuma nodošanu citam tirgus dalībniekam </w:t>
            </w:r>
            <w:bookmarkStart w:id="14" w:name="_Hlk63929278"/>
            <w:r w:rsidRPr="00AB60F9">
              <w:rPr>
                <w:rFonts w:eastAsia="Calibri"/>
              </w:rPr>
              <w:t>trīs darba dienu laikā no nodošanas brīža</w:t>
            </w:r>
            <w:bookmarkEnd w:id="14"/>
            <w:r w:rsidRPr="00AB60F9">
              <w:rPr>
                <w:rFonts w:eastAsia="Calibri"/>
              </w:rPr>
              <w:t>.</w:t>
            </w:r>
          </w:p>
          <w:p w14:paraId="11304380" w14:textId="77777777" w:rsidR="00C61C08" w:rsidRPr="00AB60F9" w:rsidRDefault="00C61C08" w:rsidP="00C61C08">
            <w:pPr>
              <w:pStyle w:val="naisc"/>
              <w:jc w:val="both"/>
              <w:rPr>
                <w:rFonts w:eastAsia="Calibri"/>
              </w:rPr>
            </w:pPr>
            <w:bookmarkStart w:id="15" w:name="_Hlk40787731"/>
            <w:r w:rsidRPr="00AB60F9">
              <w:rPr>
                <w:rFonts w:eastAsia="Calibri"/>
              </w:rPr>
              <w:lastRenderedPageBreak/>
              <w:t>(9) Izcelsmes apliecinājumā norāda šādu informāciju:</w:t>
            </w:r>
          </w:p>
          <w:p w14:paraId="039A4305" w14:textId="77777777" w:rsidR="00C61C08" w:rsidRPr="00AB60F9" w:rsidRDefault="00C61C08" w:rsidP="00C61C08">
            <w:pPr>
              <w:pStyle w:val="naisc"/>
              <w:jc w:val="both"/>
              <w:rPr>
                <w:rFonts w:eastAsia="Calibri"/>
              </w:rPr>
            </w:pPr>
            <w:r w:rsidRPr="00AB60F9">
              <w:rPr>
                <w:rFonts w:eastAsia="Calibri"/>
              </w:rPr>
              <w:t xml:space="preserve">1) energoresursus, no kuriem saražota elektroenerģija, un laika </w:t>
            </w:r>
            <w:bookmarkStart w:id="16" w:name="_Hlk63929310"/>
            <w:r w:rsidRPr="00AB60F9">
              <w:rPr>
                <w:rFonts w:eastAsia="Calibri"/>
              </w:rPr>
              <w:t>posmu, kad elektroenerģija saražota un nodota sistēmas operatora tīklā</w:t>
            </w:r>
            <w:bookmarkStart w:id="17" w:name="_Hlk41233667"/>
            <w:bookmarkEnd w:id="16"/>
            <w:r w:rsidRPr="00AB60F9">
              <w:rPr>
                <w:rFonts w:eastAsia="Calibri"/>
              </w:rPr>
              <w:t>;</w:t>
            </w:r>
          </w:p>
          <w:bookmarkEnd w:id="15"/>
          <w:bookmarkEnd w:id="17"/>
          <w:p w14:paraId="5009CF29" w14:textId="77777777" w:rsidR="00C61C08" w:rsidRPr="00AB60F9" w:rsidRDefault="00C61C08" w:rsidP="00C61C08">
            <w:pPr>
              <w:pStyle w:val="naisc"/>
              <w:jc w:val="both"/>
              <w:rPr>
                <w:rFonts w:eastAsia="Calibri"/>
              </w:rPr>
            </w:pPr>
            <w:r w:rsidRPr="00AB60F9">
              <w:rPr>
                <w:rFonts w:eastAsia="Calibri"/>
              </w:rPr>
              <w:t>2) elektroenerģijas ražošanas iekārtas identifikācijas numuru, atrašanās adresi, tehnoloģisko veidu, elektrisko jaudu un, ja attiecināms, siltuma jaudu;</w:t>
            </w:r>
          </w:p>
          <w:p w14:paraId="235D4884" w14:textId="77777777" w:rsidR="00C61C08" w:rsidRPr="00AB60F9" w:rsidRDefault="00C61C08" w:rsidP="00C61C08">
            <w:pPr>
              <w:pStyle w:val="naisc"/>
              <w:jc w:val="both"/>
              <w:rPr>
                <w:rFonts w:eastAsia="Calibri"/>
              </w:rPr>
            </w:pPr>
            <w:r w:rsidRPr="00AB60F9">
              <w:rPr>
                <w:rFonts w:eastAsia="Calibri"/>
              </w:rPr>
              <w:t>3) izcelsmes apliecinājuma izdošanas datumu, izdevēju valsti un unikālo identifikācijas numuru;</w:t>
            </w:r>
          </w:p>
          <w:p w14:paraId="4CB3A3A7" w14:textId="77777777" w:rsidR="00C61C08" w:rsidRPr="00AB60F9" w:rsidRDefault="00C61C08" w:rsidP="00C61C08">
            <w:pPr>
              <w:pStyle w:val="naisc"/>
              <w:jc w:val="both"/>
              <w:rPr>
                <w:rFonts w:eastAsia="Calibri"/>
              </w:rPr>
            </w:pPr>
            <w:bookmarkStart w:id="18" w:name="_Hlk41233333"/>
            <w:r w:rsidRPr="00AB60F9">
              <w:rPr>
                <w:rFonts w:eastAsia="Calibri"/>
              </w:rPr>
              <w:t xml:space="preserve">4) </w:t>
            </w:r>
            <w:bookmarkStart w:id="19" w:name="_Hlk63929381"/>
            <w:r w:rsidRPr="00AB60F9">
              <w:rPr>
                <w:rFonts w:eastAsia="Calibri"/>
              </w:rPr>
              <w:t xml:space="preserve">atzīmi par to, vai attiecībā uz elektroenerģijas ražošanas iekārtu ir piešķirts komercdarbības atbalsts investīcijām un vai par attiecīgo elektroenerģijas ražošanas iekārtā saražoto enerģijas vienību ir piešķirts jebkāds cits komercdarbības atbalsts no kādas komercdarbības atbalsta shēmas, un, ja attiecināms, komercdarbības atbalsta mērķi, instrumentu un komercdarbības atbalsta shēmas numuru, kā arī komercdarbības atbalsta piešķiršanas brīdi un plānoto </w:t>
            </w:r>
            <w:r w:rsidRPr="00AB60F9">
              <w:rPr>
                <w:rFonts w:eastAsia="Calibri"/>
              </w:rPr>
              <w:lastRenderedPageBreak/>
              <w:t>komercdarbības atbalsta sniegšanas beigu datumu</w:t>
            </w:r>
            <w:bookmarkEnd w:id="19"/>
            <w:r w:rsidRPr="00AB60F9">
              <w:rPr>
                <w:rFonts w:eastAsia="Calibri"/>
              </w:rPr>
              <w:t>;</w:t>
            </w:r>
          </w:p>
          <w:bookmarkEnd w:id="18"/>
          <w:p w14:paraId="229A243F" w14:textId="77777777" w:rsidR="00C61C08" w:rsidRPr="00AB60F9" w:rsidRDefault="00C61C08" w:rsidP="00C61C08">
            <w:pPr>
              <w:pStyle w:val="naisc"/>
              <w:jc w:val="both"/>
              <w:rPr>
                <w:rFonts w:eastAsia="Calibri"/>
              </w:rPr>
            </w:pPr>
            <w:r w:rsidRPr="00AB60F9">
              <w:rPr>
                <w:rFonts w:eastAsia="Calibri"/>
              </w:rPr>
              <w:t>5) elektroenerģijas ražošanas iekārtas ekspluatācijas uzsākšanas datumu.</w:t>
            </w:r>
          </w:p>
          <w:p w14:paraId="0E6D51EB" w14:textId="77777777" w:rsidR="00C61C08" w:rsidRPr="00AB60F9" w:rsidRDefault="00C61C08" w:rsidP="00C61C08">
            <w:pPr>
              <w:pStyle w:val="naisc"/>
              <w:jc w:val="both"/>
              <w:rPr>
                <w:rFonts w:eastAsia="Calibri"/>
              </w:rPr>
            </w:pPr>
            <w:r w:rsidRPr="00AB60F9">
              <w:rPr>
                <w:rFonts w:eastAsia="Calibri"/>
              </w:rPr>
              <w:t>(10) Izcelsmes apliecinājumā par augstas efektivitātes koģenerācijas procesā saražoto un sistēmas operatora tīklā nodoto elektroenerģiju papildus šā panta devītajā daļā minētajam norāda šādu informāciju:</w:t>
            </w:r>
          </w:p>
          <w:p w14:paraId="12EC4D5C" w14:textId="77777777" w:rsidR="00C61C08" w:rsidRPr="00AB60F9" w:rsidRDefault="00C61C08" w:rsidP="00C61C08">
            <w:pPr>
              <w:pStyle w:val="naisc"/>
              <w:jc w:val="both"/>
              <w:rPr>
                <w:rFonts w:eastAsia="Calibri"/>
              </w:rPr>
            </w:pPr>
            <w:r w:rsidRPr="00AB60F9">
              <w:rPr>
                <w:rFonts w:eastAsia="Calibri"/>
              </w:rPr>
              <w:t>1) elektroenerģijas ražošanā izmantotā kurināmā veida zemāko siltumspēju;</w:t>
            </w:r>
          </w:p>
          <w:p w14:paraId="0E60839D" w14:textId="77777777" w:rsidR="00C61C08" w:rsidRPr="00AB60F9" w:rsidRDefault="00C61C08" w:rsidP="00C61C08">
            <w:pPr>
              <w:pStyle w:val="naisc"/>
              <w:jc w:val="both"/>
              <w:rPr>
                <w:rFonts w:eastAsia="Calibri"/>
              </w:rPr>
            </w:pPr>
            <w:r w:rsidRPr="00AB60F9">
              <w:rPr>
                <w:rFonts w:eastAsia="Calibri"/>
              </w:rPr>
              <w:t>2) koģenerācijas režīmā saražotās siltumenerģijas daudzumu un izlietojumu;</w:t>
            </w:r>
          </w:p>
          <w:p w14:paraId="27A5D290" w14:textId="77777777" w:rsidR="00C61C08" w:rsidRPr="00AB60F9" w:rsidRDefault="00C61C08" w:rsidP="00C61C08">
            <w:pPr>
              <w:pStyle w:val="naisc"/>
              <w:jc w:val="both"/>
              <w:rPr>
                <w:rFonts w:eastAsia="Calibri"/>
              </w:rPr>
            </w:pPr>
            <w:r w:rsidRPr="00AB60F9">
              <w:rPr>
                <w:rFonts w:eastAsia="Calibri"/>
              </w:rPr>
              <w:t>3) koģenerācijas iekārtas nominālo elektroenerģijas un siltumenerģijas efektivitāti;</w:t>
            </w:r>
          </w:p>
          <w:p w14:paraId="1F8B9E74" w14:textId="77777777" w:rsidR="00C61C08" w:rsidRPr="00AB60F9" w:rsidRDefault="00C61C08" w:rsidP="00C61C08">
            <w:pPr>
              <w:pStyle w:val="naisc"/>
              <w:jc w:val="both"/>
              <w:rPr>
                <w:rFonts w:eastAsia="Calibri"/>
              </w:rPr>
            </w:pPr>
            <w:r w:rsidRPr="00AB60F9">
              <w:rPr>
                <w:rFonts w:eastAsia="Calibri"/>
              </w:rPr>
              <w:t xml:space="preserve">4) koģenerācijas režīmā saražotās </w:t>
            </w:r>
            <w:bookmarkStart w:id="20" w:name="_Hlk63929554"/>
            <w:r w:rsidRPr="00AB60F9">
              <w:rPr>
                <w:rFonts w:eastAsia="Calibri"/>
              </w:rPr>
              <w:t xml:space="preserve">un sistēmas operatora tīklā nodotās </w:t>
            </w:r>
            <w:bookmarkEnd w:id="20"/>
            <w:r w:rsidRPr="00AB60F9">
              <w:rPr>
                <w:rFonts w:eastAsia="Calibri"/>
              </w:rPr>
              <w:t>elektroenerģijas daudzumu, uz ko attiecināms apliecinājums;</w:t>
            </w:r>
          </w:p>
          <w:p w14:paraId="4A4A8E33" w14:textId="77777777" w:rsidR="00C61C08" w:rsidRPr="00AB60F9" w:rsidRDefault="00C61C08" w:rsidP="00C61C08">
            <w:pPr>
              <w:pStyle w:val="naisc"/>
              <w:jc w:val="both"/>
              <w:rPr>
                <w:rFonts w:eastAsia="Calibri"/>
              </w:rPr>
            </w:pPr>
            <w:r w:rsidRPr="00AB60F9">
              <w:rPr>
                <w:rFonts w:eastAsia="Calibri"/>
              </w:rPr>
              <w:t xml:space="preserve">5) primārās enerģijas ietaupījumu, kas aprēķināts saskaņā ar Ministru kabineta noteikto kārtību, kādā aprēķināms koģenerācijas </w:t>
            </w:r>
            <w:r w:rsidRPr="00AB60F9">
              <w:rPr>
                <w:rFonts w:eastAsia="Calibri"/>
              </w:rPr>
              <w:lastRenderedPageBreak/>
              <w:t>staciju saražotās primārās enerģijas ietaupījums.</w:t>
            </w:r>
          </w:p>
          <w:p w14:paraId="293E0E00" w14:textId="77777777" w:rsidR="00C61C08" w:rsidRPr="00AB60F9" w:rsidRDefault="00C61C08" w:rsidP="00C61C08">
            <w:pPr>
              <w:pStyle w:val="naisc"/>
              <w:jc w:val="both"/>
              <w:rPr>
                <w:rFonts w:eastAsia="Calibri"/>
              </w:rPr>
            </w:pPr>
            <w:bookmarkStart w:id="21" w:name="_Hlk41375347"/>
            <w:r w:rsidRPr="00AB60F9">
              <w:rPr>
                <w:rFonts w:eastAsia="Calibri"/>
              </w:rPr>
              <w:t>(11) Ja elektroenerģijas ražotājs neatbilst šā panta ceturtās daļas nosacījumiem vai nav sniedzis pārvades sistēmas operatoram šajā pantā noteikto izcelsmes apliecinājuma izsniegšanai nepieciešamo informāciju, pārvades sistēmas operators atsaka izcelsmes apliecinājuma izsniegšanu.</w:t>
            </w:r>
          </w:p>
          <w:p w14:paraId="4CABD6D0" w14:textId="36EF3F71" w:rsidR="00C61C08" w:rsidRPr="00AB60F9" w:rsidRDefault="00C61C08" w:rsidP="00C61C08">
            <w:pPr>
              <w:pStyle w:val="naisc"/>
              <w:jc w:val="both"/>
              <w:rPr>
                <w:rFonts w:eastAsia="Calibri"/>
              </w:rPr>
            </w:pPr>
            <w:bookmarkStart w:id="22" w:name="_Hlk37852616"/>
            <w:bookmarkEnd w:id="21"/>
            <w:r w:rsidRPr="00AB60F9">
              <w:rPr>
                <w:rFonts w:eastAsia="Calibri"/>
              </w:rPr>
              <w:t>(12) Par tā elektroenerģijas ražotāja saražoto un sistēmas operatora tīklā nodoto elektroenerģiju, kurš izmanto šā likuma 28., 28.</w:t>
            </w:r>
            <w:r w:rsidRPr="00AB60F9">
              <w:rPr>
                <w:rFonts w:eastAsia="Calibri"/>
                <w:vertAlign w:val="superscript"/>
              </w:rPr>
              <w:t>1</w:t>
            </w:r>
            <w:r w:rsidRPr="00AB60F9">
              <w:rPr>
                <w:rFonts w:eastAsia="Calibri"/>
              </w:rPr>
              <w:t xml:space="preserve">, 29., 30. pantā vai pārejas noteikumu 52. punktā minētās tiesības un kurš ir reģistrējis elektroenerģijas ražošanas iekārtu pārvades sistēmas operatora uzturētajā izcelsmes apliecinājumu reģistrā saskaņā ar Eiropas Enerģijas sertifikācijas izcelsmes apliecinājumu sistēmas prasībām, pārvades sistēmas operators izcelsmes apliecinājumu izsniedz publiskajam tirgotājam, pamatojoties uz publiskā tirgotāja pieprasījumu un </w:t>
            </w:r>
            <w:r w:rsidRPr="00AB60F9">
              <w:rPr>
                <w:rFonts w:eastAsia="Calibri"/>
              </w:rPr>
              <w:lastRenderedPageBreak/>
              <w:t>sniegto izcelsmes apliecinājuma izsniegšanai nepieciešamo informāciju,</w:t>
            </w:r>
            <w:bookmarkEnd w:id="22"/>
            <w:r w:rsidRPr="00AB60F9">
              <w:rPr>
                <w:rFonts w:eastAsia="Calibri"/>
              </w:rPr>
              <w:t xml:space="preserve"> ievērojot šādus nosacījumus:</w:t>
            </w:r>
          </w:p>
          <w:p w14:paraId="775CC7F8" w14:textId="77777777" w:rsidR="00C61C08" w:rsidRPr="00AB60F9" w:rsidRDefault="00C61C08" w:rsidP="00C61C08">
            <w:pPr>
              <w:pStyle w:val="naisc"/>
              <w:jc w:val="both"/>
              <w:rPr>
                <w:rFonts w:eastAsia="Calibri"/>
              </w:rPr>
            </w:pPr>
            <w:r w:rsidRPr="00AB60F9">
              <w:rPr>
                <w:rFonts w:eastAsia="Calibri"/>
              </w:rPr>
              <w:t>1) publiskais tirgotājs saņem izcelsmes apliecinājumu par tādu saražotās un sistēmas operatora tīklā nodotās elektroenerģijas apjomu, kādu tas iepircis no elektroenerģijas ražotāja saskaņā ar šā likuma 28., 29. vai 30. pantu;</w:t>
            </w:r>
          </w:p>
          <w:p w14:paraId="3D707034" w14:textId="77777777" w:rsidR="00C61C08" w:rsidRPr="00AB60F9" w:rsidRDefault="00C61C08" w:rsidP="00C61C08">
            <w:pPr>
              <w:pStyle w:val="naisc"/>
              <w:jc w:val="both"/>
              <w:rPr>
                <w:rFonts w:eastAsia="Calibri"/>
              </w:rPr>
            </w:pPr>
            <w:r w:rsidRPr="00AB60F9">
              <w:rPr>
                <w:rFonts w:eastAsia="Calibri"/>
              </w:rPr>
              <w:t xml:space="preserve">2) publiskais tirgotājs saņem izcelsmes apliecinājumu par visu elektroenerģijas apjomu, kuru attiecīgais ražotājs saražojis koģenerācijas stacijā </w:t>
            </w:r>
            <w:bookmarkStart w:id="23" w:name="_Hlk63929670"/>
            <w:r w:rsidRPr="00AB60F9">
              <w:rPr>
                <w:rFonts w:eastAsia="Calibri"/>
              </w:rPr>
              <w:t>augstas efektivitātes koģenerācijas režīmā un nodevis sistēmas operatora tīklā</w:t>
            </w:r>
            <w:bookmarkEnd w:id="23"/>
            <w:r w:rsidRPr="00AB60F9">
              <w:rPr>
                <w:rFonts w:eastAsia="Calibri"/>
              </w:rPr>
              <w:t>, atskaitot no tīkla saņemto elektroenerģijas patēriņu, izmantojot šā likuma 28.</w:t>
            </w:r>
            <w:r w:rsidRPr="00AB60F9">
              <w:rPr>
                <w:rFonts w:eastAsia="Calibri"/>
                <w:vertAlign w:val="superscript"/>
              </w:rPr>
              <w:t>1</w:t>
            </w:r>
            <w:r w:rsidRPr="00AB60F9">
              <w:rPr>
                <w:rFonts w:eastAsia="Calibri"/>
              </w:rPr>
              <w:t> pantā minētās tiesības</w:t>
            </w:r>
            <w:bookmarkStart w:id="24" w:name="_Hlk41299396"/>
            <w:bookmarkStart w:id="25" w:name="_Hlk63929694"/>
            <w:r w:rsidRPr="00AB60F9">
              <w:rPr>
                <w:rFonts w:eastAsia="Calibri"/>
              </w:rPr>
              <w:t>.</w:t>
            </w:r>
            <w:bookmarkEnd w:id="24"/>
            <w:bookmarkEnd w:id="25"/>
          </w:p>
          <w:p w14:paraId="1D8D3F27" w14:textId="77777777" w:rsidR="00C61C08" w:rsidRPr="00AB60F9" w:rsidRDefault="00C61C08" w:rsidP="00C61C08">
            <w:pPr>
              <w:pStyle w:val="naisc"/>
              <w:jc w:val="both"/>
              <w:rPr>
                <w:rFonts w:eastAsia="Calibri"/>
              </w:rPr>
            </w:pPr>
            <w:r w:rsidRPr="00AB60F9">
              <w:rPr>
                <w:rFonts w:eastAsia="Calibri"/>
              </w:rPr>
              <w:t>(13) Publiskais tirgotājs atsevišķi uzskaita ieņēmumus par tādu izcelsmes apliecinājumu pārdošanu, kurus tas saņēmis, izmantojot šā panta divpadsmitajā daļā minētās tiesības.</w:t>
            </w:r>
          </w:p>
          <w:p w14:paraId="4EBC80DA" w14:textId="77777777" w:rsidR="00C61C08" w:rsidRPr="00AB60F9" w:rsidRDefault="00C61C08" w:rsidP="00C61C08">
            <w:pPr>
              <w:pStyle w:val="naisc"/>
              <w:jc w:val="both"/>
              <w:rPr>
                <w:rFonts w:eastAsia="Calibri"/>
              </w:rPr>
            </w:pPr>
            <w:r w:rsidRPr="00AB60F9">
              <w:rPr>
                <w:rFonts w:eastAsia="Calibri"/>
              </w:rPr>
              <w:lastRenderedPageBreak/>
              <w:t xml:space="preserve">(14) Publiskais tirgotājs </w:t>
            </w:r>
            <w:bookmarkStart w:id="26" w:name="_Hlk37853636"/>
            <w:r w:rsidRPr="00AB60F9">
              <w:rPr>
                <w:rFonts w:eastAsia="Calibri"/>
              </w:rPr>
              <w:t xml:space="preserve">samazina elektroenerģijas iepirkuma izmaksas par šā panta trīspadsmitā daļā minēto ieņēmumu daļu, </w:t>
            </w:r>
            <w:bookmarkEnd w:id="26"/>
            <w:r w:rsidRPr="00AB60F9">
              <w:rPr>
                <w:rFonts w:eastAsia="Calibri"/>
              </w:rPr>
              <w:t>ievērojot šādus nosacījumus:</w:t>
            </w:r>
          </w:p>
          <w:p w14:paraId="30A80230" w14:textId="77777777" w:rsidR="00C61C08" w:rsidRPr="00AB60F9" w:rsidRDefault="00C61C08" w:rsidP="00C61C08">
            <w:pPr>
              <w:pStyle w:val="naisc"/>
              <w:jc w:val="both"/>
              <w:rPr>
                <w:rFonts w:eastAsia="Calibri"/>
              </w:rPr>
            </w:pPr>
            <w:r w:rsidRPr="00AB60F9">
              <w:rPr>
                <w:rFonts w:eastAsia="Calibri"/>
              </w:rPr>
              <w:t xml:space="preserve">1) publiskais tirgotājs samazina šā likuma 28. panta piektajā daļā minētās izmaksas par to ieņēmumu daļu, kuru tas saņēmis, pārdodot izcelsmes apliecinājumu, kas saņemts par tādu saražotās </w:t>
            </w:r>
            <w:bookmarkStart w:id="27" w:name="_Hlk63929866"/>
            <w:r w:rsidRPr="00AB60F9">
              <w:rPr>
                <w:rFonts w:eastAsia="Calibri"/>
              </w:rPr>
              <w:t xml:space="preserve">un sistēmas operatora tīklā nodotās </w:t>
            </w:r>
            <w:bookmarkEnd w:id="27"/>
            <w:r w:rsidRPr="00AB60F9">
              <w:rPr>
                <w:rFonts w:eastAsia="Calibri"/>
              </w:rPr>
              <w:t>elektroenerģijas daudzumu, kuru publiskais tirgotājs iepircis no elektroenerģijas ražotāja saskaņā ar šā likuma 28. pantu;</w:t>
            </w:r>
          </w:p>
          <w:p w14:paraId="3868C0DB" w14:textId="77777777" w:rsidR="00C61C08" w:rsidRPr="00AB60F9" w:rsidRDefault="00C61C08" w:rsidP="00C61C08">
            <w:pPr>
              <w:pStyle w:val="naisc"/>
              <w:jc w:val="both"/>
              <w:rPr>
                <w:rFonts w:eastAsia="Calibri"/>
              </w:rPr>
            </w:pPr>
            <w:r w:rsidRPr="00AB60F9">
              <w:rPr>
                <w:rFonts w:eastAsia="Calibri"/>
              </w:rPr>
              <w:t>2) publiskais tirgotājs samazina šā likuma 28.</w:t>
            </w:r>
            <w:r w:rsidRPr="00AB60F9">
              <w:rPr>
                <w:rFonts w:eastAsia="Calibri"/>
                <w:vertAlign w:val="superscript"/>
              </w:rPr>
              <w:t>1</w:t>
            </w:r>
            <w:r w:rsidRPr="00AB60F9">
              <w:rPr>
                <w:rFonts w:eastAsia="Calibri"/>
              </w:rPr>
              <w:t> panta ceturtajā daļā minētās izmaksas par to ieņēmumu daļu, kuru tas saņēmis, pārdodot izcelsmes apliecinājumu, kuru tas saņēmis saskaņā ar šā panta divpadsmitās daļas 2. punktu;</w:t>
            </w:r>
          </w:p>
          <w:p w14:paraId="25BB6E19" w14:textId="77777777" w:rsidR="00C61C08" w:rsidRPr="00AB60F9" w:rsidRDefault="00C61C08" w:rsidP="00C61C08">
            <w:pPr>
              <w:pStyle w:val="naisc"/>
              <w:jc w:val="both"/>
              <w:rPr>
                <w:rFonts w:eastAsia="Calibri"/>
              </w:rPr>
            </w:pPr>
            <w:r w:rsidRPr="00AB60F9">
              <w:rPr>
                <w:rFonts w:eastAsia="Calibri"/>
              </w:rPr>
              <w:t xml:space="preserve">3) publiskais tirgotājs samazina šā likuma </w:t>
            </w:r>
            <w:bookmarkStart w:id="28" w:name="_Hlk63929988"/>
            <w:r w:rsidRPr="00AB60F9">
              <w:rPr>
                <w:rFonts w:eastAsia="Calibri"/>
              </w:rPr>
              <w:t xml:space="preserve">30. panta trešajā daļā minētās izmaksas par to ieņēmumu daļu, kuru tas saņēmis, pārdodot izcelsmes apliecinājumu, kas saņemts par </w:t>
            </w:r>
            <w:r w:rsidRPr="00AB60F9">
              <w:rPr>
                <w:rFonts w:eastAsia="Calibri"/>
              </w:rPr>
              <w:lastRenderedPageBreak/>
              <w:t>tādu saražotās un sistēmas operatora tīklā nodotās elektroenerģijas daudzumu, kuru publiskais tirgotājs iepircis no elektroenerģijas ražotāja saskaņā ar šā likuma 29. un 30. pantu</w:t>
            </w:r>
            <w:bookmarkEnd w:id="28"/>
            <w:r w:rsidRPr="00AB60F9">
              <w:rPr>
                <w:rFonts w:eastAsia="Calibri"/>
              </w:rPr>
              <w:t>.</w:t>
            </w:r>
          </w:p>
          <w:p w14:paraId="227B7513" w14:textId="77777777" w:rsidR="00C61C08" w:rsidRPr="00AB60F9" w:rsidRDefault="00C61C08" w:rsidP="00C61C08">
            <w:pPr>
              <w:pStyle w:val="naisc"/>
              <w:jc w:val="both"/>
              <w:rPr>
                <w:rFonts w:eastAsia="Calibri"/>
              </w:rPr>
            </w:pPr>
            <w:r w:rsidRPr="00AB60F9">
              <w:rPr>
                <w:rFonts w:eastAsia="Calibri"/>
              </w:rPr>
              <w:t>(15) Pārvades sistēmas operators, lai kompensētu ar šajā pantā minēto funkciju izpildi saistītās izmaksas, par šā panta trešajā daļā minēto pienākumu izpildi pieprasa maksu, kuras aprēķināšanas kārtību tas izstrādā un publicē savā mājaslapā internetā.</w:t>
            </w:r>
          </w:p>
          <w:p w14:paraId="75471205" w14:textId="77777777" w:rsidR="00C61C08" w:rsidRPr="00AB60F9" w:rsidRDefault="00C61C08" w:rsidP="00C61C08">
            <w:pPr>
              <w:pStyle w:val="naisc"/>
              <w:jc w:val="both"/>
              <w:rPr>
                <w:rFonts w:eastAsia="Calibri"/>
              </w:rPr>
            </w:pPr>
            <w:bookmarkStart w:id="29" w:name="_Hlk63930050"/>
            <w:bookmarkStart w:id="30" w:name="_Hlk40795822"/>
            <w:bookmarkStart w:id="31" w:name="_Hlk40793911"/>
            <w:r w:rsidRPr="00AB60F9">
              <w:rPr>
                <w:rFonts w:eastAsia="Calibri"/>
              </w:rPr>
              <w:t xml:space="preserve">(16) Ja attiecībā uz elektroenerģijas ražošanas iekārtu ir piešķirts komercdarbības atbalsts investīcijām vai par attiecīgo elektroenerģijas ražošanas iekārtā saražoto enerģijas vienību ir piešķirts jebkāds cits komercdarbības atbalsts no kādas komercdarbības atbalsta shēmas, pārvades sistēmas operators izsniedz izcelsmes apliecinājumu un nekavējoties atceļ to līdz plānotajam komercdarbības atbalsta sniegšanas beigu datumam. Šajā </w:t>
            </w:r>
            <w:r w:rsidRPr="00AB60F9">
              <w:rPr>
                <w:rFonts w:eastAsia="Calibri"/>
              </w:rPr>
              <w:lastRenderedPageBreak/>
              <w:t>daļā minēto nosacījumu nepiemēro šā panta divpadsmitajā daļā minētajā gadījumā.</w:t>
            </w:r>
            <w:bookmarkStart w:id="32" w:name="_Hlk63930072"/>
            <w:bookmarkEnd w:id="29"/>
            <w:bookmarkEnd w:id="30"/>
            <w:bookmarkEnd w:id="31"/>
          </w:p>
          <w:p w14:paraId="428B4BE4" w14:textId="77777777" w:rsidR="00C61C08" w:rsidRPr="00AB60F9" w:rsidRDefault="00C61C08" w:rsidP="00C61C08">
            <w:pPr>
              <w:pStyle w:val="naisc"/>
              <w:jc w:val="both"/>
              <w:rPr>
                <w:rFonts w:eastAsia="Calibri"/>
              </w:rPr>
            </w:pPr>
            <w:bookmarkStart w:id="33" w:name="_Hlk40789060"/>
            <w:r w:rsidRPr="00AB60F9">
              <w:rPr>
                <w:rFonts w:eastAsia="Calibri"/>
              </w:rPr>
              <w:t xml:space="preserve">(17) Eiropas Enerģijas sertifikācijas izcelsmes apliecinājumu sistēmā citu Eiropas Savienības dalībvalstu izsniegtos izcelsmes apliecinājumus reģistrē, lai galalietotājiem apliecinātu no atjaunojamajiem energoresursiem vai augstas efektivitātes koģenerācijas iekārtās saražotās un sistēmas operatora tīklā nodotās elektroenerģijas daļu vai daudzumu enerģijas piegādātāja energoresursu struktūrā un enerģijā, kas patērētājiem piegādāta saskaņā ar līgumiem, kuros ietverta atsauce uz no atjaunojamajiem energoresursiem vai augstas efektivitātes koģenerācijas iekārtās iegūtas enerģijas patēriņu, un lai apliecinātu šā panta devītajā un desmitajā daļā minēto informāciju. </w:t>
            </w:r>
          </w:p>
          <w:p w14:paraId="74EB5041" w14:textId="77777777" w:rsidR="00C61C08" w:rsidRPr="00AB60F9" w:rsidRDefault="00C61C08" w:rsidP="00C61C08">
            <w:pPr>
              <w:pStyle w:val="naisc"/>
              <w:jc w:val="both"/>
              <w:rPr>
                <w:rFonts w:eastAsia="Calibri"/>
              </w:rPr>
            </w:pPr>
            <w:r w:rsidRPr="00AB60F9">
              <w:rPr>
                <w:rFonts w:eastAsia="Calibri"/>
              </w:rPr>
              <w:t xml:space="preserve">(18) Lai pārvades sistēmas operatoram tiktu nodrošināta pareiza un ticama izcelsmes apliecinājumā norādāmā </w:t>
            </w:r>
            <w:r w:rsidRPr="00AB60F9">
              <w:rPr>
                <w:rFonts w:eastAsia="Calibri"/>
              </w:rPr>
              <w:lastRenderedPageBreak/>
              <w:t>informācija, tiek noteikti šādi informācijas sniegšanas pienākumi:</w:t>
            </w:r>
          </w:p>
          <w:p w14:paraId="0272B312" w14:textId="77777777" w:rsidR="00C61C08" w:rsidRPr="00AB60F9" w:rsidRDefault="00C61C08" w:rsidP="00C61C08">
            <w:pPr>
              <w:pStyle w:val="naisc"/>
              <w:jc w:val="both"/>
              <w:rPr>
                <w:rFonts w:eastAsia="Calibri"/>
              </w:rPr>
            </w:pPr>
            <w:r w:rsidRPr="00AB60F9">
              <w:rPr>
                <w:rFonts w:eastAsia="Calibri"/>
              </w:rPr>
              <w:t>1) šā panta pirmajā daļā minēto saražotās un sistēmas operatora tīklā nodotās elektroenerģijas daudzumu, kas saražota augstas efektivitātes koģenerācijas procesā, kā arī devītās daļas 1. un 2. punktā un desmitajā daļā minēto informāciju sniedz elektroenerģijas ražotājs, kurš pieprasa izcelsmes apliecinājumu;</w:t>
            </w:r>
          </w:p>
          <w:p w14:paraId="054C6AEC" w14:textId="77777777" w:rsidR="00C61C08" w:rsidRPr="00AB60F9" w:rsidRDefault="00C61C08" w:rsidP="00C61C08">
            <w:pPr>
              <w:pStyle w:val="naisc"/>
              <w:jc w:val="both"/>
              <w:rPr>
                <w:rFonts w:eastAsia="Calibri"/>
              </w:rPr>
            </w:pPr>
            <w:r w:rsidRPr="00AB60F9">
              <w:rPr>
                <w:rFonts w:eastAsia="Calibri"/>
              </w:rPr>
              <w:t>2) šā panta devītās daļas 4. punktā minēto informāciju sniedz atbalsta sniedzējs pēc pārvades sistēmas operatora pieprasījuma;</w:t>
            </w:r>
          </w:p>
          <w:p w14:paraId="5FAE87BF" w14:textId="77777777" w:rsidR="00C61C08" w:rsidRPr="00AB60F9" w:rsidRDefault="00C61C08" w:rsidP="00C61C08">
            <w:pPr>
              <w:pStyle w:val="naisc"/>
              <w:jc w:val="both"/>
              <w:rPr>
                <w:rFonts w:eastAsia="Calibri"/>
              </w:rPr>
            </w:pPr>
            <w:r w:rsidRPr="00AB60F9">
              <w:rPr>
                <w:rFonts w:eastAsia="Calibri"/>
              </w:rPr>
              <w:t>3) šā panta pirmajā daļā minēto saražotās un sistēmas operatora tīklā nodotās elektroenerģijas daudzumu, kas saražota no atjaunojamiem energoresursiem, un devītās daļas 5. punktā minēto informāciju sniedz sistēmas operators, kura elektroenerģijas sistēmai ir pieslēgts attiecīgais elektroenerģijas ražotājs;</w:t>
            </w:r>
          </w:p>
          <w:p w14:paraId="459A9B12" w14:textId="77777777" w:rsidR="00C61C08" w:rsidRPr="00AB60F9" w:rsidRDefault="00C61C08" w:rsidP="00C61C08">
            <w:pPr>
              <w:pStyle w:val="naisc"/>
              <w:jc w:val="both"/>
              <w:rPr>
                <w:rFonts w:eastAsia="Calibri"/>
              </w:rPr>
            </w:pPr>
            <w:r w:rsidRPr="00AB60F9">
              <w:rPr>
                <w:rFonts w:eastAsia="Calibri"/>
              </w:rPr>
              <w:t xml:space="preserve">4) elektroenerģijas ražotājs, kurš reģistrē elektroenerģijas </w:t>
            </w:r>
            <w:r w:rsidRPr="00AB60F9">
              <w:rPr>
                <w:rFonts w:eastAsia="Calibri"/>
              </w:rPr>
              <w:lastRenderedPageBreak/>
              <w:t>ražošanas iekārtu izcelsmes apliecinājumu reģistrā vai pieprasa izcelsmes apliecinājumu, sniedz neatkarīga akreditēta auditora apliecinājumu par šajā daļā minētās informācijas pareizību un patiesumu;</w:t>
            </w:r>
          </w:p>
          <w:p w14:paraId="573BD349" w14:textId="77AC7969" w:rsidR="00C61C08" w:rsidRPr="00AB60F9" w:rsidRDefault="00C61C08" w:rsidP="00C61C08">
            <w:pPr>
              <w:pStyle w:val="naisc"/>
              <w:spacing w:before="0" w:after="0"/>
              <w:jc w:val="both"/>
              <w:rPr>
                <w:rFonts w:eastAsia="Calibri"/>
              </w:rPr>
            </w:pPr>
            <w:r w:rsidRPr="00AB60F9">
              <w:rPr>
                <w:rFonts w:eastAsia="Calibri"/>
              </w:rPr>
              <w:t>5) elektroenerģijas ražotājs, kurš izmanto šā likuma 28., 28.</w:t>
            </w:r>
            <w:r w:rsidRPr="00AB60F9">
              <w:rPr>
                <w:rFonts w:eastAsia="Calibri"/>
                <w:vertAlign w:val="superscript"/>
              </w:rPr>
              <w:t>1</w:t>
            </w:r>
            <w:r w:rsidRPr="00AB60F9">
              <w:rPr>
                <w:rFonts w:eastAsia="Calibri"/>
              </w:rPr>
              <w:t>, 29., 30. pantā vai pārejas noteikumu 52. punktā minētās tiesības, var aizstāt šīs daļas 4. punktā noteiktā neatkarīgā auditora apliecinājumu ar Būvniecības valsts kontroles biroja apliecinājumu par šajā daļā minētās informācijas pareizību un patiesumu.</w:t>
            </w:r>
            <w:bookmarkEnd w:id="32"/>
            <w:bookmarkEnd w:id="33"/>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A90DC9F" w14:textId="77777777" w:rsidR="00C61C08" w:rsidRDefault="00C61C08" w:rsidP="00C61C08">
            <w:pPr>
              <w:ind w:right="12"/>
              <w:jc w:val="both"/>
              <w:rPr>
                <w:b/>
                <w:bCs/>
              </w:rPr>
            </w:pPr>
            <w:r w:rsidRPr="00205900">
              <w:rPr>
                <w:b/>
                <w:bCs/>
              </w:rPr>
              <w:lastRenderedPageBreak/>
              <w:t>Sabiedrisko pakalpojumu regulēšanas komisija, 04.08.2021. Nr. 1-2.43/2170</w:t>
            </w:r>
          </w:p>
          <w:p w14:paraId="026CA00C" w14:textId="77777777" w:rsidR="00C61C08" w:rsidRDefault="00C61C08" w:rsidP="00C61C08">
            <w:pPr>
              <w:ind w:right="12"/>
              <w:jc w:val="both"/>
              <w:rPr>
                <w:b/>
                <w:bCs/>
              </w:rPr>
            </w:pPr>
          </w:p>
          <w:p w14:paraId="1C44AF7F" w14:textId="77777777" w:rsidR="00C61C08" w:rsidRPr="00205900" w:rsidRDefault="00C61C08" w:rsidP="00C61C08">
            <w:pPr>
              <w:ind w:right="12"/>
              <w:jc w:val="both"/>
              <w:rPr>
                <w:b/>
                <w:bCs/>
              </w:rPr>
            </w:pPr>
            <w:r w:rsidRPr="002A6D5B">
              <w:rPr>
                <w:color w:val="000000" w:themeColor="text1"/>
              </w:rPr>
              <w:t>Likumprojekta 26.pantā paredzēt</w:t>
            </w:r>
            <w:r>
              <w:rPr>
                <w:color w:val="000000" w:themeColor="text1"/>
              </w:rPr>
              <w:t>ajā</w:t>
            </w:r>
            <w:r w:rsidRPr="002A6D5B">
              <w:rPr>
                <w:color w:val="000000" w:themeColor="text1"/>
              </w:rPr>
              <w:t xml:space="preserve"> Elektroenerģijas tirgus likuma 29.</w:t>
            </w:r>
            <w:r w:rsidRPr="002A6D5B">
              <w:rPr>
                <w:color w:val="000000" w:themeColor="text1"/>
                <w:vertAlign w:val="superscript"/>
              </w:rPr>
              <w:t>2</w:t>
            </w:r>
            <w:r w:rsidRPr="002A6D5B">
              <w:rPr>
                <w:color w:val="000000" w:themeColor="text1"/>
              </w:rPr>
              <w:t>panta</w:t>
            </w:r>
            <w:r>
              <w:rPr>
                <w:color w:val="000000" w:themeColor="text1"/>
              </w:rPr>
              <w:t xml:space="preserve"> ceturtajā daļā noteikts, ka i</w:t>
            </w:r>
            <w:r w:rsidRPr="00593FF9">
              <w:rPr>
                <w:color w:val="000000" w:themeColor="text1"/>
              </w:rPr>
              <w:t xml:space="preserve">zcelsmes apliecinājumu var saņemt elektroenerģijas ražotājs, aktīvais lietotājs </w:t>
            </w:r>
            <w:r>
              <w:rPr>
                <w:color w:val="000000" w:themeColor="text1"/>
              </w:rPr>
              <w:t>un</w:t>
            </w:r>
            <w:r w:rsidRPr="00593FF9">
              <w:rPr>
                <w:color w:val="000000" w:themeColor="text1"/>
              </w:rPr>
              <w:t xml:space="preserve"> elektroenerģijas kopiena</w:t>
            </w:r>
            <w:r>
              <w:rPr>
                <w:color w:val="000000" w:themeColor="text1"/>
              </w:rPr>
              <w:t xml:space="preserve">. Ievērojot minēto, </w:t>
            </w:r>
            <w:r w:rsidRPr="00593FF9">
              <w:rPr>
                <w:color w:val="000000" w:themeColor="text1"/>
              </w:rPr>
              <w:t>Likumprojekta 26.pantā paredzētā Elektroenerģijas tirgus likuma 29</w:t>
            </w:r>
            <w:r w:rsidRPr="00C46254">
              <w:rPr>
                <w:color w:val="000000" w:themeColor="text1"/>
              </w:rPr>
              <w:t>.</w:t>
            </w:r>
            <w:r w:rsidRPr="00593FF9">
              <w:rPr>
                <w:color w:val="000000" w:themeColor="text1"/>
                <w:vertAlign w:val="superscript"/>
              </w:rPr>
              <w:t>2</w:t>
            </w:r>
            <w:r w:rsidRPr="00593FF9">
              <w:rPr>
                <w:color w:val="000000" w:themeColor="text1"/>
              </w:rPr>
              <w:t xml:space="preserve">panta </w:t>
            </w:r>
            <w:r>
              <w:rPr>
                <w:color w:val="000000" w:themeColor="text1"/>
              </w:rPr>
              <w:t xml:space="preserve">astoņpadsmitās </w:t>
            </w:r>
            <w:r w:rsidRPr="00593FF9">
              <w:rPr>
                <w:color w:val="000000" w:themeColor="text1"/>
              </w:rPr>
              <w:t>daļ</w:t>
            </w:r>
            <w:r>
              <w:rPr>
                <w:color w:val="000000" w:themeColor="text1"/>
              </w:rPr>
              <w:t>as 1.punktā jānosaka izcelsmes apliecinājuma izsniegšanai nepieciešamās informācijas sniegšanas pienākums ne tikai elektroenerģijas ražotājam, bet arī aktīvajam lietotājam un elektroenerģijas kopienai.</w:t>
            </w:r>
          </w:p>
          <w:p w14:paraId="563B9409" w14:textId="5277D771" w:rsidR="00C61C08" w:rsidRPr="00A444CB" w:rsidRDefault="00C61C08" w:rsidP="00C61C08">
            <w:pPr>
              <w:pStyle w:val="FootnoteText"/>
              <w:rPr>
                <w:sz w:val="24"/>
                <w:szCs w:val="24"/>
              </w:rPr>
            </w:pPr>
          </w:p>
        </w:tc>
        <w:tc>
          <w:tcPr>
            <w:tcW w:w="2641" w:type="dxa"/>
            <w:gridSpan w:val="3"/>
            <w:tcBorders>
              <w:left w:val="single" w:sz="6" w:space="0" w:color="000000" w:themeColor="text1"/>
              <w:bottom w:val="single" w:sz="4" w:space="0" w:color="auto"/>
              <w:right w:val="single" w:sz="6" w:space="0" w:color="000000" w:themeColor="text1"/>
            </w:tcBorders>
          </w:tcPr>
          <w:p w14:paraId="255CAB05" w14:textId="238A2B3E" w:rsidR="00C61C08" w:rsidRPr="00AB60F9" w:rsidRDefault="00C61C08" w:rsidP="00C61C08">
            <w:pPr>
              <w:jc w:val="both"/>
              <w:rPr>
                <w:rFonts w:eastAsia="Calibri"/>
                <w:b/>
                <w:bCs/>
              </w:rPr>
            </w:pPr>
            <w:r w:rsidRPr="00AB60F9">
              <w:rPr>
                <w:rFonts w:eastAsia="Calibri"/>
                <w:b/>
                <w:bCs/>
              </w:rPr>
              <w:t>Ņemts vērā</w:t>
            </w:r>
          </w:p>
          <w:p w14:paraId="149B4E74" w14:textId="77777777" w:rsidR="00C61C08" w:rsidRPr="00AB60F9" w:rsidRDefault="00C61C08" w:rsidP="00C61C08">
            <w:pPr>
              <w:jc w:val="both"/>
            </w:pPr>
            <w:r w:rsidRPr="00AB60F9">
              <w:rPr>
                <w:rFonts w:eastAsia="Calibri"/>
              </w:rPr>
              <w:t>Projektā ietvertajā likuma</w:t>
            </w:r>
            <w:r w:rsidRPr="00AB60F9">
              <w:rPr>
                <w:rFonts w:eastAsia="Calibri"/>
                <w:b/>
                <w:bCs/>
              </w:rPr>
              <w:t xml:space="preserve"> </w:t>
            </w:r>
            <w:r w:rsidRPr="00AB60F9">
              <w:t>29.</w:t>
            </w:r>
            <w:r w:rsidRPr="00AB60F9">
              <w:rPr>
                <w:vertAlign w:val="superscript"/>
              </w:rPr>
              <w:t>2</w:t>
            </w:r>
            <w:r w:rsidRPr="00AB60F9">
              <w:t xml:space="preserve"> panta devītās daļas 4.punktā svītroti vārdi "kā arī komercdarbības atbalsta piešķiršanas brīdi un plānoto komercdarbības atbalsta sniegšanas beigu datumu''.</w:t>
            </w:r>
          </w:p>
          <w:p w14:paraId="46AB0FE9" w14:textId="54E153A1" w:rsidR="00C61C08" w:rsidRPr="00AB60F9" w:rsidRDefault="00C61C08" w:rsidP="00C61C08">
            <w:pPr>
              <w:jc w:val="both"/>
              <w:rPr>
                <w:rFonts w:eastAsia="Calibri"/>
                <w:b/>
                <w:bCs/>
              </w:rPr>
            </w:pPr>
            <w:r w:rsidRPr="00AB60F9">
              <w:t>Astoņpadsmitās daļas 3.punktā svītroti vārdi "kas saražota no atjaunojamiem energoresursiem".</w:t>
            </w:r>
          </w:p>
        </w:tc>
        <w:tc>
          <w:tcPr>
            <w:tcW w:w="2994" w:type="dxa"/>
            <w:vMerge w:val="restart"/>
            <w:tcBorders>
              <w:top w:val="single" w:sz="4" w:space="0" w:color="auto"/>
              <w:left w:val="single" w:sz="4" w:space="0" w:color="auto"/>
            </w:tcBorders>
          </w:tcPr>
          <w:p w14:paraId="6B92BCA6"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29.</w:t>
            </w:r>
            <w:r w:rsidRPr="0082420E">
              <w:rPr>
                <w:color w:val="000000" w:themeColor="text1"/>
                <w:vertAlign w:val="superscript"/>
              </w:rPr>
              <w:t>2</w:t>
            </w:r>
            <w:r w:rsidRPr="0082420E">
              <w:rPr>
                <w:color w:val="000000" w:themeColor="text1"/>
              </w:rPr>
              <w:t xml:space="preserve"> pants. Izcelsmes apliecinājums</w:t>
            </w:r>
          </w:p>
          <w:p w14:paraId="775C1653" w14:textId="77777777" w:rsidR="00C61C08" w:rsidRPr="0082420E" w:rsidRDefault="00C61C08" w:rsidP="00C61C08">
            <w:pPr>
              <w:pStyle w:val="tv213"/>
              <w:spacing w:before="0" w:beforeAutospacing="0" w:after="0" w:afterAutospacing="0"/>
              <w:ind w:firstLine="709"/>
              <w:jc w:val="both"/>
              <w:rPr>
                <w:color w:val="000000" w:themeColor="text1"/>
              </w:rPr>
            </w:pPr>
          </w:p>
          <w:p w14:paraId="22D16F42" w14:textId="77777777" w:rsidR="00C61C08" w:rsidRPr="0082420E" w:rsidRDefault="00C61C08" w:rsidP="00C61C08">
            <w:pPr>
              <w:spacing w:after="60"/>
              <w:jc w:val="both"/>
              <w:rPr>
                <w:color w:val="000000" w:themeColor="text1"/>
              </w:rPr>
            </w:pPr>
            <w:r w:rsidRPr="0082420E">
              <w:rPr>
                <w:color w:val="000000" w:themeColor="text1"/>
              </w:rPr>
              <w:t>(1) Izcelsmes apliecinājumu var saņemt par saražotās un sistēmas operatora tīklā nodotās elektroenerģijas daudzumu, atskaitot no tīkla saņemto elektroenerģijas patēriņu, kas izteikts megavatstundās (</w:t>
            </w:r>
            <w:proofErr w:type="spellStart"/>
            <w:r w:rsidRPr="0082420E">
              <w:rPr>
                <w:color w:val="000000" w:themeColor="text1"/>
              </w:rPr>
              <w:t>MWh</w:t>
            </w:r>
            <w:proofErr w:type="spellEnd"/>
            <w:r w:rsidRPr="0082420E">
              <w:rPr>
                <w:color w:val="000000" w:themeColor="text1"/>
              </w:rPr>
              <w:t xml:space="preserve">). Apjoms, par kuru izsniedz izcelsmes apliecinājumu, ir viena megavatstunda. Par katru saražotās un sistēmas operatora tīklā nodotās elektroenerģijas vienību izsniedz ne vairāk kā vienu izcelsmes apliecinājumu. Izcelsmes apliecinājumā iekļauj saražoto un sistēmas operatora tīklā nodoto elektroenerģijas apjomu par </w:t>
            </w:r>
            <w:r w:rsidRPr="0082420E">
              <w:rPr>
                <w:color w:val="000000" w:themeColor="text1"/>
              </w:rPr>
              <w:lastRenderedPageBreak/>
              <w:t>periodu no tā kalendāra mēneša pirmās dienas, kurā elektroenerģijas ražošanas iekārta ir reģistrēta pārvades sistēmas operatora uzturētajā izcelsmes apliecinājumu reģistrā.</w:t>
            </w:r>
          </w:p>
          <w:p w14:paraId="57A5E941"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(2)  Pārvades sistēmas operators savā tīmekļvietnē internetā publicē informāciju par izpildāmām prasībām un iesniedzamajiem dokumentiem izcelsmes apliecinājuma saņemšanai atbilstoši šī likuma prasībām un līgumam, kas noslēgts starp pārvades sistēmas operatoru un </w:t>
            </w:r>
            <w:r w:rsidRPr="0082420E">
              <w:t>Eiropas Enerģijas sertifikācijas izcelsmes apliecinājumu sistēmu pārvaldītāju</w:t>
            </w:r>
            <w:r w:rsidRPr="0082420E">
              <w:rPr>
                <w:color w:val="000000" w:themeColor="text1"/>
              </w:rPr>
              <w:t>.</w:t>
            </w:r>
          </w:p>
          <w:p w14:paraId="12F237E2"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(3) Pārvades sistēmas operators veic un pārvalda izcelsmes apliecinājumu izsniegšanu, nodošanu citiem tirgus dalībniekiem un izlietošanu Eiropas Enerģijas sertifikācijas izcelsmes apliecinājumu sistēmā.</w:t>
            </w:r>
          </w:p>
          <w:p w14:paraId="7156A7B3" w14:textId="577E4FD5"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(4) Izcelsmes apliecinājumu var saņemt elektroenerģijas ražotājs, </w:t>
            </w:r>
            <w:r w:rsidRPr="0082420E">
              <w:rPr>
                <w:color w:val="000000" w:themeColor="text1"/>
              </w:rPr>
              <w:lastRenderedPageBreak/>
              <w:t>kurš ir reģistrējis elektroenerģijas ražošanas iekārtu pārvades sistēmas operatora uzturētajā izcelsmes apliecinājumu reģistrā saskaņā ar Eiropas Enerģijas sertifikācijas izcelsmes apliecinājumu sistēmas prasībām un kurš elektroenerģijas ražošanai izmanto atjaunojamos energoresursus vai augstas efektivitātes koģenerāciju un kurš neizmanto šā likuma 28., 28.</w:t>
            </w:r>
            <w:r w:rsidRPr="0082420E">
              <w:rPr>
                <w:color w:val="000000" w:themeColor="text1"/>
                <w:vertAlign w:val="superscript"/>
              </w:rPr>
              <w:t>1</w:t>
            </w:r>
            <w:r w:rsidRPr="0082420E">
              <w:rPr>
                <w:color w:val="000000" w:themeColor="text1"/>
                <w:shd w:val="clear" w:color="auto" w:fill="FFFFFF"/>
              </w:rPr>
              <w:t xml:space="preserve">, 29., 30. pantā vai </w:t>
            </w:r>
            <w:r w:rsidRPr="0082420E">
              <w:rPr>
                <w:color w:val="000000" w:themeColor="text1"/>
              </w:rPr>
              <w:t>pārejas noteikumu 52. punktā minētās tiesības</w:t>
            </w:r>
            <w:r>
              <w:rPr>
                <w:color w:val="000000" w:themeColor="text1"/>
              </w:rPr>
              <w:t xml:space="preserve"> </w:t>
            </w:r>
            <w:r w:rsidRPr="00AC060F">
              <w:rPr>
                <w:color w:val="000000" w:themeColor="text1"/>
              </w:rPr>
              <w:t>vai neto uzskaites vai neto norēķinu sistēmu</w:t>
            </w:r>
            <w:r w:rsidRPr="0082420E">
              <w:rPr>
                <w:color w:val="000000" w:themeColor="text1"/>
              </w:rPr>
              <w:t xml:space="preserve">, aktīvais lietotājs vai elektroenerģijas kopiena, kura ir reģistrējusi elektroenerģijas ražošanas iekārtu pārvades sistēmas operatora uzturētajā izcelsmes apliecinājumu reģistrā un kura elektroenerģijas ražošanai izmanto atjaunojamos energoresursus, un publiskais tirgotājs.(5) Izcelsmes apliecinājuma izsniegšanai augstas efektivitātes koģenerācijas </w:t>
            </w:r>
            <w:r w:rsidRPr="0082420E">
              <w:rPr>
                <w:color w:val="000000" w:themeColor="text1"/>
              </w:rPr>
              <w:lastRenderedPageBreak/>
              <w:t>iekārtās saražotai un sistēmas operatora tīklā nodotai elektroenerģijai primārās enerģijas ietaupījumu aprēķina saskaņā ar Ministru kabineta noteikto kārtību, kādā aprēķināms koģenerācijas staciju primārais energoresursu ietaupījums.</w:t>
            </w:r>
          </w:p>
          <w:p w14:paraId="246C6CA0"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(6) Pārvades sistēmas operators informāciju par izsniegtajiem, nodotajiem citiem tirgus dalībniekiem un izlietotajiem izcelsmes apliecinājumiem publicē savā tīmekļvietnē vai tajā norāda atsauci uz vietu, kur šī informācija ir pieejama.</w:t>
            </w:r>
          </w:p>
          <w:p w14:paraId="6E8FED7F"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(7) Izcelsmes apliecinājums ir derīgs 12 mēnešus no kalendārā mēneša beigām, kurā izcelsmes apliecinājumā norādāmā elektroenerģijas vienība saražota un nodota sistēmas operatora tīklā.</w:t>
            </w:r>
          </w:p>
          <w:p w14:paraId="229703E5"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(8) Tirgus dalībniekam ir pienākums informēt pārvades sistēmas operatoru par izcelsmes apliecinājuma nodošanu citam tirgus dalībniekam trīs </w:t>
            </w:r>
            <w:r w:rsidRPr="0082420E">
              <w:rPr>
                <w:color w:val="000000" w:themeColor="text1"/>
              </w:rPr>
              <w:lastRenderedPageBreak/>
              <w:t>darba dienu laikā no nodošanas brīža.</w:t>
            </w:r>
          </w:p>
          <w:p w14:paraId="167D2B41"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(9) Izcelsmes apliecinājumā norāda šādu informāciju:</w:t>
            </w:r>
          </w:p>
          <w:p w14:paraId="5AF125E4"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 energoresursus, no kuriem saražota elektroenerģija, un laika posmu, kad elektroenerģija saražota un nodota sistēmas operatora tīklā;</w:t>
            </w:r>
          </w:p>
          <w:p w14:paraId="70478E64"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2) elektroenerģijas ražošanas iekārtas identifikācijas numuru, atrašanās adresi, tehnoloģisko veidu, elektrisko jaudu un, ja attiecināms, siltuma jaudu;</w:t>
            </w:r>
          </w:p>
          <w:p w14:paraId="042E881F"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3) izcelsmes apliecinājuma izdošanas datumu, izdevēju valsti un unikālo identifikācijas numuru;</w:t>
            </w:r>
          </w:p>
          <w:p w14:paraId="0828AF0F"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4) atzīmi par to, vai attiecībā uz elektroenerģijas ražošanas iekārtu ir piešķirts komercdarbības atbalsts investīcijām un vai par attiecīgo elektroenerģijas ražošanas iekārtā saražoto enerģijas vienību ir piešķirts jebkāds cits komercdarbības atbalsts no kādas </w:t>
            </w:r>
            <w:r w:rsidRPr="0082420E">
              <w:rPr>
                <w:color w:val="000000" w:themeColor="text1"/>
              </w:rPr>
              <w:lastRenderedPageBreak/>
              <w:t>komercdarbības atbalsta shēmas, un, ja attiecināms, komercdarbības atbalsta mērķi, instrumentu un komercdarbības atbalsta shēmas numuru;</w:t>
            </w:r>
          </w:p>
          <w:p w14:paraId="1BD082DB" w14:textId="0CE51301"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5) </w:t>
            </w:r>
            <w:r w:rsidRPr="00D02B29">
              <w:rPr>
                <w:color w:val="000000" w:themeColor="text1"/>
              </w:rPr>
              <w:t>atļaujas elektroenerģijas ražošanas iekārtas pieslēgšanai paralēlam darbam ar sistēmu datumu</w:t>
            </w:r>
            <w:r w:rsidRPr="0082420E">
              <w:rPr>
                <w:color w:val="000000" w:themeColor="text1"/>
              </w:rPr>
              <w:t>.</w:t>
            </w:r>
          </w:p>
          <w:p w14:paraId="2938CC13"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(10) Izcelsmes apliecinājumā par augstas efektivitātes koģenerācijas procesā saražoto un sistēmas operatora tīklā nodoto elektroenerģiju papildus šā panta devītajā daļā minētajam norāda šādu informāciju:</w:t>
            </w:r>
          </w:p>
          <w:p w14:paraId="02F9B771"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 elektroenerģijas ražošanā izmantotā kurināmā veida zemāko siltumspēju;</w:t>
            </w:r>
          </w:p>
          <w:p w14:paraId="40FF28EA"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2) koģenerācijas režīmā saražotās siltumenerģijas daudzumu un izlietojumu;</w:t>
            </w:r>
          </w:p>
          <w:p w14:paraId="17D18210"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3) koģenerācijas iekārtas nominālo elektroenerģijas un siltumenerģijas efektivitāti;</w:t>
            </w:r>
          </w:p>
          <w:p w14:paraId="5B775D41"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lastRenderedPageBreak/>
              <w:t>4) koģenerācijas režīmā saražotās un sistēmas operatora tīklā nodotās elektroenerģijas daudzumu, uz ko attiecināms apliecinājums;</w:t>
            </w:r>
          </w:p>
          <w:p w14:paraId="0D415E5C"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5) primārās enerģijas ietaupījumu, kas aprēķināts saskaņā ar Ministru kabineta noteikto kārtību, kādā aprēķināms koģenerācijas staciju saražotās primārās enerģijas ietaupījums.</w:t>
            </w:r>
          </w:p>
          <w:p w14:paraId="1FCD9770"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(11) Ja elektroenerģijas ražotājs neatbilst šā panta pirmās daļas nosacījumiem vai nav sniedzis pārvades sistēmas operatoram šajā pantā noteikto izcelsmes apliecinājuma izsniegšanai nepieciešamo informāciju, pārvades sistēmas operators atsaka izcelsmes apliecinājuma izsniegšanu.</w:t>
            </w:r>
          </w:p>
          <w:p w14:paraId="2D375704"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(12) Par tā elektroenerģijas ražotāja saražoto un sistēmas operatora tīklā nodoto elektroenerģiju, kurš izmanto šā likuma 28., 28.</w:t>
            </w:r>
            <w:r w:rsidRPr="0082420E">
              <w:rPr>
                <w:color w:val="000000" w:themeColor="text1"/>
                <w:vertAlign w:val="superscript"/>
              </w:rPr>
              <w:t>1</w:t>
            </w:r>
            <w:r w:rsidRPr="0082420E">
              <w:rPr>
                <w:color w:val="000000" w:themeColor="text1"/>
              </w:rPr>
              <w:t xml:space="preserve">, 29., 30. pantā vai </w:t>
            </w:r>
            <w:r w:rsidRPr="0082420E">
              <w:rPr>
                <w:color w:val="000000" w:themeColor="text1"/>
                <w:shd w:val="clear" w:color="auto" w:fill="FFFFFF"/>
              </w:rPr>
              <w:t xml:space="preserve">pārejas noteikumu 52. punktā </w:t>
            </w:r>
            <w:r w:rsidRPr="0082420E">
              <w:rPr>
                <w:color w:val="000000" w:themeColor="text1"/>
              </w:rPr>
              <w:lastRenderedPageBreak/>
              <w:t>minētās tiesības un kurš ir reģistrējis elektroenerģijas ražošanas iekārtu pārvades sistēmas operatora uzturētajā izcelsmes apliecinājumu reģistrā, pārvades sistēmas operators izcelsmes apliecinājumu izsniedz publiskajam tirgotājam, pamatojoties uz publiskā tirgotāja pieprasījumu un sniegto izcelsmes apliecinājuma izsniegšanai nepieciešamo informāciju, ievērojot šādus nosacījumus:</w:t>
            </w:r>
          </w:p>
          <w:p w14:paraId="3F11F830" w14:textId="01AF6E69"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 publiskais tirgotājs saņem izcelsmes apliecinājumu par tādu saražotās un sistēmas operatora tīklā nodotās elektroenerģijas apjomu, kādu tas iepircis no elektroenerģijas ražotāja saskaņā ar šā likuma 28., 29. vai 30. pantu</w:t>
            </w:r>
            <w:r>
              <w:rPr>
                <w:color w:val="000000" w:themeColor="text1"/>
              </w:rPr>
              <w:t xml:space="preserve"> </w:t>
            </w:r>
            <w:r w:rsidRPr="008D2805">
              <w:rPr>
                <w:color w:val="000000" w:themeColor="text1"/>
              </w:rPr>
              <w:t>vai pārejas noteikumu 52. punktu</w:t>
            </w:r>
            <w:r w:rsidRPr="0082420E">
              <w:rPr>
                <w:color w:val="000000" w:themeColor="text1"/>
              </w:rPr>
              <w:t>;</w:t>
            </w:r>
          </w:p>
          <w:p w14:paraId="2F6B2B12"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2) publiskais tirgotājs saņem izcelsmes apliecinājumu par visu elektroenerģijas apjomu, kuru attiecīgais ražotājs saražojis koģenerācijas stacijā augstas efektivitātes </w:t>
            </w:r>
            <w:r w:rsidRPr="0082420E">
              <w:rPr>
                <w:color w:val="000000" w:themeColor="text1"/>
              </w:rPr>
              <w:lastRenderedPageBreak/>
              <w:t>koģenerācijas režīmā un nodevis sistēmas operatora tīklā, atskaitot no tīkla saņemto elektroenerģijas patēriņu, izmantojot šā likuma 28.</w:t>
            </w:r>
            <w:r w:rsidRPr="0082420E">
              <w:rPr>
                <w:color w:val="000000" w:themeColor="text1"/>
                <w:vertAlign w:val="superscript"/>
              </w:rPr>
              <w:t>1</w:t>
            </w:r>
            <w:r w:rsidRPr="0082420E">
              <w:rPr>
                <w:color w:val="000000" w:themeColor="text1"/>
              </w:rPr>
              <w:t> pantā minētās tiesības.</w:t>
            </w:r>
          </w:p>
          <w:p w14:paraId="3D601F04"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(13) Publiskais tirgotājs atsevišķi uzskaita ieņēmumus par tādu izcelsmes apliecinājumu pārdošanu, kurus tas saņēmis, izmantojot šā panta divpadsmitajā daļā minētās tiesības.</w:t>
            </w:r>
          </w:p>
          <w:p w14:paraId="2B92AF40"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(14) Publiskais tirgotājs samazina elektroenerģijas iepirkuma izmaksas par šā panta trīspadsmitā daļā minēto ieņēmumu daļu, ievērojot šādus nosacījumus:</w:t>
            </w:r>
          </w:p>
          <w:p w14:paraId="3559F913"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1) publiskais tirgotājs samazina šā likuma 28. panta piektajā daļā minētās izmaksas par to ieņēmumu daļu, kuru tas saņēmis, pārdodot izcelsmes apliecinājumu, kas saņemts par tādu saražotās un sistēmas operatora tīklā nodotās elektroenerģijas daudzumu, kuru publiskais </w:t>
            </w:r>
            <w:r w:rsidRPr="0082420E">
              <w:rPr>
                <w:color w:val="000000" w:themeColor="text1"/>
              </w:rPr>
              <w:lastRenderedPageBreak/>
              <w:t>tirgotājs iepircis no elektroenerģijas ražotāja saskaņā ar šā likuma 28. pantu;</w:t>
            </w:r>
          </w:p>
          <w:p w14:paraId="57B52B09"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2) publiskais tirgotājs samazina šā likuma 28.</w:t>
            </w:r>
            <w:r w:rsidRPr="0082420E">
              <w:rPr>
                <w:color w:val="000000" w:themeColor="text1"/>
                <w:vertAlign w:val="superscript"/>
              </w:rPr>
              <w:t>1</w:t>
            </w:r>
            <w:r w:rsidRPr="0082420E">
              <w:rPr>
                <w:color w:val="000000" w:themeColor="text1"/>
              </w:rPr>
              <w:t> panta ceturtajā daļā minētās izmaksas par to ieņēmumu daļu, kuru tas saņēmis, pārdodot izcelsmes apliecinājumu, kuru tas saņēmis saskaņā ar šā panta divpadsmitās daļas 2. punktu;</w:t>
            </w:r>
          </w:p>
          <w:p w14:paraId="5C40F001"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3) publiskais tirgotājs samazina šā likuma 30. panta trešajā daļā minētās izmaksas par to ieņēmumu daļu, kuru tas saņēmis, pārdodot izcelsmes apliecinājumu, kas saņemts par tādu saražotās un sistēmas operatora tīklā nodotās elektroenerģijas daudzumu, kuru publiskais tirgotājs iepircis no elektroenerģijas ražotāja saskaņā ar šā likuma 29. un 30. pantu.</w:t>
            </w:r>
          </w:p>
          <w:p w14:paraId="42443A3E" w14:textId="4B16BE11"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(15) Pārvades sistēmas operators, lai kompensētu ar šajā pantā minēto funkciju izpildi </w:t>
            </w:r>
            <w:r w:rsidRPr="0082420E">
              <w:rPr>
                <w:color w:val="000000" w:themeColor="text1"/>
              </w:rPr>
              <w:lastRenderedPageBreak/>
              <w:t>saistītās izmaksas, par šā panta trešajā daļā minēto pienākumu izpildi pieprasa maksu, kuras aprēķināšanas kārtību tas izstrādā un publicē savā mājaslapā internetā.</w:t>
            </w:r>
          </w:p>
          <w:p w14:paraId="4E7B3B3B"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(16) Ja attiecībā uz elektroenerģijas ražošanas iekārtu ir piešķirts komercdarbības atbalsts investīcijām vai par attiecīgo elektroenerģijas ražošanas iekārtā saražoto enerģijas vienību ir piešķirts jebkāds cits komercdarbības atbalsts no kādas komercdarbības atbalsta shēmas, pārvades sistēmas operators izsniedz izcelsmes apliecinājumu un nekavējoties atceļ to līdz </w:t>
            </w:r>
            <w:r w:rsidRPr="0082420E">
              <w:rPr>
                <w:color w:val="000000" w:themeColor="text1"/>
                <w:shd w:val="clear" w:color="auto" w:fill="FFFFFF"/>
              </w:rPr>
              <w:t xml:space="preserve">plānotajam </w:t>
            </w:r>
            <w:r w:rsidRPr="0082420E">
              <w:rPr>
                <w:color w:val="000000" w:themeColor="text1"/>
              </w:rPr>
              <w:t>komercdarbības</w:t>
            </w:r>
            <w:r w:rsidRPr="0082420E">
              <w:rPr>
                <w:color w:val="000000" w:themeColor="text1"/>
                <w:shd w:val="clear" w:color="auto" w:fill="FFFFFF"/>
              </w:rPr>
              <w:t xml:space="preserve"> atbalsta sniegšanas beigu</w:t>
            </w:r>
            <w:r w:rsidRPr="0082420E">
              <w:rPr>
                <w:color w:val="000000" w:themeColor="text1"/>
              </w:rPr>
              <w:t xml:space="preserve"> datumam. Šajā daļā minēto nosacījumu nepiemēro šā panta divpadsmitajā daļā minētajā gadījumā.</w:t>
            </w:r>
          </w:p>
          <w:p w14:paraId="689C370C" w14:textId="77777777" w:rsidR="00C61C08" w:rsidRPr="0082420E" w:rsidRDefault="00C61C08" w:rsidP="00C61C08">
            <w:pPr>
              <w:pStyle w:val="tv213"/>
              <w:spacing w:before="0" w:beforeAutospacing="0" w:after="0" w:afterAutospacing="0"/>
              <w:ind w:firstLine="709"/>
              <w:jc w:val="both"/>
              <w:rPr>
                <w:color w:val="000000" w:themeColor="text1"/>
              </w:rPr>
            </w:pPr>
            <w:r w:rsidRPr="0082420E">
              <w:rPr>
                <w:color w:val="000000" w:themeColor="text1"/>
              </w:rPr>
              <w:t xml:space="preserve">(17) Eiropas Enerģijas sertifikācijas izcelsmes apliecinājumu sistēmā citu Eiropas Savienības dalībvalstu izsniegtos izcelsmes </w:t>
            </w:r>
            <w:r w:rsidRPr="0082420E">
              <w:rPr>
                <w:color w:val="000000" w:themeColor="text1"/>
              </w:rPr>
              <w:lastRenderedPageBreak/>
              <w:t xml:space="preserve">apliecinājumus reģistrē, lai galalietotājiem apliecinātu no atjaunojamajiem energoresursiem vai augstas efektivitātes koģenerācijas iekārtās saražotās un sistēmas operatora tīklā nodotās elektroenerģijas daļu vai daudzumu enerģijas piegādātāja energoresursu struktūrā un enerģijā, kas patērētājiem piegādāta saskaņā ar līgumiem, kuros ietverta atsauce uz no atjaunojamajiem energoresursiem vai augstas efektivitātes koģenerācijas iekārtās iegūtas enerģijas patēriņu, un lai apliecinātu šā panta devītajā un desmitajā daļā minēto informāciju. </w:t>
            </w:r>
          </w:p>
          <w:p w14:paraId="4BF8C7C9" w14:textId="77777777" w:rsidR="00C61C08" w:rsidRPr="0082420E" w:rsidRDefault="00C61C08" w:rsidP="00C61C08">
            <w:pPr>
              <w:pStyle w:val="NormalWeb"/>
              <w:spacing w:before="0" w:beforeAutospacing="0" w:after="0" w:afterAutospacing="0"/>
              <w:ind w:firstLine="709"/>
              <w:jc w:val="both"/>
              <w:rPr>
                <w:color w:val="000000" w:themeColor="text1"/>
              </w:rPr>
            </w:pPr>
            <w:r w:rsidRPr="0082420E">
              <w:rPr>
                <w:color w:val="000000" w:themeColor="text1"/>
              </w:rPr>
              <w:t>(18) Lai pārvades sistēmas operatoram tiktu nodrošināta pareiza un ticama izcelsmes apliecinājumā norādāmā informācija, tiek noteikti šādi informācijas sniegšanas pienākumi:</w:t>
            </w:r>
          </w:p>
          <w:p w14:paraId="22155099" w14:textId="42866E90" w:rsidR="00C61C08" w:rsidRPr="0082420E" w:rsidRDefault="00C61C08" w:rsidP="00C61C08">
            <w:pPr>
              <w:pStyle w:val="NormalWeb"/>
              <w:spacing w:before="0" w:beforeAutospacing="0" w:after="0" w:afterAutospacing="0"/>
              <w:ind w:firstLine="709"/>
              <w:jc w:val="both"/>
              <w:rPr>
                <w:color w:val="000000" w:themeColor="text1"/>
              </w:rPr>
            </w:pPr>
            <w:r w:rsidRPr="00F763ED">
              <w:rPr>
                <w:color w:val="000000" w:themeColor="text1"/>
              </w:rPr>
              <w:t xml:space="preserve">1) elektroenerģijas ražotājs, aktīvais lietotājs vai elektroenerģijas kopiena, kas pieprasa izcelsmes </w:t>
            </w:r>
            <w:r w:rsidRPr="00F763ED">
              <w:rPr>
                <w:color w:val="000000" w:themeColor="text1"/>
              </w:rPr>
              <w:lastRenderedPageBreak/>
              <w:t>apliecinājumu sniedz informāciju par šā panta pirmajā daļā minēto saražotās un sistēmas operatora tīklā nodotās elektroenerģijas</w:t>
            </w:r>
            <w:r w:rsidRPr="0082420E">
              <w:rPr>
                <w:color w:val="000000" w:themeColor="text1"/>
              </w:rPr>
              <w:t xml:space="preserve"> daudzumu, </w:t>
            </w:r>
            <w:r w:rsidRPr="0082420E">
              <w:rPr>
                <w:color w:val="000000" w:themeColor="text1"/>
                <w:shd w:val="clear" w:color="auto" w:fill="FFFFFF"/>
              </w:rPr>
              <w:t xml:space="preserve">kas saražota augstas efektivitātes koģenerācijas procesā, kā arī </w:t>
            </w:r>
            <w:r w:rsidRPr="0082420E">
              <w:rPr>
                <w:color w:val="000000" w:themeColor="text1"/>
              </w:rPr>
              <w:t>astotās daļas 1. un 2. punktā un desmitajā daļā minēto informāciju ;</w:t>
            </w:r>
          </w:p>
          <w:p w14:paraId="26C1CA9C" w14:textId="77777777" w:rsidR="00C61C08" w:rsidRPr="0082420E" w:rsidRDefault="00C61C08" w:rsidP="00C61C08">
            <w:pPr>
              <w:pStyle w:val="NormalWeb"/>
              <w:spacing w:before="0" w:beforeAutospacing="0" w:after="0" w:afterAutospacing="0"/>
              <w:ind w:firstLine="709"/>
              <w:jc w:val="both"/>
              <w:rPr>
                <w:color w:val="000000" w:themeColor="text1"/>
              </w:rPr>
            </w:pPr>
            <w:r w:rsidRPr="0082420E">
              <w:rPr>
                <w:color w:val="000000" w:themeColor="text1"/>
              </w:rPr>
              <w:t>2) atbalsta sniedzējs pēc pārvades sistēmas operatora pieprasījuma sniedz šā panta astotās daļas 4. punktā minēto informāciju ;</w:t>
            </w:r>
          </w:p>
          <w:p w14:paraId="73869205" w14:textId="77777777" w:rsidR="00C61C08" w:rsidRPr="0082420E" w:rsidRDefault="00C61C08" w:rsidP="00C61C08">
            <w:pPr>
              <w:pStyle w:val="NormalWeb"/>
              <w:spacing w:before="0" w:beforeAutospacing="0" w:after="0" w:afterAutospacing="0"/>
              <w:ind w:firstLine="709"/>
              <w:jc w:val="both"/>
              <w:rPr>
                <w:strike/>
                <w:color w:val="000000" w:themeColor="text1"/>
              </w:rPr>
            </w:pPr>
            <w:r w:rsidRPr="0082420E">
              <w:rPr>
                <w:color w:val="000000" w:themeColor="text1"/>
              </w:rPr>
              <w:t>3) sistēmas operators, kura elektroenerģijas sistēmai ir pieslēgts attiecīgais elektroenerģijas ražotājs, sniedz informāciju par šā panta pirmajā daļā minēto saražotās un sistēmas operatora tīklā nodotās elektroenerģijas daudzumu un astotās daļas 5. punktā minēto informāciju ;</w:t>
            </w:r>
          </w:p>
          <w:p w14:paraId="0C9CB15F" w14:textId="77777777" w:rsidR="00C61C08" w:rsidRPr="0082420E" w:rsidRDefault="00C61C08" w:rsidP="00C61C08">
            <w:pPr>
              <w:pStyle w:val="NormalWeb"/>
              <w:spacing w:before="0" w:beforeAutospacing="0" w:after="0" w:afterAutospacing="0"/>
              <w:ind w:firstLine="709"/>
              <w:jc w:val="both"/>
              <w:rPr>
                <w:color w:val="000000" w:themeColor="text1"/>
              </w:rPr>
            </w:pPr>
            <w:r w:rsidRPr="0082420E">
              <w:rPr>
                <w:color w:val="000000" w:themeColor="text1"/>
              </w:rPr>
              <w:t xml:space="preserve">4) elektroenerģijas ražotājs, kurš reģistrē elektroenerģijas ražošanas iekārtu izcelsmes apliecinājumu reģistrā vai </w:t>
            </w:r>
            <w:r w:rsidRPr="0082420E">
              <w:rPr>
                <w:color w:val="000000" w:themeColor="text1"/>
              </w:rPr>
              <w:lastRenderedPageBreak/>
              <w:t>pieprasa izcelsmes apliecinājumu, sniedz neatkarīga akreditēta auditora apliecinājumu par šajā daļā minētās informācijas pareizību un patiesumu;</w:t>
            </w:r>
          </w:p>
          <w:p w14:paraId="724D3E2F" w14:textId="77777777" w:rsidR="00C61C08" w:rsidRPr="0082420E" w:rsidRDefault="00C61C08" w:rsidP="00C61C08">
            <w:pPr>
              <w:ind w:firstLine="709"/>
              <w:jc w:val="both"/>
              <w:rPr>
                <w:color w:val="000000" w:themeColor="text1"/>
              </w:rPr>
            </w:pPr>
            <w:r w:rsidRPr="0082420E">
              <w:rPr>
                <w:color w:val="000000" w:themeColor="text1"/>
              </w:rPr>
              <w:t>5) Būvniecības valsts kontroles birojs apstiprina šajā daļā minētās informācijas pareizību un patiesumu par  elektroenerģijas ražotāju, kurš izmanto šā likuma 28., 28.</w:t>
            </w:r>
            <w:r w:rsidRPr="0082420E">
              <w:rPr>
                <w:color w:val="000000" w:themeColor="text1"/>
                <w:vertAlign w:val="superscript"/>
              </w:rPr>
              <w:t>1</w:t>
            </w:r>
            <w:r w:rsidRPr="0082420E">
              <w:rPr>
                <w:color w:val="000000" w:themeColor="text1"/>
              </w:rPr>
              <w:t>, 29., 30. pantā vai pārejas noteikumu 52. punktā minētās tiesības.</w:t>
            </w:r>
          </w:p>
          <w:p w14:paraId="2B8E340A" w14:textId="21A72E16" w:rsidR="00C61C08" w:rsidRPr="00AB60F9" w:rsidRDefault="00C61C08" w:rsidP="00C61C08">
            <w:pPr>
              <w:ind w:firstLine="709"/>
              <w:jc w:val="both"/>
              <w:rPr>
                <w:rFonts w:eastAsia="Calibri"/>
                <w:color w:val="000000" w:themeColor="text1"/>
              </w:rPr>
            </w:pPr>
            <w:r w:rsidRPr="0082420E">
              <w:rPr>
                <w:color w:val="000000" w:themeColor="text1"/>
              </w:rPr>
              <w:t>(</w:t>
            </w:r>
            <w:r w:rsidRPr="0082420E">
              <w:t xml:space="preserve">19) </w:t>
            </w:r>
            <w:r w:rsidRPr="0082420E">
              <w:rPr>
                <w:shd w:val="clear" w:color="auto" w:fill="FFFFFF"/>
              </w:rPr>
              <w:t>Šajā pantā minētais neatkarīgais akreditētais auditors ir juridiska persona, kura ir akreditēta Latvijas Nacionālajā akreditācijas birojā un atbilst akreditācijas prasībām, ņemot vērā standartu LVS EN ISO/IEC 17020:2012 "Atbilstības novērtēšana. Prasības dažāda veida institūcijām, kas veic inspekciju</w:t>
            </w:r>
            <w:r w:rsidRPr="0082420E">
              <w:t>.</w:t>
            </w:r>
          </w:p>
        </w:tc>
      </w:tr>
      <w:tr w:rsidR="00C61C08" w:rsidRPr="00AB60F9" w14:paraId="5A566C99" w14:textId="77777777" w:rsidTr="51019859">
        <w:tc>
          <w:tcPr>
            <w:tcW w:w="704" w:type="dxa"/>
            <w:tcBorders>
              <w:left w:val="single" w:sz="6" w:space="0" w:color="000000" w:themeColor="text1"/>
              <w:bottom w:val="single" w:sz="4" w:space="0" w:color="auto"/>
              <w:right w:val="single" w:sz="6" w:space="0" w:color="000000" w:themeColor="text1"/>
            </w:tcBorders>
          </w:tcPr>
          <w:p w14:paraId="195E7935" w14:textId="77777777" w:rsidR="00C61C08" w:rsidRPr="00AB60F9" w:rsidRDefault="00C61C08" w:rsidP="00C61C08">
            <w:pPr>
              <w:pStyle w:val="naisc"/>
              <w:spacing w:before="0" w:after="0"/>
              <w:jc w:val="both"/>
            </w:pPr>
          </w:p>
        </w:tc>
        <w:tc>
          <w:tcPr>
            <w:tcW w:w="3336" w:type="dxa"/>
            <w:gridSpan w:val="2"/>
            <w:vMerge/>
          </w:tcPr>
          <w:p w14:paraId="585CB467"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120D6B64" w14:textId="77777777" w:rsidR="00C61C08" w:rsidRPr="00F47556" w:rsidRDefault="00C61C08" w:rsidP="00C61C08">
            <w:pPr>
              <w:ind w:right="12"/>
              <w:jc w:val="both"/>
              <w:rPr>
                <w:b/>
                <w:bCs/>
              </w:rPr>
            </w:pPr>
            <w:r w:rsidRPr="00F47556">
              <w:rPr>
                <w:b/>
                <w:bCs/>
              </w:rPr>
              <w:t>AS “Sadales tīkls”, 12.08.2021. Nr. Nr. 30VD00-11/1683</w:t>
            </w:r>
          </w:p>
          <w:p w14:paraId="27DD940D" w14:textId="77777777" w:rsidR="00C61C08" w:rsidRPr="00F47556" w:rsidRDefault="00C61C08" w:rsidP="00C61C08">
            <w:pPr>
              <w:ind w:right="12"/>
              <w:jc w:val="both"/>
            </w:pPr>
          </w:p>
          <w:p w14:paraId="7A857D74" w14:textId="77777777" w:rsidR="00C61C08" w:rsidRDefault="00C61C08" w:rsidP="00C61C08">
            <w:pPr>
              <w:ind w:right="12"/>
              <w:jc w:val="both"/>
            </w:pPr>
            <w:r>
              <w:t>Papildināt ceturto daļu aiz vārdiem “52.punktā minētās tiesības” ar vārdiem “vai neto norēķinu vai neto uzskaites sistēmu”.</w:t>
            </w:r>
          </w:p>
          <w:p w14:paraId="6E2AB6F6" w14:textId="77777777" w:rsidR="00C61C08" w:rsidRDefault="00C61C08" w:rsidP="00C61C08">
            <w:pPr>
              <w:ind w:right="12"/>
              <w:jc w:val="both"/>
            </w:pPr>
          </w:p>
          <w:p w14:paraId="77B9E3E4" w14:textId="77777777" w:rsidR="00C61C08" w:rsidRPr="00BE7A76" w:rsidRDefault="00C61C08" w:rsidP="00C61C08">
            <w:pPr>
              <w:pStyle w:val="CommentText"/>
              <w:jc w:val="both"/>
              <w:rPr>
                <w:sz w:val="24"/>
                <w:szCs w:val="24"/>
              </w:rPr>
            </w:pPr>
            <w:r w:rsidRPr="00BE7A76">
              <w:rPr>
                <w:sz w:val="24"/>
                <w:szCs w:val="24"/>
              </w:rPr>
              <w:lastRenderedPageBreak/>
              <w:t>Dalība izcelsmes apliecinājumu sistēmā konceptuāli nav savienojama ar dalību neto norēķinu vai neto uzskaites sistēmās, jo abas neto sistēmas paredz principu izmantot (saņemt atpakaļ no sistēmas) sevis saražoto elektroenerģiju pat gada garumā, tātad šis elektroenerģijas apjoms nedrīkst tikt pārdots citiem tirgus dalībniekiem.</w:t>
            </w:r>
          </w:p>
          <w:p w14:paraId="31688AA7" w14:textId="77777777" w:rsidR="00C61C08" w:rsidRPr="00BE7A76" w:rsidRDefault="00C61C08" w:rsidP="00C61C08">
            <w:pPr>
              <w:pStyle w:val="CommentText"/>
              <w:jc w:val="both"/>
              <w:rPr>
                <w:sz w:val="24"/>
                <w:szCs w:val="24"/>
              </w:rPr>
            </w:pPr>
          </w:p>
          <w:p w14:paraId="7781BE90" w14:textId="129C0701" w:rsidR="00C61C08" w:rsidRPr="00F47556" w:rsidRDefault="00C61C08" w:rsidP="00C61C08">
            <w:pPr>
              <w:pStyle w:val="ListParagraph"/>
              <w:numPr>
                <w:ilvl w:val="0"/>
                <w:numId w:val="22"/>
              </w:numPr>
              <w:spacing w:before="120" w:after="0" w:line="240" w:lineRule="auto"/>
              <w:jc w:val="both"/>
              <w:rPr>
                <w:rFonts w:ascii="Times New Roman" w:hAnsi="Times New Roman"/>
                <w:sz w:val="24"/>
                <w:szCs w:val="24"/>
                <w:lang w:eastAsia="lv-LV"/>
              </w:rPr>
            </w:pPr>
            <w:r w:rsidRPr="00F47556">
              <w:rPr>
                <w:rFonts w:ascii="Times New Roman" w:hAnsi="Times New Roman"/>
                <w:sz w:val="24"/>
                <w:szCs w:val="24"/>
                <w:lang w:eastAsia="lv-LV"/>
              </w:rPr>
              <w:t>Šis precizējums ir būtisks, jo šajā likumprojektā ir paredzēta jaudas ierobežojumu noņemšana dalībai neto sistēmā.</w:t>
            </w:r>
          </w:p>
        </w:tc>
        <w:tc>
          <w:tcPr>
            <w:tcW w:w="2641" w:type="dxa"/>
            <w:gridSpan w:val="3"/>
            <w:tcBorders>
              <w:left w:val="single" w:sz="6" w:space="0" w:color="000000" w:themeColor="text1"/>
              <w:bottom w:val="single" w:sz="4" w:space="0" w:color="auto"/>
              <w:right w:val="single" w:sz="6" w:space="0" w:color="000000" w:themeColor="text1"/>
            </w:tcBorders>
          </w:tcPr>
          <w:p w14:paraId="477890C6" w14:textId="0148FF72" w:rsidR="00C61C08" w:rsidRPr="00AB60F9" w:rsidRDefault="00C61C08" w:rsidP="00C61C08">
            <w:pPr>
              <w:jc w:val="both"/>
              <w:rPr>
                <w:rFonts w:eastAsia="Calibri"/>
                <w:b/>
                <w:bCs/>
              </w:rPr>
            </w:pPr>
            <w:r>
              <w:rPr>
                <w:rFonts w:eastAsia="Calibri"/>
                <w:b/>
                <w:bCs/>
              </w:rPr>
              <w:lastRenderedPageBreak/>
              <w:t>Ņemts vērā</w:t>
            </w:r>
          </w:p>
        </w:tc>
        <w:tc>
          <w:tcPr>
            <w:tcW w:w="2994" w:type="dxa"/>
            <w:vMerge/>
          </w:tcPr>
          <w:p w14:paraId="7756DC82" w14:textId="77777777" w:rsidR="00C61C08" w:rsidRPr="00AB60F9" w:rsidRDefault="00C61C08" w:rsidP="00C61C08">
            <w:pPr>
              <w:jc w:val="both"/>
              <w:rPr>
                <w:rFonts w:eastAsia="Calibri"/>
              </w:rPr>
            </w:pPr>
          </w:p>
        </w:tc>
      </w:tr>
      <w:tr w:rsidR="00C61C08" w:rsidRPr="00AB60F9" w14:paraId="766C6781" w14:textId="77777777" w:rsidTr="51019859">
        <w:tc>
          <w:tcPr>
            <w:tcW w:w="704" w:type="dxa"/>
            <w:tcBorders>
              <w:left w:val="single" w:sz="6" w:space="0" w:color="000000" w:themeColor="text1"/>
              <w:bottom w:val="single" w:sz="4" w:space="0" w:color="auto"/>
              <w:right w:val="single" w:sz="6" w:space="0" w:color="000000" w:themeColor="text1"/>
            </w:tcBorders>
          </w:tcPr>
          <w:p w14:paraId="0851A244" w14:textId="77777777" w:rsidR="00C61C08" w:rsidRPr="00AB60F9" w:rsidRDefault="00C61C08" w:rsidP="00C61C08">
            <w:pPr>
              <w:pStyle w:val="naisc"/>
              <w:spacing w:before="0" w:after="0"/>
              <w:jc w:val="both"/>
            </w:pPr>
          </w:p>
        </w:tc>
        <w:tc>
          <w:tcPr>
            <w:tcW w:w="3336" w:type="dxa"/>
            <w:gridSpan w:val="2"/>
            <w:vMerge/>
          </w:tcPr>
          <w:p w14:paraId="3ECAC7B2"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1AB5062" w14:textId="77777777" w:rsidR="00C61C08" w:rsidRDefault="00C61C08" w:rsidP="00C61C08">
            <w:pPr>
              <w:ind w:right="12"/>
              <w:jc w:val="both"/>
              <w:rPr>
                <w:b/>
                <w:bCs/>
              </w:rPr>
            </w:pPr>
            <w:r w:rsidRPr="00BE7A76">
              <w:rPr>
                <w:b/>
                <w:bCs/>
              </w:rPr>
              <w:t>AS “Sadales tīkls”, 12.08.2021. Nr. Nr. 30VD00-11/1683</w:t>
            </w:r>
          </w:p>
          <w:p w14:paraId="0437A44F" w14:textId="77777777" w:rsidR="00C61C08" w:rsidRDefault="00C61C08" w:rsidP="00C61C08">
            <w:pPr>
              <w:ind w:right="12"/>
              <w:jc w:val="both"/>
              <w:rPr>
                <w:b/>
                <w:bCs/>
              </w:rPr>
            </w:pPr>
          </w:p>
          <w:p w14:paraId="65A722F8" w14:textId="77777777" w:rsidR="00C61C08" w:rsidRPr="00005C0E" w:rsidRDefault="00C61C08" w:rsidP="00C61C08">
            <w:pPr>
              <w:ind w:right="12"/>
              <w:jc w:val="both"/>
            </w:pPr>
            <w:r w:rsidRPr="00005C0E">
              <w:t>Izteikt devītās daļas 5.punktu šādi:</w:t>
            </w:r>
          </w:p>
          <w:p w14:paraId="57F56DBE" w14:textId="77777777" w:rsidR="00C61C08" w:rsidRPr="00005C0E" w:rsidRDefault="00C61C08" w:rsidP="00C61C08">
            <w:pPr>
              <w:ind w:right="12"/>
              <w:jc w:val="both"/>
            </w:pPr>
            <w:r w:rsidRPr="00005C0E">
              <w:t>“</w:t>
            </w:r>
            <w:r w:rsidRPr="00005C0E">
              <w:rPr>
                <w:color w:val="000000" w:themeColor="text1"/>
              </w:rPr>
              <w:t>atļaujas elektroenerģijas ražošanas iekārtas pieslēgšanai paralēlam darbam ar sistēmu datumu</w:t>
            </w:r>
            <w:r w:rsidRPr="00005C0E">
              <w:t>”</w:t>
            </w:r>
          </w:p>
          <w:p w14:paraId="7D7FF034" w14:textId="77777777" w:rsidR="00C61C08" w:rsidRDefault="00C61C08" w:rsidP="00C61C08">
            <w:pPr>
              <w:ind w:right="12"/>
              <w:jc w:val="both"/>
            </w:pPr>
          </w:p>
          <w:p w14:paraId="1BC53AF6" w14:textId="302F0775"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F47556">
              <w:rPr>
                <w:rFonts w:ascii="Times New Roman" w:hAnsi="Times New Roman"/>
                <w:sz w:val="24"/>
                <w:szCs w:val="24"/>
                <w:lang w:eastAsia="lv-LV"/>
              </w:rPr>
              <w:t xml:space="preserve">Šis ir būtiskākais dokuments ar ko noslēdzas elektrostacijas pieslēguma process un ko izdod sistēmas operators. Ražošanas iekārtas ekspluatācijas uzsākšanas datums – tas ir interpretējams jēdziens, kas var būt atkarīgs no citām pusēm, operatoram var nebūt zināms un saistošs. Operators izdod atļauju, apliecinot, ka </w:t>
            </w:r>
            <w:proofErr w:type="spellStart"/>
            <w:r w:rsidRPr="00F47556">
              <w:rPr>
                <w:rFonts w:ascii="Times New Roman" w:hAnsi="Times New Roman"/>
                <w:sz w:val="24"/>
                <w:szCs w:val="24"/>
                <w:lang w:eastAsia="lv-LV"/>
              </w:rPr>
              <w:t>pieslēgums</w:t>
            </w:r>
            <w:proofErr w:type="spellEnd"/>
            <w:r w:rsidRPr="00F47556">
              <w:rPr>
                <w:rFonts w:ascii="Times New Roman" w:hAnsi="Times New Roman"/>
                <w:sz w:val="24"/>
                <w:szCs w:val="24"/>
                <w:lang w:eastAsia="lv-LV"/>
              </w:rPr>
              <w:t xml:space="preserve"> ir izbūvēts atbilstoši operatora prasībām un</w:t>
            </w:r>
            <w:r>
              <w:t xml:space="preserve"> </w:t>
            </w:r>
            <w:r w:rsidRPr="00F47556">
              <w:rPr>
                <w:rFonts w:ascii="Times New Roman" w:eastAsia="Calibri" w:hAnsi="Times New Roman"/>
                <w:sz w:val="24"/>
                <w:szCs w:val="24"/>
                <w:lang w:eastAsia="lv-LV"/>
              </w:rPr>
              <w:t>elektrostacijas darbība ir droša no sistēmas operatora viedokļa. Tomēr ekspluatācijas uzsākšana var notikt arī vēlāk, piemēram, dēļ paša komersanta apstākļiem vai citu institūciju lēmumiem.</w:t>
            </w:r>
          </w:p>
        </w:tc>
        <w:tc>
          <w:tcPr>
            <w:tcW w:w="2641" w:type="dxa"/>
            <w:gridSpan w:val="3"/>
            <w:tcBorders>
              <w:left w:val="single" w:sz="6" w:space="0" w:color="000000" w:themeColor="text1"/>
              <w:bottom w:val="single" w:sz="4" w:space="0" w:color="auto"/>
              <w:right w:val="single" w:sz="6" w:space="0" w:color="000000" w:themeColor="text1"/>
            </w:tcBorders>
          </w:tcPr>
          <w:p w14:paraId="465FE291" w14:textId="77777777" w:rsidR="00C61C08" w:rsidRPr="00AB60F9" w:rsidRDefault="00C61C08" w:rsidP="00C61C08">
            <w:pPr>
              <w:jc w:val="both"/>
              <w:rPr>
                <w:rFonts w:eastAsia="Calibri"/>
                <w:b/>
                <w:bCs/>
              </w:rPr>
            </w:pPr>
            <w:r w:rsidRPr="00AB60F9">
              <w:rPr>
                <w:rFonts w:eastAsia="Calibri"/>
                <w:b/>
                <w:bCs/>
              </w:rPr>
              <w:t>Daļēji ņemts vērā</w:t>
            </w:r>
          </w:p>
          <w:p w14:paraId="2B741B0E" w14:textId="1BF9C802" w:rsidR="00C61C08" w:rsidRPr="00AB60F9" w:rsidRDefault="00C61C08" w:rsidP="00C61C08">
            <w:pPr>
              <w:jc w:val="both"/>
              <w:rPr>
                <w:color w:val="000000"/>
              </w:rPr>
            </w:pPr>
            <w:r w:rsidRPr="00AB60F9">
              <w:rPr>
                <w:rFonts w:eastAsia="Calibri"/>
              </w:rPr>
              <w:t xml:space="preserve">Redakcionāli precizēta </w:t>
            </w:r>
            <w:r w:rsidRPr="00AB60F9">
              <w:rPr>
                <w:color w:val="000000"/>
              </w:rPr>
              <w:t>29.</w:t>
            </w:r>
            <w:r w:rsidRPr="00AB60F9">
              <w:rPr>
                <w:color w:val="000000"/>
                <w:vertAlign w:val="superscript"/>
              </w:rPr>
              <w:t>2</w:t>
            </w:r>
            <w:r w:rsidRPr="00AB60F9">
              <w:rPr>
                <w:color w:val="000000"/>
              </w:rPr>
              <w:t xml:space="preserve"> panta redakcija, iespēju robežās to pieskaņojot SPRK piedāvātajai redakcijai.</w:t>
            </w:r>
          </w:p>
          <w:p w14:paraId="3E308CD9" w14:textId="1FCC9B6C" w:rsidR="00C61C08" w:rsidRPr="00AB60F9" w:rsidRDefault="00C61C08" w:rsidP="00C61C08">
            <w:pPr>
              <w:jc w:val="both"/>
              <w:rPr>
                <w:rFonts w:eastAsia="Calibri"/>
              </w:rPr>
            </w:pPr>
            <w:r>
              <w:rPr>
                <w:color w:val="000000"/>
              </w:rPr>
              <w:t>Vienlaikus s</w:t>
            </w:r>
            <w:r w:rsidRPr="00AB60F9">
              <w:rPr>
                <w:color w:val="000000"/>
              </w:rPr>
              <w:t xml:space="preserve">kaidrojam, ka saskaņā  ar </w:t>
            </w:r>
            <w:r w:rsidRPr="00AB60F9">
              <w:t>Direktīvas (EU) 2018/2001 19. panta 2. punktu</w:t>
            </w:r>
            <w:r w:rsidRPr="00AB60F9">
              <w:rPr>
                <w:color w:val="000000"/>
              </w:rPr>
              <w:t xml:space="preserve"> vienība, par kuru izsniedz izcelsmes apliecinājumu ir tieši </w:t>
            </w:r>
            <w:r w:rsidRPr="00AB60F9">
              <w:rPr>
                <w:rFonts w:eastAsia="Calibri"/>
                <w:b/>
                <w:bCs/>
              </w:rPr>
              <w:t xml:space="preserve"> </w:t>
            </w:r>
            <w:r w:rsidRPr="00AB60F9">
              <w:rPr>
                <w:rFonts w:eastAsia="Calibri"/>
              </w:rPr>
              <w:t>1 MWH. Tas nav minimālais apjoms, par kuru izsniedzams izcelsmes apliecinājums, bet tā ir tieši tā vienība, par kuru tas tiek izsniegts.</w:t>
            </w:r>
          </w:p>
          <w:p w14:paraId="70F2D653" w14:textId="77777777" w:rsidR="00C61C08" w:rsidRDefault="00C61C08" w:rsidP="00C61C08">
            <w:pPr>
              <w:jc w:val="both"/>
              <w:rPr>
                <w:rFonts w:eastAsia="Calibri"/>
              </w:rPr>
            </w:pPr>
            <w:r w:rsidRPr="00AB60F9">
              <w:rPr>
                <w:rFonts w:eastAsia="Calibri"/>
              </w:rPr>
              <w:t xml:space="preserve">Skaidrojam, ka izcelsmes apliecinājumu par elektroenerģiju, ko </w:t>
            </w:r>
            <w:r w:rsidRPr="00AB60F9">
              <w:rPr>
                <w:rFonts w:eastAsia="Calibri"/>
              </w:rPr>
              <w:lastRenderedPageBreak/>
              <w:t>ražojis komersants, kas ir valsts atbalsta dalībnieks (tajā skaitā ETL pārejas noteikumu 52. punktā minētās elektrostaciju īpašnieki), saņem EPT.</w:t>
            </w:r>
          </w:p>
          <w:p w14:paraId="7873BF03" w14:textId="0F6E77E2" w:rsidR="00C61C08" w:rsidRPr="00AB60F9" w:rsidRDefault="00C61C08" w:rsidP="00C61C08">
            <w:pPr>
              <w:jc w:val="both"/>
              <w:rPr>
                <w:rFonts w:eastAsia="Calibri"/>
                <w:b/>
                <w:bCs/>
              </w:rPr>
            </w:pPr>
            <w:r>
              <w:rPr>
                <w:rFonts w:eastAsia="Calibri"/>
              </w:rPr>
              <w:t xml:space="preserve">Tāpat vēršam uzmanību, ka panta pamatteksts, tajā skaitā tā struktūra un stilistika ir pārņemta no spēkā esošās ETL redakcijas, kura šobrīd tiek piemērota, tāpēc bez būtiskiem argumentiem par tās nepilnību to mainīt nebūtu lietderīgi. </w:t>
            </w:r>
          </w:p>
        </w:tc>
        <w:tc>
          <w:tcPr>
            <w:tcW w:w="2994" w:type="dxa"/>
            <w:vMerge/>
          </w:tcPr>
          <w:p w14:paraId="0B73D985" w14:textId="77777777" w:rsidR="00C61C08" w:rsidRPr="00AB60F9" w:rsidRDefault="00C61C08" w:rsidP="00C61C08">
            <w:pPr>
              <w:jc w:val="both"/>
              <w:rPr>
                <w:rFonts w:eastAsia="Calibri"/>
              </w:rPr>
            </w:pPr>
          </w:p>
        </w:tc>
      </w:tr>
      <w:tr w:rsidR="00C61C08" w:rsidRPr="00AB60F9" w14:paraId="58892293" w14:textId="77777777" w:rsidTr="51019859">
        <w:tc>
          <w:tcPr>
            <w:tcW w:w="704" w:type="dxa"/>
            <w:tcBorders>
              <w:left w:val="single" w:sz="6" w:space="0" w:color="000000" w:themeColor="text1"/>
              <w:bottom w:val="single" w:sz="4" w:space="0" w:color="auto"/>
              <w:right w:val="single" w:sz="6" w:space="0" w:color="000000" w:themeColor="text1"/>
            </w:tcBorders>
          </w:tcPr>
          <w:p w14:paraId="34F465B1" w14:textId="77777777" w:rsidR="00C61C08" w:rsidRPr="00AB60F9" w:rsidRDefault="00C61C08" w:rsidP="00C61C08">
            <w:pPr>
              <w:pStyle w:val="naisc"/>
              <w:spacing w:before="0" w:after="0"/>
              <w:jc w:val="both"/>
            </w:pPr>
          </w:p>
        </w:tc>
        <w:tc>
          <w:tcPr>
            <w:tcW w:w="3336" w:type="dxa"/>
            <w:gridSpan w:val="2"/>
            <w:vMerge/>
          </w:tcPr>
          <w:p w14:paraId="1EEE12DE"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C62AAAD" w14:textId="77777777" w:rsidR="00C61C08" w:rsidRDefault="00C61C08" w:rsidP="00C61C08">
            <w:pPr>
              <w:ind w:right="12"/>
              <w:jc w:val="both"/>
              <w:rPr>
                <w:b/>
                <w:bCs/>
              </w:rPr>
            </w:pPr>
            <w:r w:rsidRPr="00BE7A76">
              <w:rPr>
                <w:b/>
                <w:bCs/>
              </w:rPr>
              <w:t>AS “Sadales tīkls”, 12.08.2021. Nr. Nr. 30VD00-11/1683</w:t>
            </w:r>
          </w:p>
          <w:p w14:paraId="303A9487" w14:textId="77777777" w:rsidR="00C61C08" w:rsidRDefault="00C61C08" w:rsidP="00C61C08">
            <w:pPr>
              <w:ind w:right="12"/>
              <w:jc w:val="both"/>
              <w:rPr>
                <w:b/>
                <w:bCs/>
              </w:rPr>
            </w:pPr>
          </w:p>
          <w:p w14:paraId="5260C52D" w14:textId="77777777" w:rsidR="00C61C08" w:rsidRDefault="00C61C08" w:rsidP="00C61C08">
            <w:pPr>
              <w:ind w:right="12"/>
              <w:jc w:val="both"/>
            </w:pPr>
            <w:r>
              <w:t>Astoņpadsmitās daļas 3.punktā svītrot vārdus “saražotās un” un papildināt pēc vārdiem “tīklā nodotās” ar vārdiem “un no tīkla saņemtās”.</w:t>
            </w:r>
          </w:p>
          <w:p w14:paraId="657929C9" w14:textId="77777777" w:rsidR="00C61C08" w:rsidRDefault="00C61C08" w:rsidP="00C61C08">
            <w:pPr>
              <w:ind w:right="12"/>
              <w:jc w:val="both"/>
            </w:pPr>
          </w:p>
          <w:p w14:paraId="2E5680C7" w14:textId="7444E712" w:rsidR="00C61C08" w:rsidRPr="00205900" w:rsidRDefault="00C61C08" w:rsidP="00C61C08">
            <w:pPr>
              <w:ind w:right="12"/>
              <w:jc w:val="both"/>
            </w:pPr>
            <w:r>
              <w:t>Operatoram nav pieejama informācija par saražoto elektroenerģijas apjomu un veidu kā tas ir saražots. Operators var sniegt informāciju tikai par sistēmā nodoto un no tās saņemto elektroenerģijas apjomu.</w:t>
            </w:r>
          </w:p>
        </w:tc>
        <w:tc>
          <w:tcPr>
            <w:tcW w:w="2641" w:type="dxa"/>
            <w:gridSpan w:val="3"/>
            <w:tcBorders>
              <w:left w:val="single" w:sz="6" w:space="0" w:color="000000" w:themeColor="text1"/>
              <w:bottom w:val="single" w:sz="4" w:space="0" w:color="auto"/>
              <w:right w:val="single" w:sz="6" w:space="0" w:color="000000" w:themeColor="text1"/>
            </w:tcBorders>
          </w:tcPr>
          <w:p w14:paraId="479719A0" w14:textId="0BC35D93" w:rsidR="00C61C08" w:rsidRPr="00AB60F9" w:rsidRDefault="00C61C08" w:rsidP="00C61C08">
            <w:pPr>
              <w:jc w:val="both"/>
              <w:rPr>
                <w:rFonts w:eastAsia="Calibri"/>
                <w:b/>
                <w:bCs/>
              </w:rPr>
            </w:pPr>
            <w:r>
              <w:rPr>
                <w:rFonts w:eastAsia="Calibri"/>
                <w:b/>
                <w:bCs/>
              </w:rPr>
              <w:t>Ņemts vērā</w:t>
            </w:r>
          </w:p>
        </w:tc>
        <w:tc>
          <w:tcPr>
            <w:tcW w:w="2994" w:type="dxa"/>
            <w:vMerge/>
          </w:tcPr>
          <w:p w14:paraId="0ABEE5F8" w14:textId="77777777" w:rsidR="00C61C08" w:rsidRPr="00AB60F9" w:rsidRDefault="00C61C08" w:rsidP="00C61C08">
            <w:pPr>
              <w:jc w:val="both"/>
              <w:rPr>
                <w:rFonts w:eastAsia="Calibri"/>
              </w:rPr>
            </w:pPr>
          </w:p>
        </w:tc>
      </w:tr>
      <w:tr w:rsidR="00C61C08" w:rsidRPr="00AB60F9" w14:paraId="408B3558" w14:textId="77777777" w:rsidTr="51019859">
        <w:tc>
          <w:tcPr>
            <w:tcW w:w="704" w:type="dxa"/>
            <w:tcBorders>
              <w:left w:val="single" w:sz="6" w:space="0" w:color="000000" w:themeColor="text1"/>
              <w:bottom w:val="single" w:sz="4" w:space="0" w:color="auto"/>
              <w:right w:val="single" w:sz="6" w:space="0" w:color="000000" w:themeColor="text1"/>
            </w:tcBorders>
          </w:tcPr>
          <w:p w14:paraId="15CD7328" w14:textId="77777777" w:rsidR="00C61C08" w:rsidRPr="00AB60F9" w:rsidRDefault="00C61C08" w:rsidP="00C61C08">
            <w:pPr>
              <w:pStyle w:val="naisc"/>
              <w:spacing w:before="0" w:after="0"/>
              <w:jc w:val="both"/>
            </w:pPr>
          </w:p>
        </w:tc>
        <w:tc>
          <w:tcPr>
            <w:tcW w:w="3336" w:type="dxa"/>
            <w:gridSpan w:val="2"/>
            <w:vMerge/>
          </w:tcPr>
          <w:p w14:paraId="05C78872"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6AB0B3C" w14:textId="77777777" w:rsidR="00C61C08" w:rsidRPr="00AB60F9" w:rsidRDefault="00C61C08" w:rsidP="00C61C08">
            <w:pPr>
              <w:pStyle w:val="NoSpacing"/>
              <w:tabs>
                <w:tab w:val="left" w:pos="851"/>
                <w:tab w:val="left" w:pos="1134"/>
              </w:tabs>
              <w:ind w:left="36"/>
              <w:rPr>
                <w:b/>
                <w:bCs/>
                <w:iCs/>
                <w:szCs w:val="24"/>
              </w:rPr>
            </w:pPr>
            <w:r w:rsidRPr="00AB60F9">
              <w:rPr>
                <w:b/>
                <w:bCs/>
                <w:iCs/>
                <w:szCs w:val="24"/>
              </w:rPr>
              <w:t>Tieslietu ministrija, 07.06.2021. 1-9.1/640</w:t>
            </w:r>
          </w:p>
          <w:p w14:paraId="52CA38C2" w14:textId="2ADAD9B6" w:rsidR="00C61C08" w:rsidRPr="00205900" w:rsidRDefault="00C61C08" w:rsidP="00C61C08">
            <w:pPr>
              <w:ind w:right="12"/>
              <w:jc w:val="both"/>
            </w:pPr>
            <w:r w:rsidRPr="00AB60F9">
              <w:rPr>
                <w:iCs/>
              </w:rPr>
              <w:t>Projekta 22. pantā izteiktais Likuma 29.</w:t>
            </w:r>
            <w:r w:rsidRPr="00AB60F9">
              <w:rPr>
                <w:iCs/>
                <w:vertAlign w:val="superscript"/>
              </w:rPr>
              <w:t>2</w:t>
            </w:r>
            <w:r w:rsidRPr="00AB60F9">
              <w:rPr>
                <w:iCs/>
              </w:rPr>
              <w:t xml:space="preserve"> pants ietver regulējumu par izcelsmes apliecinājumu (proti, par izcelsmes apliecinājuma izsniegšanu, atcelšanu u.tml.), bet nav skaidrs, kāda procesa (piemēram, administratīvā procesa) ietvaros tas tiks darīts. </w:t>
            </w:r>
            <w:r w:rsidRPr="00AB60F9">
              <w:rPr>
                <w:iCs/>
              </w:rPr>
              <w:lastRenderedPageBreak/>
              <w:t>Turklāt no Ministru kabineta 2017. gada 14. februāra noteikumos Nr. 86 "Elektroenerģijas izcelsmes apliecinājumu saņemšanas kārtība", kas zaudēja spēku 2020. gada 1. decembrī, paredzētā regulējuma izriet, ka izcelsmes apliecinājumu izsniedza Administratīvā procesa likumā paredzētajā kārtībā. Tāpat nav skaidrs, vai pārvades sistēmas operatoram, kas izsniedz izcelsmes apliecinājumu, tiek deleģēts attiecīgs valsts pārvaldes uzdevums atbilstoši Valsts pārvaldes iekārtas likuma V nodaļā noteiktajam. Ievērojot minēto, lūdzam izvērtēt projekta 22. pantā paredzētajā likuma 29.</w:t>
            </w:r>
            <w:r w:rsidRPr="00AB60F9">
              <w:rPr>
                <w:iCs/>
                <w:vertAlign w:val="superscript"/>
              </w:rPr>
              <w:t>2</w:t>
            </w:r>
            <w:r w:rsidRPr="00AB60F9">
              <w:rPr>
                <w:iCs/>
              </w:rPr>
              <w:t> pantā ietverto regulējumu un nepieciešamības gadījumā precizēt to, kā arī papildināt anotāciju ar atbilstošu skaidrojumu.</w:t>
            </w:r>
          </w:p>
        </w:tc>
        <w:tc>
          <w:tcPr>
            <w:tcW w:w="2641" w:type="dxa"/>
            <w:gridSpan w:val="3"/>
            <w:tcBorders>
              <w:left w:val="single" w:sz="6" w:space="0" w:color="000000" w:themeColor="text1"/>
              <w:bottom w:val="single" w:sz="4" w:space="0" w:color="auto"/>
              <w:right w:val="single" w:sz="6" w:space="0" w:color="000000" w:themeColor="text1"/>
            </w:tcBorders>
          </w:tcPr>
          <w:p w14:paraId="6646E6BE" w14:textId="77777777" w:rsidR="00C61C08" w:rsidRDefault="00C61C08" w:rsidP="00C61C08">
            <w:pPr>
              <w:jc w:val="both"/>
              <w:rPr>
                <w:rFonts w:eastAsia="Calibri"/>
                <w:b/>
                <w:bCs/>
              </w:rPr>
            </w:pPr>
            <w:r>
              <w:rPr>
                <w:rFonts w:eastAsia="Calibri"/>
                <w:b/>
                <w:bCs/>
              </w:rPr>
              <w:lastRenderedPageBreak/>
              <w:t>Ņemts vērā</w:t>
            </w:r>
          </w:p>
          <w:p w14:paraId="32F03EEC" w14:textId="3EEA5F2E" w:rsidR="00C61C08" w:rsidRPr="001600D6" w:rsidRDefault="00C61C08" w:rsidP="00C61C08">
            <w:pPr>
              <w:jc w:val="both"/>
              <w:rPr>
                <w:rFonts w:eastAsia="Calibri"/>
              </w:rPr>
            </w:pPr>
            <w:r w:rsidRPr="001600D6">
              <w:rPr>
                <w:rFonts w:eastAsia="Calibri"/>
              </w:rPr>
              <w:t>Veikts redakcionāls precizējums</w:t>
            </w:r>
            <w:r>
              <w:rPr>
                <w:rFonts w:eastAsia="Calibri"/>
              </w:rPr>
              <w:t>.</w:t>
            </w:r>
          </w:p>
        </w:tc>
        <w:tc>
          <w:tcPr>
            <w:tcW w:w="2994" w:type="dxa"/>
            <w:vMerge/>
          </w:tcPr>
          <w:p w14:paraId="45AAB269" w14:textId="77777777" w:rsidR="00C61C08" w:rsidRPr="00AB60F9" w:rsidRDefault="00C61C08" w:rsidP="00C61C08">
            <w:pPr>
              <w:jc w:val="both"/>
              <w:rPr>
                <w:rFonts w:eastAsia="Calibri"/>
              </w:rPr>
            </w:pPr>
          </w:p>
        </w:tc>
      </w:tr>
      <w:tr w:rsidR="00C61C08" w:rsidRPr="00AB60F9" w14:paraId="57AC6BB8" w14:textId="77777777" w:rsidTr="51019859">
        <w:tc>
          <w:tcPr>
            <w:tcW w:w="704" w:type="dxa"/>
            <w:tcBorders>
              <w:left w:val="single" w:sz="6" w:space="0" w:color="000000" w:themeColor="text1"/>
              <w:bottom w:val="single" w:sz="4" w:space="0" w:color="auto"/>
              <w:right w:val="single" w:sz="6" w:space="0" w:color="000000" w:themeColor="text1"/>
            </w:tcBorders>
          </w:tcPr>
          <w:p w14:paraId="65D271EC" w14:textId="77777777" w:rsidR="00C61C08" w:rsidRPr="00AB60F9" w:rsidRDefault="00C61C08" w:rsidP="00C61C08">
            <w:pPr>
              <w:pStyle w:val="naisc"/>
              <w:spacing w:before="0" w:after="0"/>
              <w:jc w:val="both"/>
            </w:pPr>
          </w:p>
        </w:tc>
        <w:tc>
          <w:tcPr>
            <w:tcW w:w="3336" w:type="dxa"/>
            <w:gridSpan w:val="2"/>
            <w:vMerge/>
          </w:tcPr>
          <w:p w14:paraId="556945FF"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08015F60" w14:textId="77777777" w:rsidR="00C61C08" w:rsidRPr="00D060F5" w:rsidRDefault="00C61C08" w:rsidP="00C61C08">
            <w:pPr>
              <w:pStyle w:val="NoSpacing"/>
              <w:widowControl/>
              <w:tabs>
                <w:tab w:val="left" w:pos="993"/>
              </w:tabs>
              <w:rPr>
                <w:b/>
                <w:bCs/>
                <w:szCs w:val="24"/>
              </w:rPr>
            </w:pPr>
            <w:r w:rsidRPr="00D060F5">
              <w:rPr>
                <w:b/>
                <w:bCs/>
                <w:szCs w:val="24"/>
              </w:rPr>
              <w:t>Tieslietu ministrija, 04.08.2021. Nr. b/n</w:t>
            </w:r>
          </w:p>
          <w:p w14:paraId="37B49D19" w14:textId="77777777" w:rsidR="00C61C08" w:rsidRPr="00E945E9" w:rsidRDefault="00C61C08" w:rsidP="00C61C08">
            <w:pPr>
              <w:pStyle w:val="NoSpacing"/>
              <w:widowControl/>
              <w:tabs>
                <w:tab w:val="left" w:pos="993"/>
              </w:tabs>
              <w:rPr>
                <w:szCs w:val="24"/>
              </w:rPr>
            </w:pPr>
            <w:r w:rsidRPr="00E945E9">
              <w:rPr>
                <w:szCs w:val="24"/>
              </w:rPr>
              <w:t>Atkārtoti vēršam uzmanību uz to, ka projekta 26. pantā paredzētajā likuma 29.</w:t>
            </w:r>
            <w:r w:rsidRPr="00E945E9">
              <w:rPr>
                <w:szCs w:val="24"/>
                <w:vertAlign w:val="superscript"/>
              </w:rPr>
              <w:t>2</w:t>
            </w:r>
            <w:r w:rsidRPr="00E945E9">
              <w:rPr>
                <w:szCs w:val="24"/>
              </w:rPr>
              <w:t xml:space="preserve"> pantā ir ietverts </w:t>
            </w:r>
            <w:r w:rsidRPr="00E945E9">
              <w:rPr>
                <w:szCs w:val="24"/>
                <w:u w:val="single"/>
              </w:rPr>
              <w:t>regulējums par izcelsmes apliecinājumu, bet nav skaidrs, kāda procesa ietvaros tas tiks darīts</w:t>
            </w:r>
            <w:r w:rsidRPr="00E945E9">
              <w:rPr>
                <w:szCs w:val="24"/>
              </w:rPr>
              <w:t>.</w:t>
            </w:r>
          </w:p>
          <w:p w14:paraId="26FB9CE7" w14:textId="77777777" w:rsidR="00C61C08" w:rsidRPr="00E945E9" w:rsidRDefault="00C61C08" w:rsidP="00C61C08">
            <w:pPr>
              <w:pStyle w:val="NoSpacing"/>
              <w:ind w:firstLine="709"/>
              <w:rPr>
                <w:szCs w:val="24"/>
                <w:lang w:eastAsia="lv-LV"/>
              </w:rPr>
            </w:pPr>
            <w:r w:rsidRPr="00E945E9">
              <w:rPr>
                <w:szCs w:val="24"/>
                <w:lang w:eastAsia="lv-LV"/>
              </w:rPr>
              <w:t>2020. gada 1. decembrī zaudēja spēku</w:t>
            </w:r>
            <w:r w:rsidRPr="00E945E9">
              <w:rPr>
                <w:szCs w:val="24"/>
              </w:rPr>
              <w:t xml:space="preserve"> </w:t>
            </w:r>
            <w:r w:rsidRPr="00E945E9">
              <w:rPr>
                <w:szCs w:val="24"/>
                <w:lang w:eastAsia="lv-LV"/>
              </w:rPr>
              <w:t xml:space="preserve">Ministru kabineta 2017. gada 14. februāra noteikumi Nr. 86 "Elektroenerģijas izcelsmes apliecinājumu saņemšanas kārtība", no kuros paredzētā regulējuma izriet, ka izcelsmes apliecinājumu izsniedza Administratīvā procesa likumā paredzētajā kārtībā. Proti, Būvniecības valsts kontroles birojs veica valsts pārvaldes uzdevumu, izsniedzot izcelsmes apliecinājumus. Līdz ar to nav skaidrs, </w:t>
            </w:r>
            <w:r w:rsidRPr="00E945E9">
              <w:rPr>
                <w:szCs w:val="24"/>
                <w:u w:val="single"/>
                <w:lang w:eastAsia="lv-LV"/>
              </w:rPr>
              <w:t xml:space="preserve">vai šobrīd apliecinājumu izsniegšana ir valsts pārvaldes uzdevums, un tas tiek deleģēts pārvades sistēmas operatoram atbilstoši </w:t>
            </w:r>
            <w:r w:rsidRPr="00E945E9">
              <w:rPr>
                <w:rStyle w:val="16"/>
                <w:szCs w:val="24"/>
                <w:u w:val="single"/>
              </w:rPr>
              <w:t>Valsts pārvaldes iekārtas likuma V nodaļā noteiktajam</w:t>
            </w:r>
            <w:r w:rsidRPr="00E945E9">
              <w:rPr>
                <w:szCs w:val="24"/>
                <w:lang w:eastAsia="lv-LV"/>
              </w:rPr>
              <w:t>.</w:t>
            </w:r>
          </w:p>
          <w:p w14:paraId="1DBF1513" w14:textId="77777777" w:rsidR="00C61C08" w:rsidRPr="00E945E9" w:rsidRDefault="00C61C08" w:rsidP="00C61C08">
            <w:pPr>
              <w:pStyle w:val="NoSpacing"/>
              <w:ind w:firstLine="709"/>
              <w:rPr>
                <w:szCs w:val="24"/>
                <w:shd w:val="clear" w:color="auto" w:fill="FFFFFF"/>
              </w:rPr>
            </w:pPr>
            <w:r w:rsidRPr="00E945E9">
              <w:rPr>
                <w:rStyle w:val="16"/>
                <w:szCs w:val="24"/>
              </w:rPr>
              <w:t xml:space="preserve">Turklāt atkārtoti vēršam uzmanību uz to, ka </w:t>
            </w:r>
            <w:r w:rsidRPr="00E945E9">
              <w:rPr>
                <w:rStyle w:val="16"/>
                <w:szCs w:val="24"/>
              </w:rPr>
              <w:lastRenderedPageBreak/>
              <w:t>atbilstoši Valsts pārvaldes iekārtas likuma 43.</w:t>
            </w:r>
            <w:r w:rsidRPr="00E945E9">
              <w:rPr>
                <w:rStyle w:val="16"/>
                <w:szCs w:val="24"/>
                <w:vertAlign w:val="superscript"/>
              </w:rPr>
              <w:t>1</w:t>
            </w:r>
            <w:r w:rsidRPr="00E945E9">
              <w:rPr>
                <w:rStyle w:val="16"/>
                <w:szCs w:val="24"/>
              </w:rPr>
              <w:t xml:space="preserve"> panta otrajā daļā noteiktajam </w:t>
            </w:r>
            <w:r w:rsidRPr="00E50A8D">
              <w:rPr>
                <w:szCs w:val="24"/>
                <w:u w:val="single"/>
              </w:rPr>
              <w:t>Latvijas Republikas valsts pārvaldes uzdevuma ietvaros privātpersonu sniegto pakalpojumu maksas apmēru vai tā noteikšanas un apstiprināšanas kārtību, kā arī atbrīvojumus nosaka Ministru kabinets</w:t>
            </w:r>
            <w:r w:rsidRPr="00E50A8D">
              <w:rPr>
                <w:szCs w:val="24"/>
              </w:rPr>
              <w:t>.</w:t>
            </w:r>
          </w:p>
          <w:p w14:paraId="4698347F" w14:textId="77777777" w:rsidR="00C61C08" w:rsidRPr="00E945E9" w:rsidRDefault="00C61C08" w:rsidP="00C61C08">
            <w:pPr>
              <w:pStyle w:val="NoSpacing"/>
              <w:ind w:firstLine="709"/>
              <w:rPr>
                <w:szCs w:val="24"/>
              </w:rPr>
            </w:pPr>
            <w:r w:rsidRPr="00E945E9">
              <w:rPr>
                <w:szCs w:val="24"/>
              </w:rPr>
              <w:t>Ievērojot minēto, atkārtoti lūdzam izvērtēt projekta 26. pantā paredzētajā likuma 29.</w:t>
            </w:r>
            <w:r w:rsidRPr="00E945E9">
              <w:rPr>
                <w:szCs w:val="24"/>
                <w:vertAlign w:val="superscript"/>
              </w:rPr>
              <w:t>2</w:t>
            </w:r>
            <w:r w:rsidRPr="00E945E9">
              <w:rPr>
                <w:szCs w:val="24"/>
              </w:rPr>
              <w:t xml:space="preserve"> pantā ietverto regulējumu un nepieciešamības gadījumā precizēt to, kā arī </w:t>
            </w:r>
            <w:r w:rsidRPr="00E945E9">
              <w:rPr>
                <w:szCs w:val="24"/>
                <w:u w:val="single"/>
              </w:rPr>
              <w:t xml:space="preserve">papildināt projekta sākotnējās </w:t>
            </w:r>
            <w:r w:rsidRPr="00E945E9">
              <w:rPr>
                <w:i/>
                <w:iCs/>
                <w:szCs w:val="24"/>
                <w:u w:val="single"/>
              </w:rPr>
              <w:t>(</w:t>
            </w:r>
            <w:proofErr w:type="spellStart"/>
            <w:r w:rsidRPr="00E945E9">
              <w:rPr>
                <w:i/>
                <w:iCs/>
                <w:szCs w:val="24"/>
                <w:u w:val="single"/>
              </w:rPr>
              <w:t>ex-ante</w:t>
            </w:r>
            <w:proofErr w:type="spellEnd"/>
            <w:r w:rsidRPr="00E945E9">
              <w:rPr>
                <w:i/>
                <w:iCs/>
                <w:szCs w:val="24"/>
                <w:u w:val="single"/>
              </w:rPr>
              <w:t>)</w:t>
            </w:r>
            <w:r w:rsidRPr="00E945E9">
              <w:rPr>
                <w:szCs w:val="24"/>
                <w:u w:val="single"/>
              </w:rPr>
              <w:t xml:space="preserve"> ietekmes novērtējuma ziņojumu (turpmāk – anotācija) ar atbilstošu skaidrojumu</w:t>
            </w:r>
            <w:r w:rsidRPr="00E945E9">
              <w:rPr>
                <w:szCs w:val="24"/>
              </w:rPr>
              <w:t>.</w:t>
            </w:r>
          </w:p>
          <w:p w14:paraId="42AF2A9E" w14:textId="28DED796" w:rsidR="00C61C08" w:rsidRPr="00205900" w:rsidRDefault="00C61C08" w:rsidP="00C61C08">
            <w:pPr>
              <w:ind w:right="12"/>
              <w:jc w:val="both"/>
              <w:rPr>
                <w:b/>
                <w:bCs/>
              </w:rPr>
            </w:pPr>
          </w:p>
        </w:tc>
        <w:tc>
          <w:tcPr>
            <w:tcW w:w="2641" w:type="dxa"/>
            <w:gridSpan w:val="3"/>
            <w:tcBorders>
              <w:left w:val="single" w:sz="6" w:space="0" w:color="000000" w:themeColor="text1"/>
              <w:bottom w:val="single" w:sz="4" w:space="0" w:color="auto"/>
              <w:right w:val="single" w:sz="6" w:space="0" w:color="000000" w:themeColor="text1"/>
            </w:tcBorders>
          </w:tcPr>
          <w:p w14:paraId="5502C737" w14:textId="499B21FB" w:rsidR="00C61C08" w:rsidRPr="00AB60F9" w:rsidRDefault="00C61C08" w:rsidP="00C61C08">
            <w:pPr>
              <w:jc w:val="both"/>
              <w:rPr>
                <w:rFonts w:eastAsia="Calibri"/>
                <w:b/>
                <w:bCs/>
              </w:rPr>
            </w:pPr>
            <w:r>
              <w:rPr>
                <w:rFonts w:eastAsia="Calibri"/>
                <w:b/>
                <w:bCs/>
              </w:rPr>
              <w:lastRenderedPageBreak/>
              <w:t>Ņemts vērā</w:t>
            </w:r>
          </w:p>
        </w:tc>
        <w:tc>
          <w:tcPr>
            <w:tcW w:w="2994" w:type="dxa"/>
            <w:vMerge/>
          </w:tcPr>
          <w:p w14:paraId="66A15E52" w14:textId="77777777" w:rsidR="00C61C08" w:rsidRPr="00AB60F9" w:rsidRDefault="00C61C08" w:rsidP="00C61C08">
            <w:pPr>
              <w:jc w:val="both"/>
              <w:rPr>
                <w:rFonts w:eastAsia="Calibri"/>
              </w:rPr>
            </w:pPr>
          </w:p>
        </w:tc>
      </w:tr>
      <w:tr w:rsidR="00C61C08" w:rsidRPr="00AB60F9" w14:paraId="6DD4C155" w14:textId="77777777" w:rsidTr="51019859">
        <w:tc>
          <w:tcPr>
            <w:tcW w:w="704" w:type="dxa"/>
            <w:tcBorders>
              <w:left w:val="single" w:sz="6" w:space="0" w:color="000000" w:themeColor="text1"/>
              <w:bottom w:val="single" w:sz="4" w:space="0" w:color="auto"/>
              <w:right w:val="single" w:sz="6" w:space="0" w:color="000000" w:themeColor="text1"/>
            </w:tcBorders>
          </w:tcPr>
          <w:p w14:paraId="0E2437CE" w14:textId="77777777" w:rsidR="00C61C08" w:rsidRPr="00AB60F9" w:rsidRDefault="00C61C08" w:rsidP="00C61C08">
            <w:pPr>
              <w:pStyle w:val="naisc"/>
              <w:spacing w:before="0" w:after="0"/>
              <w:jc w:val="both"/>
            </w:pPr>
          </w:p>
        </w:tc>
        <w:tc>
          <w:tcPr>
            <w:tcW w:w="3336" w:type="dxa"/>
            <w:gridSpan w:val="2"/>
            <w:vMerge/>
          </w:tcPr>
          <w:p w14:paraId="1E7D9C00"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822C79F" w14:textId="77777777" w:rsidR="00C61C08" w:rsidRPr="00D060F5" w:rsidRDefault="00C61C08" w:rsidP="00C61C08">
            <w:pPr>
              <w:pStyle w:val="ListParagraph"/>
              <w:widowControl w:val="0"/>
              <w:tabs>
                <w:tab w:val="left" w:pos="993"/>
              </w:tabs>
              <w:spacing w:after="0" w:line="240" w:lineRule="auto"/>
              <w:ind w:left="0"/>
              <w:jc w:val="both"/>
              <w:rPr>
                <w:rFonts w:ascii="Times New Roman" w:hAnsi="Times New Roman"/>
                <w:b/>
                <w:bCs/>
                <w:sz w:val="24"/>
                <w:szCs w:val="28"/>
              </w:rPr>
            </w:pPr>
            <w:r w:rsidRPr="00D060F5">
              <w:rPr>
                <w:rFonts w:ascii="Times New Roman" w:hAnsi="Times New Roman"/>
                <w:b/>
                <w:bCs/>
                <w:sz w:val="24"/>
                <w:szCs w:val="28"/>
              </w:rPr>
              <w:t>Tieslietu ministrija, 04.08.2021. Nr. b/n</w:t>
            </w:r>
          </w:p>
          <w:p w14:paraId="495116A6" w14:textId="77777777" w:rsidR="00C61C08" w:rsidRPr="00D060F5" w:rsidRDefault="00C61C08" w:rsidP="00C61C08">
            <w:pPr>
              <w:pStyle w:val="ListParagraph"/>
              <w:widowControl w:val="0"/>
              <w:tabs>
                <w:tab w:val="left" w:pos="993"/>
              </w:tabs>
              <w:spacing w:after="0" w:line="240" w:lineRule="auto"/>
              <w:ind w:left="0"/>
              <w:jc w:val="both"/>
              <w:rPr>
                <w:rFonts w:ascii="Times New Roman" w:hAnsi="Times New Roman"/>
                <w:sz w:val="24"/>
                <w:szCs w:val="28"/>
              </w:rPr>
            </w:pPr>
            <w:r w:rsidRPr="00D060F5">
              <w:rPr>
                <w:rFonts w:ascii="Times New Roman" w:hAnsi="Times New Roman"/>
                <w:sz w:val="24"/>
                <w:szCs w:val="28"/>
              </w:rPr>
              <w:t>Projekta 26. pantā paredzētajā likuma 29.</w:t>
            </w:r>
            <w:r w:rsidRPr="00D060F5">
              <w:rPr>
                <w:rFonts w:ascii="Times New Roman" w:hAnsi="Times New Roman"/>
                <w:sz w:val="24"/>
                <w:szCs w:val="28"/>
                <w:vertAlign w:val="superscript"/>
              </w:rPr>
              <w:t>2</w:t>
            </w:r>
            <w:r w:rsidRPr="00D060F5">
              <w:rPr>
                <w:rFonts w:ascii="Times New Roman" w:hAnsi="Times New Roman"/>
                <w:sz w:val="24"/>
                <w:szCs w:val="28"/>
              </w:rPr>
              <w:t xml:space="preserve"> panta deviņpadsmitajā daļā ir ietverta atsauce uz standartu </w:t>
            </w:r>
            <w:r w:rsidRPr="00E50A8D">
              <w:rPr>
                <w:rFonts w:ascii="Times New Roman" w:hAnsi="Times New Roman"/>
                <w:sz w:val="24"/>
                <w:szCs w:val="28"/>
              </w:rPr>
              <w:t>LVS EN ISO/IEC 17020:2012 "Atbilstības novērtēšana. Prasības dažāda veida institūcijām, kas veic inspekciju</w:t>
            </w:r>
            <w:r w:rsidRPr="00D060F5">
              <w:rPr>
                <w:rFonts w:ascii="Times New Roman" w:hAnsi="Times New Roman"/>
                <w:sz w:val="24"/>
                <w:szCs w:val="28"/>
              </w:rPr>
              <w:t>".</w:t>
            </w:r>
          </w:p>
          <w:p w14:paraId="46DEA9C2" w14:textId="77777777" w:rsidR="00C61C08" w:rsidRPr="00E945E9" w:rsidRDefault="00C61C08" w:rsidP="00C61C08">
            <w:pPr>
              <w:ind w:firstLine="709"/>
              <w:jc w:val="both"/>
            </w:pPr>
            <w:r w:rsidRPr="00E945E9">
              <w:t xml:space="preserve">Vēršam uzmanību uz to, ka Standartizācijas likuma 14. panta otrā daļa noteic, ka </w:t>
            </w:r>
            <w:r w:rsidRPr="00E50A8D">
              <w:rPr>
                <w:u w:val="single"/>
              </w:rPr>
              <w:t>obligāti piemērojamiem Latvijas nacionālajiem standartiem ir jābūt tulkotiem valsts valodā</w:t>
            </w:r>
            <w:r w:rsidRPr="00E50A8D">
              <w:t>. Savukārt projekta 26. pantā paredzētajā likuma 29.</w:t>
            </w:r>
            <w:r w:rsidRPr="00E50A8D">
              <w:rPr>
                <w:vertAlign w:val="superscript"/>
              </w:rPr>
              <w:t>2</w:t>
            </w:r>
            <w:r w:rsidRPr="00E50A8D">
              <w:t> panta deviņpadsmitajā daļā minētais standarts</w:t>
            </w:r>
            <w:r w:rsidRPr="00E945E9">
              <w:t xml:space="preserve"> </w:t>
            </w:r>
            <w:r w:rsidRPr="00E945E9">
              <w:rPr>
                <w:u w:val="single"/>
              </w:rPr>
              <w:t>nav tulkots valsts valodā</w:t>
            </w:r>
            <w:r w:rsidRPr="00E945E9">
              <w:t>. Turklāt projekta 26. pantā paredzētajā likuma 29.</w:t>
            </w:r>
            <w:r w:rsidRPr="00E945E9">
              <w:rPr>
                <w:vertAlign w:val="superscript"/>
              </w:rPr>
              <w:t>2</w:t>
            </w:r>
            <w:r w:rsidRPr="00E945E9">
              <w:t> panta deviņpadsmitajā daļā ir norādīta nekorekta informācija par attiecīgo standartu. Ievērojot minēto, lūdzam izvērtēt projekta 26. pantā paredzētajā likuma 29.</w:t>
            </w:r>
            <w:r w:rsidRPr="00E945E9">
              <w:rPr>
                <w:vertAlign w:val="superscript"/>
              </w:rPr>
              <w:t>2</w:t>
            </w:r>
            <w:r w:rsidRPr="00E945E9">
              <w:t> panta deviņpadsmitajā daļā ietverto regulējumu un precizēt to, kā arī papildināt anotāciju ar atbilstošu skaidrojumu.</w:t>
            </w:r>
          </w:p>
          <w:p w14:paraId="53D66E63" w14:textId="2C80D31C" w:rsidR="00C61C08" w:rsidRPr="00BE7A76" w:rsidRDefault="00C61C08" w:rsidP="00C61C08">
            <w:pPr>
              <w:ind w:right="12"/>
              <w:jc w:val="both"/>
            </w:pPr>
          </w:p>
        </w:tc>
        <w:tc>
          <w:tcPr>
            <w:tcW w:w="2641" w:type="dxa"/>
            <w:gridSpan w:val="3"/>
            <w:tcBorders>
              <w:left w:val="single" w:sz="6" w:space="0" w:color="000000" w:themeColor="text1"/>
              <w:bottom w:val="single" w:sz="4" w:space="0" w:color="auto"/>
              <w:right w:val="single" w:sz="6" w:space="0" w:color="000000" w:themeColor="text1"/>
            </w:tcBorders>
          </w:tcPr>
          <w:p w14:paraId="6455A341" w14:textId="209F1447" w:rsidR="00C61C08" w:rsidRPr="00AB60F9" w:rsidRDefault="00C61C08" w:rsidP="00C61C08">
            <w:pPr>
              <w:jc w:val="both"/>
              <w:rPr>
                <w:rFonts w:eastAsia="Calibri"/>
                <w:b/>
                <w:bCs/>
              </w:rPr>
            </w:pPr>
            <w:r>
              <w:rPr>
                <w:rFonts w:eastAsia="Calibri"/>
                <w:b/>
                <w:bCs/>
              </w:rPr>
              <w:t>Ņemts vērā</w:t>
            </w:r>
          </w:p>
        </w:tc>
        <w:tc>
          <w:tcPr>
            <w:tcW w:w="2994" w:type="dxa"/>
            <w:vMerge/>
          </w:tcPr>
          <w:p w14:paraId="4464E5E8" w14:textId="77777777" w:rsidR="00C61C08" w:rsidRPr="00AB60F9" w:rsidRDefault="00C61C08" w:rsidP="00C61C08">
            <w:pPr>
              <w:jc w:val="both"/>
              <w:rPr>
                <w:rFonts w:eastAsia="Calibri"/>
              </w:rPr>
            </w:pPr>
          </w:p>
        </w:tc>
      </w:tr>
      <w:tr w:rsidR="00C61C08" w:rsidRPr="00AB60F9" w14:paraId="54618705" w14:textId="77777777" w:rsidTr="51019859">
        <w:tc>
          <w:tcPr>
            <w:tcW w:w="704" w:type="dxa"/>
            <w:tcBorders>
              <w:left w:val="single" w:sz="6" w:space="0" w:color="000000" w:themeColor="text1"/>
              <w:bottom w:val="single" w:sz="4" w:space="0" w:color="auto"/>
              <w:right w:val="single" w:sz="6" w:space="0" w:color="000000" w:themeColor="text1"/>
            </w:tcBorders>
          </w:tcPr>
          <w:p w14:paraId="5F54E230" w14:textId="77777777" w:rsidR="00C61C08" w:rsidRPr="00AB60F9" w:rsidRDefault="00C61C08" w:rsidP="00C61C08">
            <w:pPr>
              <w:pStyle w:val="naisc"/>
              <w:spacing w:before="0" w:after="0"/>
              <w:jc w:val="both"/>
            </w:pPr>
          </w:p>
        </w:tc>
        <w:tc>
          <w:tcPr>
            <w:tcW w:w="3336" w:type="dxa"/>
            <w:gridSpan w:val="2"/>
            <w:vMerge/>
          </w:tcPr>
          <w:p w14:paraId="567637BF"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7234DF1" w14:textId="77777777" w:rsidR="00C61C08" w:rsidRDefault="00C61C08" w:rsidP="00C61C08">
            <w:pPr>
              <w:pStyle w:val="NoSpacing"/>
              <w:tabs>
                <w:tab w:val="left" w:pos="851"/>
                <w:tab w:val="left" w:pos="1134"/>
              </w:tabs>
              <w:ind w:left="36"/>
              <w:rPr>
                <w:b/>
                <w:bCs/>
                <w:iCs/>
                <w:szCs w:val="24"/>
              </w:rPr>
            </w:pPr>
            <w:r>
              <w:rPr>
                <w:b/>
                <w:bCs/>
                <w:iCs/>
                <w:szCs w:val="24"/>
              </w:rPr>
              <w:t xml:space="preserve">Tieslietu ministrija, 28.01.2022. </w:t>
            </w:r>
            <w:r>
              <w:rPr>
                <w:b/>
                <w:bCs/>
              </w:rPr>
              <w:t>Nr. b/n</w:t>
            </w:r>
          </w:p>
          <w:p w14:paraId="507207EB" w14:textId="77777777" w:rsidR="00C61C08" w:rsidRPr="00BA5E6A" w:rsidRDefault="00C61C08" w:rsidP="00C61C08">
            <w:pPr>
              <w:widowControl w:val="0"/>
              <w:tabs>
                <w:tab w:val="left" w:pos="993"/>
              </w:tabs>
              <w:jc w:val="both"/>
              <w:rPr>
                <w:szCs w:val="28"/>
              </w:rPr>
            </w:pPr>
            <w:r w:rsidRPr="00BA5E6A">
              <w:rPr>
                <w:szCs w:val="28"/>
              </w:rPr>
              <w:t>3.Atkārtoti vēršam uzmanību uz to, ka Standartizācijas likuma 14. panta otrā daļa noteic, ka obligāti piemērojamiem Latvijas nacionālajiem standartiem ir jābūt tulkotiem valsts valodā. Savukārt projekta 26. pantā paredzētajā likuma 29.</w:t>
            </w:r>
            <w:r w:rsidRPr="007621EE">
              <w:rPr>
                <w:szCs w:val="28"/>
                <w:vertAlign w:val="superscript"/>
              </w:rPr>
              <w:t>2</w:t>
            </w:r>
            <w:r w:rsidRPr="00BA5E6A">
              <w:rPr>
                <w:szCs w:val="28"/>
              </w:rPr>
              <w:t xml:space="preserve"> panta deviņpadsmitajā daļā ir ietverta atsauce uz standartu LVS EN ISO/IEC 17020:2012 "Atbilstības novērtēšana. Prasības dažāda veida institūcijām, kas veic inspekciju", kas nav tulkots valsts valodā.</w:t>
            </w:r>
          </w:p>
          <w:p w14:paraId="41A69564" w14:textId="77777777" w:rsidR="00C61C08" w:rsidRPr="00BA5E6A" w:rsidRDefault="00C61C08" w:rsidP="00C61C08">
            <w:pPr>
              <w:widowControl w:val="0"/>
              <w:tabs>
                <w:tab w:val="left" w:pos="993"/>
              </w:tabs>
              <w:jc w:val="both"/>
              <w:rPr>
                <w:szCs w:val="28"/>
              </w:rPr>
            </w:pPr>
            <w:r w:rsidRPr="00BA5E6A">
              <w:rPr>
                <w:szCs w:val="28"/>
              </w:rPr>
              <w:t>Izziņas par atzinumos sniegtajiem iebildumiem II sadaļā ir norādīts, ka iebildums netiek ņemts vērā, jo standartu tulkošana nav Ekonomikas ministrijas kompetencē. Norādām, ka Standartizācijas likuma 5. pants noteic, ka valsts politiku standartizācijas jomā realizē Ekonomikas ministrija. Tāpat Standartizācijas likums paredz, kā nodrošināmi standartu tulkojumi.</w:t>
            </w:r>
          </w:p>
          <w:p w14:paraId="1045768D" w14:textId="2EBE010F" w:rsidR="00C61C08" w:rsidRPr="00005C0E" w:rsidRDefault="00C61C08" w:rsidP="00C61C08">
            <w:pPr>
              <w:ind w:right="12"/>
              <w:jc w:val="both"/>
            </w:pPr>
            <w:r w:rsidRPr="00BA5E6A">
              <w:rPr>
                <w:szCs w:val="28"/>
              </w:rPr>
              <w:t>Ievērojot minēto, lūdzam precizēt projekta 26. pantā paredzēto likuma 29.</w:t>
            </w:r>
            <w:r w:rsidRPr="007621EE">
              <w:rPr>
                <w:szCs w:val="28"/>
                <w:vertAlign w:val="superscript"/>
              </w:rPr>
              <w:t>2</w:t>
            </w:r>
            <w:r w:rsidRPr="00BA5E6A">
              <w:rPr>
                <w:szCs w:val="28"/>
              </w:rPr>
              <w:t xml:space="preserve"> panta deviņpadsmito daļu, kā arī papildināt projekta sākotnējās ietekmes (</w:t>
            </w:r>
            <w:proofErr w:type="spellStart"/>
            <w:r w:rsidRPr="00BA5E6A">
              <w:rPr>
                <w:szCs w:val="28"/>
              </w:rPr>
              <w:t>ex-ante</w:t>
            </w:r>
            <w:proofErr w:type="spellEnd"/>
            <w:r w:rsidRPr="00BA5E6A">
              <w:rPr>
                <w:szCs w:val="28"/>
              </w:rPr>
              <w:t>) novērtējuma ziņojumu (turpmāk – anotācija) ar atbilstošu skaidrojumu.</w:t>
            </w:r>
          </w:p>
        </w:tc>
        <w:tc>
          <w:tcPr>
            <w:tcW w:w="2641" w:type="dxa"/>
            <w:gridSpan w:val="3"/>
            <w:tcBorders>
              <w:left w:val="single" w:sz="6" w:space="0" w:color="000000" w:themeColor="text1"/>
              <w:bottom w:val="single" w:sz="4" w:space="0" w:color="auto"/>
              <w:right w:val="single" w:sz="6" w:space="0" w:color="000000" w:themeColor="text1"/>
            </w:tcBorders>
          </w:tcPr>
          <w:p w14:paraId="53E1C2BB" w14:textId="259E8CB8" w:rsidR="00C61C08" w:rsidRPr="00AB60F9" w:rsidRDefault="00C61C08" w:rsidP="00C61C08">
            <w:pPr>
              <w:jc w:val="both"/>
              <w:rPr>
                <w:rFonts w:eastAsia="Calibri"/>
                <w:b/>
                <w:bCs/>
              </w:rPr>
            </w:pPr>
            <w:r>
              <w:rPr>
                <w:rFonts w:eastAsia="Calibri"/>
                <w:b/>
                <w:bCs/>
              </w:rPr>
              <w:t>Ņemts vērā</w:t>
            </w:r>
          </w:p>
        </w:tc>
        <w:tc>
          <w:tcPr>
            <w:tcW w:w="2994" w:type="dxa"/>
            <w:vMerge/>
          </w:tcPr>
          <w:p w14:paraId="16F87307" w14:textId="77777777" w:rsidR="00C61C08" w:rsidRPr="00AB60F9" w:rsidRDefault="00C61C08" w:rsidP="00C61C08">
            <w:pPr>
              <w:jc w:val="both"/>
              <w:rPr>
                <w:rFonts w:eastAsia="Calibri"/>
              </w:rPr>
            </w:pPr>
          </w:p>
        </w:tc>
      </w:tr>
      <w:tr w:rsidR="00C61C08" w:rsidRPr="00AB60F9" w14:paraId="301FD37F" w14:textId="77777777" w:rsidTr="51019859">
        <w:tc>
          <w:tcPr>
            <w:tcW w:w="704" w:type="dxa"/>
            <w:tcBorders>
              <w:left w:val="single" w:sz="6" w:space="0" w:color="000000" w:themeColor="text1"/>
              <w:bottom w:val="single" w:sz="4" w:space="0" w:color="auto"/>
              <w:right w:val="single" w:sz="6" w:space="0" w:color="000000" w:themeColor="text1"/>
            </w:tcBorders>
          </w:tcPr>
          <w:p w14:paraId="3B3BBC36" w14:textId="77777777" w:rsidR="00C61C08" w:rsidRPr="00AB60F9" w:rsidRDefault="00C61C08" w:rsidP="00C61C08">
            <w:pPr>
              <w:pStyle w:val="naisc"/>
              <w:spacing w:before="0" w:after="0"/>
              <w:jc w:val="both"/>
            </w:pPr>
          </w:p>
        </w:tc>
        <w:tc>
          <w:tcPr>
            <w:tcW w:w="3336" w:type="dxa"/>
            <w:gridSpan w:val="2"/>
            <w:vMerge/>
          </w:tcPr>
          <w:p w14:paraId="7DB0356F"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4D9F633" w14:textId="77777777" w:rsidR="00C61C08" w:rsidRPr="00AB60F9" w:rsidRDefault="00C61C08" w:rsidP="00C61C08">
            <w:pPr>
              <w:ind w:right="12"/>
              <w:jc w:val="both"/>
              <w:rPr>
                <w:b/>
                <w:bCs/>
              </w:rPr>
            </w:pPr>
            <w:r w:rsidRPr="00AB60F9">
              <w:rPr>
                <w:b/>
                <w:bCs/>
              </w:rPr>
              <w:t>SIA “AJ Power”, 04.06.2021. Nr.AJP-21/059</w:t>
            </w:r>
          </w:p>
          <w:p w14:paraId="6BFEF103" w14:textId="18C70235" w:rsidR="00C61C08" w:rsidRPr="00005C0E" w:rsidRDefault="00C61C08" w:rsidP="00C61C08">
            <w:pPr>
              <w:ind w:right="12"/>
              <w:jc w:val="both"/>
            </w:pPr>
            <w:r w:rsidRPr="00AB60F9">
              <w:rPr>
                <w:color w:val="000000"/>
              </w:rPr>
              <w:t>Lūdzam salāgot izmaksu iekasēšanu elektroenerģijas Izcelsmes apliecinājuma sistēmai ar dabasgāzes Izcelsmes apliecinājumu sistēmu. Ministrijas Enerģētikas likuma grozījumi ( no 2021.gada 18. marta) paredz, ka “</w:t>
            </w:r>
            <w:r w:rsidRPr="00AB60F9">
              <w:rPr>
                <w:i/>
                <w:iCs/>
                <w:color w:val="000000"/>
              </w:rPr>
              <w:t>ar izcelsmes apliecinājumu elektroniskās sistēmas ieviešanu un darbības nodrošināšanu saistītās pamatotās izmaksas ….iekļauj pārvades sistēmas pakalpojumu tarifos</w:t>
            </w:r>
            <w:r w:rsidRPr="00AB60F9">
              <w:rPr>
                <w:color w:val="000000"/>
              </w:rPr>
              <w:t xml:space="preserve">” (sk. 58.8 panta (9) punkts). Lūdzam šādu pašu </w:t>
            </w:r>
            <w:r w:rsidRPr="00AB60F9">
              <w:rPr>
                <w:color w:val="000000"/>
              </w:rPr>
              <w:lastRenderedPageBreak/>
              <w:t>principu arī attiecināt uz elektroenerģijas Izcelsmes apliecinājumu sistēmu, grozot ETL 29.</w:t>
            </w:r>
            <w:r w:rsidRPr="007621EE">
              <w:rPr>
                <w:color w:val="000000"/>
                <w:vertAlign w:val="superscript"/>
              </w:rPr>
              <w:t>2</w:t>
            </w:r>
            <w:r w:rsidRPr="00AB60F9">
              <w:rPr>
                <w:color w:val="000000"/>
              </w:rPr>
              <w:t xml:space="preserve"> panta 15.apakšpunktu, paredzot, ka “</w:t>
            </w:r>
            <w:r w:rsidRPr="00AB60F9">
              <w:rPr>
                <w:i/>
                <w:iCs/>
                <w:color w:val="000000"/>
              </w:rPr>
              <w:t>ar izcelsmes apliecinājumu elektroniskās sistēmas ieviešanu un darbības nodrošināšanu saistītās pamatotās izmaksas ….iekļauj elektroenerģijas pārvades sistēmas pakalpojumu tarifos</w:t>
            </w:r>
            <w:r w:rsidRPr="00AB60F9">
              <w:rPr>
                <w:color w:val="000000"/>
              </w:rPr>
              <w:t xml:space="preserve">”. </w:t>
            </w:r>
          </w:p>
        </w:tc>
        <w:tc>
          <w:tcPr>
            <w:tcW w:w="2641" w:type="dxa"/>
            <w:gridSpan w:val="3"/>
            <w:tcBorders>
              <w:left w:val="single" w:sz="6" w:space="0" w:color="000000" w:themeColor="text1"/>
              <w:bottom w:val="single" w:sz="4" w:space="0" w:color="auto"/>
              <w:right w:val="single" w:sz="6" w:space="0" w:color="000000" w:themeColor="text1"/>
            </w:tcBorders>
          </w:tcPr>
          <w:p w14:paraId="2E70EC83" w14:textId="7A33F5BC" w:rsidR="00C61C08" w:rsidRPr="00AB60F9" w:rsidRDefault="00C61C08" w:rsidP="00C61C08">
            <w:pPr>
              <w:jc w:val="both"/>
              <w:rPr>
                <w:rFonts w:eastAsia="Calibri"/>
                <w:b/>
                <w:bCs/>
              </w:rPr>
            </w:pPr>
            <w:r>
              <w:rPr>
                <w:rFonts w:eastAsia="Calibri"/>
                <w:b/>
                <w:bCs/>
              </w:rPr>
              <w:lastRenderedPageBreak/>
              <w:t>Ņemts vērā</w:t>
            </w:r>
          </w:p>
        </w:tc>
        <w:tc>
          <w:tcPr>
            <w:tcW w:w="2994" w:type="dxa"/>
            <w:vMerge/>
          </w:tcPr>
          <w:p w14:paraId="3D2E3123" w14:textId="77777777" w:rsidR="00C61C08" w:rsidRPr="00AB60F9" w:rsidRDefault="00C61C08" w:rsidP="00C61C08">
            <w:pPr>
              <w:jc w:val="both"/>
              <w:rPr>
                <w:rFonts w:eastAsia="Calibri"/>
              </w:rPr>
            </w:pPr>
          </w:p>
        </w:tc>
      </w:tr>
      <w:tr w:rsidR="00C61C08" w:rsidRPr="00AB60F9" w14:paraId="324D4A8F" w14:textId="77777777" w:rsidTr="51019859">
        <w:tc>
          <w:tcPr>
            <w:tcW w:w="704" w:type="dxa"/>
            <w:tcBorders>
              <w:left w:val="single" w:sz="6" w:space="0" w:color="000000" w:themeColor="text1"/>
              <w:bottom w:val="single" w:sz="4" w:space="0" w:color="auto"/>
              <w:right w:val="single" w:sz="6" w:space="0" w:color="000000" w:themeColor="text1"/>
            </w:tcBorders>
          </w:tcPr>
          <w:p w14:paraId="37CBB5CD" w14:textId="77777777" w:rsidR="00C61C08" w:rsidRPr="00AB60F9" w:rsidRDefault="00C61C08" w:rsidP="00C61C08">
            <w:pPr>
              <w:pStyle w:val="naisc"/>
              <w:spacing w:before="0" w:after="0"/>
              <w:jc w:val="both"/>
            </w:pPr>
          </w:p>
        </w:tc>
        <w:tc>
          <w:tcPr>
            <w:tcW w:w="3336" w:type="dxa"/>
            <w:gridSpan w:val="2"/>
            <w:vMerge/>
          </w:tcPr>
          <w:p w14:paraId="1D0A4FB8"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3B1DB76" w14:textId="77777777" w:rsidR="00C61C08" w:rsidRPr="00AB60F9" w:rsidRDefault="00C61C08" w:rsidP="00C61C08">
            <w:pPr>
              <w:pStyle w:val="NoSpacing"/>
              <w:tabs>
                <w:tab w:val="left" w:pos="851"/>
                <w:tab w:val="left" w:pos="1134"/>
              </w:tabs>
              <w:ind w:left="36"/>
              <w:rPr>
                <w:b/>
                <w:bCs/>
                <w:iCs/>
                <w:szCs w:val="24"/>
              </w:rPr>
            </w:pPr>
            <w:r w:rsidRPr="00AB60F9">
              <w:rPr>
                <w:b/>
                <w:bCs/>
                <w:iCs/>
                <w:szCs w:val="24"/>
              </w:rPr>
              <w:t>Tieslietu ministrija, 07.06.2021. 1-9.1/640</w:t>
            </w:r>
          </w:p>
          <w:p w14:paraId="4DEE2BEF" w14:textId="393D2FD5" w:rsidR="00C61C08" w:rsidRPr="00AB60F9" w:rsidRDefault="00C61C08" w:rsidP="00C61C08">
            <w:pPr>
              <w:pStyle w:val="NoSpacing"/>
              <w:tabs>
                <w:tab w:val="left" w:pos="851"/>
                <w:tab w:val="left" w:pos="1134"/>
              </w:tabs>
              <w:ind w:left="36"/>
              <w:rPr>
                <w:iCs/>
                <w:szCs w:val="24"/>
              </w:rPr>
            </w:pPr>
            <w:r w:rsidRPr="00AB60F9">
              <w:rPr>
                <w:iCs/>
                <w:szCs w:val="24"/>
              </w:rPr>
              <w:t>Projekta 22. pantā izteiktā Likuma 29.</w:t>
            </w:r>
            <w:r w:rsidRPr="00AB60F9">
              <w:rPr>
                <w:iCs/>
                <w:szCs w:val="24"/>
                <w:vertAlign w:val="superscript"/>
              </w:rPr>
              <w:t>2</w:t>
            </w:r>
            <w:r w:rsidRPr="00AB60F9">
              <w:rPr>
                <w:iCs/>
                <w:szCs w:val="24"/>
              </w:rPr>
              <w:t> panta 15. daļa noteic, ka pārvades sistēmas operators, lai kompensētu ar šajā pantā minēto funkciju izpildi saistītās izmaksas, par šā panta trešajā daļā minēto pienākumu izpildi pieprasa maksu, kuras aprēķināšanas kārtību tas izstrādā un publicē savā tīmekļa vietnē. Vēršam uzmanību uz to, ka gadījumā, ja pārvades sistēmas operators veic valsts pārvaldes uzdevumu, atbilstoši Valsts pārvaldes iekārtas likuma 43.</w:t>
            </w:r>
            <w:r w:rsidRPr="00AB60F9">
              <w:rPr>
                <w:iCs/>
                <w:szCs w:val="24"/>
                <w:vertAlign w:val="superscript"/>
              </w:rPr>
              <w:t>1</w:t>
            </w:r>
            <w:r w:rsidRPr="00AB60F9">
              <w:rPr>
                <w:iCs/>
                <w:szCs w:val="24"/>
              </w:rPr>
              <w:t> panta otrajā daļā noteiktajam Latvijas Republikas valsts pārvaldes uzdevuma ietvaros privātpersonu sniegto pakalpojumu maksas apmēru vai tā noteikšanas un apstiprināšanas kārtību, kā arī atbrīvojumus nosaka Ministru kabinets. Ievērojot minēto, lūdzam izvērtēt projekta 22. pantā izteiktajā likuma 29.</w:t>
            </w:r>
            <w:r w:rsidRPr="00AB60F9">
              <w:rPr>
                <w:iCs/>
                <w:szCs w:val="24"/>
                <w:vertAlign w:val="superscript"/>
              </w:rPr>
              <w:t>2</w:t>
            </w:r>
            <w:r w:rsidRPr="00AB60F9">
              <w:rPr>
                <w:iCs/>
                <w:szCs w:val="24"/>
              </w:rPr>
              <w:t> panta 15. daļā ietverto regulējumu un nepieciešamības gadījumā precizēt to, kā arī papildināt anotāciju ar atbilstošu skaidrojumu.</w:t>
            </w:r>
          </w:p>
        </w:tc>
        <w:tc>
          <w:tcPr>
            <w:tcW w:w="2641" w:type="dxa"/>
            <w:gridSpan w:val="3"/>
            <w:tcBorders>
              <w:left w:val="single" w:sz="6" w:space="0" w:color="000000" w:themeColor="text1"/>
              <w:bottom w:val="single" w:sz="4" w:space="0" w:color="auto"/>
              <w:right w:val="single" w:sz="6" w:space="0" w:color="000000" w:themeColor="text1"/>
            </w:tcBorders>
          </w:tcPr>
          <w:p w14:paraId="1741E456" w14:textId="77777777" w:rsidR="00C61C08" w:rsidRPr="00AB60F9" w:rsidRDefault="00C61C08" w:rsidP="00C61C08">
            <w:pPr>
              <w:jc w:val="both"/>
              <w:rPr>
                <w:rFonts w:eastAsia="Calibri"/>
                <w:b/>
                <w:bCs/>
              </w:rPr>
            </w:pPr>
            <w:r w:rsidRPr="00AB60F9">
              <w:rPr>
                <w:rFonts w:eastAsia="Calibri"/>
                <w:b/>
                <w:bCs/>
              </w:rPr>
              <w:t>Daļēji ņemts vērā</w:t>
            </w:r>
          </w:p>
          <w:p w14:paraId="7523D789" w14:textId="72871D39" w:rsidR="00C61C08" w:rsidRDefault="00C61C08" w:rsidP="00C61C08">
            <w:pPr>
              <w:jc w:val="both"/>
              <w:rPr>
                <w:iCs/>
              </w:rPr>
            </w:pPr>
            <w:r w:rsidRPr="00AB60F9">
              <w:rPr>
                <w:rFonts w:eastAsia="Calibri"/>
              </w:rPr>
              <w:t>Skaidrojam, ka likumā tiek noteikts skaidrs un nepārprotams izcelsmes apliecinājumu pamats un tā izsniegšanas pienākums ārpus administratīvajām tiesībām. Piemērojot</w:t>
            </w:r>
            <w:r w:rsidRPr="00AB60F9">
              <w:rPr>
                <w:rFonts w:eastAsia="Calibri"/>
                <w:b/>
                <w:bCs/>
              </w:rPr>
              <w:t xml:space="preserve"> </w:t>
            </w:r>
            <w:r w:rsidRPr="00AB60F9">
              <w:rPr>
                <w:iCs/>
              </w:rPr>
              <w:t xml:space="preserve">Ministru kabineta 2017. gada 14. februāra noteikumos Nr. 86 "Elektroenerģijas izcelsmes apliecinājumu saņemšanas kārtība" noteikto izcelsmes apliecinājumu kārtību, tas ir, tos izsniedzot  Administratīvā procesa likumā paredzētajā kārtībā, bija lieks administratīvais slogs, veicot nevajadzīgu </w:t>
            </w:r>
            <w:proofErr w:type="spellStart"/>
            <w:r w:rsidRPr="00AB60F9">
              <w:rPr>
                <w:iCs/>
              </w:rPr>
              <w:t>izvērtējumu</w:t>
            </w:r>
            <w:proofErr w:type="spellEnd"/>
            <w:r w:rsidRPr="00AB60F9">
              <w:rPr>
                <w:iCs/>
              </w:rPr>
              <w:t xml:space="preserve">, kāds ir nepieciešams administratīvā akta </w:t>
            </w:r>
            <w:r w:rsidRPr="00AB60F9">
              <w:rPr>
                <w:iCs/>
              </w:rPr>
              <w:lastRenderedPageBreak/>
              <w:t>izdošanas gadījumā</w:t>
            </w:r>
            <w:r>
              <w:rPr>
                <w:iCs/>
              </w:rPr>
              <w:t>, turklāt izcelsmes apliecinājumus nebija iespējams izsniegt pēc direktīvas 2018/2001 principiem, nodrošinot izcelsmes apliecinājumu vienotu izsniegšanu pēc vienādiem principiem visās ES dalībvalstīs un vienotā elektroniskā sistēmā.</w:t>
            </w:r>
          </w:p>
          <w:p w14:paraId="4518526E" w14:textId="115B42F1" w:rsidR="00C61C08" w:rsidRPr="00AB60F9" w:rsidRDefault="00C61C08" w:rsidP="00C61C08">
            <w:pPr>
              <w:jc w:val="both"/>
              <w:rPr>
                <w:rFonts w:eastAsia="Calibri"/>
                <w:b/>
                <w:bCs/>
              </w:rPr>
            </w:pPr>
            <w:r w:rsidRPr="00AB60F9">
              <w:rPr>
                <w:shd w:val="clear" w:color="auto" w:fill="FFFFFF"/>
              </w:rPr>
              <w:t>Ar šiem grozījumiem šis princips netiek mainīts, bet tiek saglabāts, kā tas ir jau spēkā esošajā likuma redakcijā.</w:t>
            </w:r>
          </w:p>
        </w:tc>
        <w:tc>
          <w:tcPr>
            <w:tcW w:w="2994" w:type="dxa"/>
            <w:vMerge/>
          </w:tcPr>
          <w:p w14:paraId="511F214C" w14:textId="77777777" w:rsidR="00C61C08" w:rsidRPr="00AB60F9" w:rsidRDefault="00C61C08" w:rsidP="00C61C08">
            <w:pPr>
              <w:jc w:val="both"/>
              <w:rPr>
                <w:rFonts w:eastAsia="Calibri"/>
              </w:rPr>
            </w:pPr>
          </w:p>
        </w:tc>
      </w:tr>
      <w:tr w:rsidR="00C61C08" w:rsidRPr="00AB60F9" w14:paraId="4C232697" w14:textId="77777777" w:rsidTr="51019859">
        <w:tc>
          <w:tcPr>
            <w:tcW w:w="704" w:type="dxa"/>
            <w:tcBorders>
              <w:left w:val="single" w:sz="6" w:space="0" w:color="000000" w:themeColor="text1"/>
              <w:bottom w:val="single" w:sz="4" w:space="0" w:color="auto"/>
              <w:right w:val="single" w:sz="6" w:space="0" w:color="000000" w:themeColor="text1"/>
            </w:tcBorders>
          </w:tcPr>
          <w:p w14:paraId="1C69F46A" w14:textId="77777777" w:rsidR="00C61C08" w:rsidRPr="00AB60F9" w:rsidRDefault="00C61C08" w:rsidP="00C61C08">
            <w:pPr>
              <w:pStyle w:val="naisc"/>
              <w:spacing w:before="0" w:after="0"/>
              <w:jc w:val="both"/>
            </w:pPr>
          </w:p>
        </w:tc>
        <w:tc>
          <w:tcPr>
            <w:tcW w:w="3336" w:type="dxa"/>
            <w:gridSpan w:val="2"/>
            <w:vMerge/>
          </w:tcPr>
          <w:p w14:paraId="27D2479F"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EE8FBC8" w14:textId="77777777" w:rsidR="00C61C08" w:rsidRPr="00AB60F9" w:rsidRDefault="00C61C08" w:rsidP="00C61C08">
            <w:pPr>
              <w:pStyle w:val="NoSpacing"/>
              <w:tabs>
                <w:tab w:val="left" w:pos="851"/>
                <w:tab w:val="left" w:pos="1134"/>
              </w:tabs>
              <w:ind w:left="36"/>
              <w:rPr>
                <w:b/>
                <w:bCs/>
                <w:iCs/>
                <w:szCs w:val="24"/>
              </w:rPr>
            </w:pPr>
            <w:r w:rsidRPr="00AB60F9">
              <w:rPr>
                <w:b/>
                <w:bCs/>
                <w:iCs/>
                <w:szCs w:val="24"/>
              </w:rPr>
              <w:t>VA “Latvijas Nacionālais akreditācijas birojs”, 31.05.2021. Nr.3-1/2021/597-nd</w:t>
            </w:r>
          </w:p>
          <w:p w14:paraId="5B0FFB80" w14:textId="77777777" w:rsidR="00C61C08" w:rsidRPr="00AB60F9" w:rsidRDefault="00C61C08" w:rsidP="00C61C08">
            <w:pPr>
              <w:jc w:val="both"/>
            </w:pPr>
            <w:r w:rsidRPr="00AB60F9">
              <w:t>Atbilstoši Projekta 22. punktam, Elektroenerģijas tirgus likuma 29.</w:t>
            </w:r>
            <w:r w:rsidRPr="00AB60F9">
              <w:rPr>
                <w:vertAlign w:val="superscript"/>
              </w:rPr>
              <w:t>2</w:t>
            </w:r>
            <w:r w:rsidRPr="00AB60F9">
              <w:t xml:space="preserve"> pants tiek izteikts jaunā redakcijā un tā cita starpā paredz, ka, lai pārvades sistēmas operatoram tiktu nodrošināta pareiza un ticama izcelsmes apliecinājumā norādāmā informācija, elektroenerģijas ražotājs, kurš reģistrē elektroenerģijas ražošanas iekārtu izcelsmes apliecinājumu reģistrā vai pieprasa izcelsmes apliecinājumu, sniedz neatkarīga akreditēta auditora apliecinājumu par šajā daļā minētās informācijas pareizību un patiesumu. Aģentūra informē, ka saskaņā ar Ministru kabineta 2019. gada 17. decembra noteikumiem Nr. 673 “Atbilstības novērtēšanas institūciju novērtēšanas, akreditācijas </w:t>
            </w:r>
            <w:r w:rsidRPr="00AB60F9">
              <w:lastRenderedPageBreak/>
              <w:t>un uzraudzības noteikumi” (turpmāk – Noteikumi), Aģentūra novērtē, akreditē un uzrauga atbilstības novērtēšanas institūcijas jomās, kas noteiktas Noteikumu 2.punktā. Izvērtējot iepriekš minēto Projekta normu un tajā iekļauto definējumu “akreditēts auditors”, Aģentūra informē, ka šobrīd nav skaidrs uz kuru no Noteikumu 2. punktā noteiktajām jomām ir attiecināms “akreditētais auditors”. Ņemot vērā minēto, lūdzam attiecīgi precizēt Projektu.</w:t>
            </w:r>
          </w:p>
          <w:p w14:paraId="0F304128" w14:textId="77777777" w:rsidR="00C61C08" w:rsidRPr="00AB60F9" w:rsidRDefault="00C61C08" w:rsidP="00C61C08">
            <w:pPr>
              <w:jc w:val="both"/>
            </w:pPr>
            <w:r w:rsidRPr="00AB60F9">
              <w:t>Vienlaikus informējam, ka atbilstoši Ministru kabineta 2020. gada 2. septembra noteikumu Nr. 561 “Noteikumi par elektroenerģijas ražošanu, uzraudzību un cenu noteikšanu, ražojot elektroenerģiju koģenerācijā” (turpmāk – Noteikumi Nr. 561) un Ministru kabineta 2020. gada 2. septembra noteikumu Nr. 560 “Noteikumi par elektroenerģijas ražošanu, izmantojot atjaunojamos energoresursus, un cenu noteikšanas kārtību” (turpmāk – Noteikumi Nr. 560) prasībām, komersanti piesaista neatkarīgus akreditētus auditorus attiecīgu ziņojumu sagatavošanai. Ņemot vērā minēto, lūdzam sniegt skaidrojumu Projekta anotācijā vai auditori, kas akreditēti atbilstoši Noteikumu Nr. 560 un Noteikumu Nr. 561 prasībām būs tiesīgi sniegt apliecinājumus atbilstoši Projekta prasībām, vai arī Projektā noteiktos apliecinājumus tiesīgi būs sniegt neatkarīgi auditori, kas būs akreditēti atbilstoši Elektroenerģijas tirgus likuma prasībām.</w:t>
            </w:r>
          </w:p>
          <w:p w14:paraId="491272AE" w14:textId="7B60E2C8" w:rsidR="00C61C08" w:rsidRPr="00AB60F9" w:rsidRDefault="00C61C08" w:rsidP="00C61C08">
            <w:pPr>
              <w:pStyle w:val="NoSpacing"/>
              <w:tabs>
                <w:tab w:val="left" w:pos="851"/>
                <w:tab w:val="left" w:pos="1134"/>
              </w:tabs>
              <w:ind w:left="36"/>
              <w:rPr>
                <w:b/>
                <w:bCs/>
                <w:iCs/>
                <w:szCs w:val="24"/>
              </w:rPr>
            </w:pPr>
          </w:p>
        </w:tc>
        <w:tc>
          <w:tcPr>
            <w:tcW w:w="2641" w:type="dxa"/>
            <w:gridSpan w:val="3"/>
            <w:tcBorders>
              <w:left w:val="single" w:sz="6" w:space="0" w:color="000000" w:themeColor="text1"/>
              <w:bottom w:val="single" w:sz="4" w:space="0" w:color="auto"/>
              <w:right w:val="single" w:sz="6" w:space="0" w:color="000000" w:themeColor="text1"/>
            </w:tcBorders>
          </w:tcPr>
          <w:p w14:paraId="0162A04A" w14:textId="77777777" w:rsidR="00C61C08" w:rsidRDefault="00C61C08" w:rsidP="00C61C08">
            <w:pPr>
              <w:jc w:val="both"/>
              <w:rPr>
                <w:rFonts w:eastAsia="Calibri"/>
                <w:b/>
                <w:bCs/>
              </w:rPr>
            </w:pPr>
            <w:r>
              <w:rPr>
                <w:rFonts w:eastAsia="Calibri"/>
                <w:b/>
                <w:bCs/>
              </w:rPr>
              <w:lastRenderedPageBreak/>
              <w:t>Daļēji ņemts vērā</w:t>
            </w:r>
          </w:p>
          <w:p w14:paraId="3EDAD929" w14:textId="77777777" w:rsidR="00C61C08" w:rsidRDefault="00C61C08" w:rsidP="00C61C08">
            <w:pPr>
              <w:jc w:val="both"/>
              <w:rPr>
                <w:rFonts w:eastAsia="Calibri"/>
                <w:b/>
                <w:bCs/>
              </w:rPr>
            </w:pPr>
          </w:p>
          <w:p w14:paraId="63C667D5" w14:textId="295BF857" w:rsidR="00C61C08" w:rsidRPr="00AB60F9" w:rsidRDefault="00C61C08" w:rsidP="00C61C08">
            <w:pPr>
              <w:jc w:val="both"/>
              <w:rPr>
                <w:rFonts w:eastAsia="Calibri"/>
                <w:b/>
                <w:bCs/>
              </w:rPr>
            </w:pPr>
            <w:r>
              <w:rPr>
                <w:rFonts w:eastAsia="Calibri"/>
              </w:rPr>
              <w:t>Atkārtoti s</w:t>
            </w:r>
            <w:r w:rsidRPr="00AB60F9">
              <w:rPr>
                <w:rFonts w:eastAsia="Calibri"/>
              </w:rPr>
              <w:t xml:space="preserve">kaidrojam, ka </w:t>
            </w:r>
            <w:r>
              <w:rPr>
                <w:rFonts w:eastAsia="Calibri"/>
              </w:rPr>
              <w:t xml:space="preserve">no spēkā esošās Elektroenerģijas tirgus </w:t>
            </w:r>
            <w:r w:rsidRPr="00AB60F9">
              <w:rPr>
                <w:rFonts w:eastAsia="Calibri"/>
              </w:rPr>
              <w:t>likum</w:t>
            </w:r>
            <w:r>
              <w:rPr>
                <w:rFonts w:eastAsia="Calibri"/>
              </w:rPr>
              <w:t>a</w:t>
            </w:r>
            <w:r w:rsidRPr="00AB60F9">
              <w:rPr>
                <w:rFonts w:eastAsia="Calibri"/>
              </w:rPr>
              <w:t xml:space="preserve"> </w:t>
            </w:r>
            <w:r>
              <w:rPr>
                <w:rFonts w:eastAsia="Calibri"/>
              </w:rPr>
              <w:t xml:space="preserve">redakcijas izriet, ka </w:t>
            </w:r>
            <w:r w:rsidRPr="00AB60F9">
              <w:rPr>
                <w:rFonts w:eastAsia="Calibri"/>
              </w:rPr>
              <w:t>izcelsmes apliecinājum</w:t>
            </w:r>
            <w:r>
              <w:rPr>
                <w:rFonts w:eastAsia="Calibri"/>
              </w:rPr>
              <w:t>us izsniedz</w:t>
            </w:r>
            <w:r w:rsidRPr="00AB60F9">
              <w:rPr>
                <w:rFonts w:eastAsia="Calibri"/>
              </w:rPr>
              <w:t xml:space="preserve"> ārpus administratīvajām tiesībām.</w:t>
            </w:r>
            <w:r>
              <w:rPr>
                <w:rFonts w:eastAsia="Calibri"/>
              </w:rPr>
              <w:t xml:space="preserve"> Likumprojekts neparedz šo principu mainīt.</w:t>
            </w:r>
          </w:p>
        </w:tc>
        <w:tc>
          <w:tcPr>
            <w:tcW w:w="2994" w:type="dxa"/>
            <w:vMerge/>
          </w:tcPr>
          <w:p w14:paraId="4D8A426D" w14:textId="77777777" w:rsidR="00C61C08" w:rsidRPr="00AB60F9" w:rsidRDefault="00C61C08" w:rsidP="00C61C08">
            <w:pPr>
              <w:jc w:val="both"/>
              <w:rPr>
                <w:rFonts w:eastAsia="Calibri"/>
              </w:rPr>
            </w:pPr>
          </w:p>
        </w:tc>
      </w:tr>
      <w:tr w:rsidR="00C61C08" w:rsidRPr="00AB60F9" w14:paraId="57F40BC6" w14:textId="77777777" w:rsidTr="51019859">
        <w:tc>
          <w:tcPr>
            <w:tcW w:w="704" w:type="dxa"/>
            <w:tcBorders>
              <w:left w:val="single" w:sz="6" w:space="0" w:color="000000" w:themeColor="text1"/>
              <w:bottom w:val="single" w:sz="4" w:space="0" w:color="auto"/>
              <w:right w:val="single" w:sz="6" w:space="0" w:color="000000" w:themeColor="text1"/>
            </w:tcBorders>
          </w:tcPr>
          <w:p w14:paraId="61AE61BA" w14:textId="77777777" w:rsidR="00C61C08" w:rsidRPr="00AB60F9" w:rsidRDefault="00C61C08" w:rsidP="00C61C08">
            <w:pPr>
              <w:pStyle w:val="naisc"/>
              <w:spacing w:before="0" w:after="0"/>
              <w:jc w:val="both"/>
            </w:pPr>
          </w:p>
        </w:tc>
        <w:tc>
          <w:tcPr>
            <w:tcW w:w="3336" w:type="dxa"/>
            <w:gridSpan w:val="2"/>
            <w:vMerge/>
          </w:tcPr>
          <w:p w14:paraId="79E803AB"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9406556" w14:textId="77777777" w:rsidR="00C61C08" w:rsidRDefault="00C61C08" w:rsidP="00C61C08">
            <w:pPr>
              <w:pStyle w:val="NoSpacing"/>
              <w:tabs>
                <w:tab w:val="left" w:pos="851"/>
                <w:tab w:val="left" w:pos="1134"/>
              </w:tabs>
              <w:ind w:left="36"/>
              <w:rPr>
                <w:b/>
                <w:bCs/>
                <w:iCs/>
                <w:szCs w:val="24"/>
              </w:rPr>
            </w:pPr>
            <w:r w:rsidRPr="00AB60F9">
              <w:rPr>
                <w:b/>
                <w:bCs/>
                <w:iCs/>
                <w:szCs w:val="24"/>
              </w:rPr>
              <w:t>VA “Latvijas Nacionālais akreditācijas birojs”,</w:t>
            </w:r>
            <w:r>
              <w:t xml:space="preserve"> </w:t>
            </w:r>
            <w:r w:rsidRPr="00980277">
              <w:rPr>
                <w:b/>
                <w:bCs/>
                <w:iCs/>
                <w:szCs w:val="24"/>
              </w:rPr>
              <w:t>31.01.2022. Nr. 3-1/2022/112-nd</w:t>
            </w:r>
          </w:p>
          <w:p w14:paraId="467C6ADC" w14:textId="77777777" w:rsidR="00C61C08" w:rsidRDefault="00C61C08" w:rsidP="00C61C08">
            <w:pPr>
              <w:jc w:val="both"/>
              <w:rPr>
                <w:lang w:eastAsia="en-US"/>
              </w:rPr>
            </w:pPr>
            <w:r>
              <w:rPr>
                <w:lang w:eastAsia="en-US"/>
              </w:rPr>
              <w:lastRenderedPageBreak/>
              <w:t>Aģentūra izsaka šādu priekšlikumu:</w:t>
            </w:r>
          </w:p>
          <w:p w14:paraId="2E1C52DD" w14:textId="77777777" w:rsidR="00C61C08" w:rsidRDefault="00C61C08" w:rsidP="00C61C08">
            <w:pPr>
              <w:jc w:val="both"/>
              <w:rPr>
                <w:lang w:eastAsia="en-US"/>
              </w:rPr>
            </w:pPr>
            <w:r>
              <w:rPr>
                <w:lang w:eastAsia="en-US"/>
              </w:rPr>
              <w:t>Atbilstoši Ministru kabineta 2019.gada 17.decembra noteikumu Nr.673 “Atbilstības novērtēšanas institūciju novērtēšanas, akreditācijas un uzraudzības noteikumi” 2.punktā noteiktajam, Aģentūra institūcijas, kas darbojas šo noteikumu 2. punktā minētajās jomās, novērtē, akreditē un uzrauga</w:t>
            </w:r>
          </w:p>
          <w:p w14:paraId="0FA3B311" w14:textId="77777777" w:rsidR="00C61C08" w:rsidRDefault="00C61C08" w:rsidP="00C61C08">
            <w:pPr>
              <w:jc w:val="both"/>
              <w:rPr>
                <w:lang w:eastAsia="en-US"/>
              </w:rPr>
            </w:pPr>
            <w:r>
              <w:rPr>
                <w:lang w:eastAsia="en-US"/>
              </w:rPr>
              <w:t>saskaņā ar Eiropas Parlamenta un Padomes 2008. gada 9. jūlija Regulu (EK) Nr. 765/2008, ar ko nosaka akreditācijas un tirgus uzraudzības prasības attiecībā uz produktu tirdzniecību un atceļ Regulu (EEK) Nr. 339/93 (turpmāk – regula Nr. 765/2008), un normatīvajiem aktiem par atbilstības novērtēšanu. Ņemot vērā, ka standarts  LVS EN ISO/IEC 17020:2012 "Atbilstības novērtēšana. Prasības dažāda veida institūcijām, kas veic inspekciju" ir regulas Nr.765/2008 piemērojamais standarts, tā noteikšana normatīvajos aktos, izmantojot tiešo atsauci, nav nepieciešama. Līdz ar to Aģentūra izsaka šādu priekšlikumu likumprojekta 29.punktā noteiktajai 29.</w:t>
            </w:r>
            <w:r w:rsidRPr="007621EE">
              <w:rPr>
                <w:vertAlign w:val="superscript"/>
                <w:lang w:eastAsia="en-US"/>
              </w:rPr>
              <w:t>2</w:t>
            </w:r>
            <w:r>
              <w:rPr>
                <w:lang w:eastAsia="en-US"/>
              </w:rPr>
              <w:t>panta 19.punkta redakcijai:</w:t>
            </w:r>
          </w:p>
          <w:p w14:paraId="54E1B4ED" w14:textId="1619514B" w:rsidR="00C61C08" w:rsidRPr="00D060F5" w:rsidRDefault="00C61C08" w:rsidP="00C61C08">
            <w:pPr>
              <w:pStyle w:val="NoSpacing"/>
              <w:widowControl/>
              <w:tabs>
                <w:tab w:val="left" w:pos="993"/>
              </w:tabs>
              <w:rPr>
                <w:b/>
                <w:bCs/>
                <w:szCs w:val="24"/>
              </w:rPr>
            </w:pPr>
            <w:r w:rsidRPr="00210DCF">
              <w:rPr>
                <w:i/>
                <w:iCs/>
              </w:rPr>
              <w:t>“(19) Šajā pantā minētais neatkarīgais akreditētais auditors ir inspicēšanas institūcija, kura ir akreditēta nacionālajā akreditācijas institūcijā saskaņā ar normatīvajiem aktiem par atbilstības novērtēšanas institūciju novērtēšanu, akreditāciju un uzraudzību.”</w:t>
            </w:r>
          </w:p>
        </w:tc>
        <w:tc>
          <w:tcPr>
            <w:tcW w:w="2641" w:type="dxa"/>
            <w:gridSpan w:val="3"/>
            <w:tcBorders>
              <w:left w:val="single" w:sz="6" w:space="0" w:color="000000" w:themeColor="text1"/>
              <w:bottom w:val="single" w:sz="4" w:space="0" w:color="auto"/>
              <w:right w:val="single" w:sz="6" w:space="0" w:color="000000" w:themeColor="text1"/>
            </w:tcBorders>
          </w:tcPr>
          <w:p w14:paraId="5E51C5B5" w14:textId="3C2E6890" w:rsidR="00C61C08" w:rsidRDefault="00C61C08" w:rsidP="00C61C08">
            <w:pPr>
              <w:jc w:val="both"/>
              <w:rPr>
                <w:rFonts w:eastAsia="Calibri"/>
                <w:b/>
                <w:bCs/>
              </w:rPr>
            </w:pPr>
            <w:r>
              <w:rPr>
                <w:rFonts w:eastAsia="Calibri"/>
                <w:b/>
                <w:bCs/>
              </w:rPr>
              <w:lastRenderedPageBreak/>
              <w:t>Ņemts vērā</w:t>
            </w:r>
          </w:p>
          <w:p w14:paraId="71E6C109" w14:textId="5B6E1FAC" w:rsidR="00C61C08" w:rsidRPr="00AB60F9" w:rsidRDefault="00C61C08" w:rsidP="00C61C08">
            <w:pPr>
              <w:jc w:val="both"/>
              <w:rPr>
                <w:rFonts w:eastAsia="Calibri"/>
                <w:b/>
                <w:bCs/>
              </w:rPr>
            </w:pPr>
          </w:p>
        </w:tc>
        <w:tc>
          <w:tcPr>
            <w:tcW w:w="2994" w:type="dxa"/>
            <w:vMerge/>
          </w:tcPr>
          <w:p w14:paraId="3C886769" w14:textId="77777777" w:rsidR="00C61C08" w:rsidRPr="00AB60F9" w:rsidRDefault="00C61C08" w:rsidP="00C61C08">
            <w:pPr>
              <w:jc w:val="both"/>
              <w:rPr>
                <w:rFonts w:eastAsia="Calibri"/>
              </w:rPr>
            </w:pPr>
          </w:p>
        </w:tc>
      </w:tr>
      <w:tr w:rsidR="00C61C08" w:rsidRPr="00AB60F9" w14:paraId="334527AD" w14:textId="77777777" w:rsidTr="51019859">
        <w:tc>
          <w:tcPr>
            <w:tcW w:w="704" w:type="dxa"/>
            <w:tcBorders>
              <w:left w:val="single" w:sz="6" w:space="0" w:color="000000" w:themeColor="text1"/>
              <w:bottom w:val="single" w:sz="4" w:space="0" w:color="auto"/>
              <w:right w:val="single" w:sz="6" w:space="0" w:color="000000" w:themeColor="text1"/>
            </w:tcBorders>
          </w:tcPr>
          <w:p w14:paraId="3841E539" w14:textId="77777777" w:rsidR="00C61C08" w:rsidRPr="00AB60F9" w:rsidRDefault="00C61C08" w:rsidP="00C61C08">
            <w:pPr>
              <w:pStyle w:val="naisc"/>
              <w:spacing w:before="0" w:after="0"/>
              <w:jc w:val="both"/>
            </w:pPr>
          </w:p>
        </w:tc>
        <w:tc>
          <w:tcPr>
            <w:tcW w:w="3336" w:type="dxa"/>
            <w:gridSpan w:val="2"/>
            <w:vMerge/>
          </w:tcPr>
          <w:p w14:paraId="530394DF"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D7E0D77" w14:textId="77777777" w:rsidR="00C61C08" w:rsidRPr="00AB60F9" w:rsidRDefault="00C61C08" w:rsidP="00C61C08">
            <w:pPr>
              <w:pStyle w:val="NoSpacing"/>
              <w:tabs>
                <w:tab w:val="left" w:pos="851"/>
                <w:tab w:val="left" w:pos="1134"/>
              </w:tabs>
              <w:ind w:left="36"/>
              <w:rPr>
                <w:b/>
                <w:bCs/>
                <w:iCs/>
                <w:szCs w:val="24"/>
              </w:rPr>
            </w:pPr>
            <w:r w:rsidRPr="00AB60F9">
              <w:rPr>
                <w:b/>
                <w:bCs/>
                <w:iCs/>
                <w:szCs w:val="24"/>
              </w:rPr>
              <w:t xml:space="preserve">Latvijas </w:t>
            </w:r>
            <w:proofErr w:type="spellStart"/>
            <w:r w:rsidRPr="00AB60F9">
              <w:rPr>
                <w:b/>
                <w:bCs/>
                <w:iCs/>
                <w:szCs w:val="24"/>
              </w:rPr>
              <w:t>siltumuzņēmumu</w:t>
            </w:r>
            <w:proofErr w:type="spellEnd"/>
            <w:r w:rsidRPr="00AB60F9">
              <w:rPr>
                <w:b/>
                <w:bCs/>
                <w:iCs/>
                <w:szCs w:val="24"/>
              </w:rPr>
              <w:t xml:space="preserve"> asociācija, 04.06.2021. Nr.21-2021</w:t>
            </w:r>
          </w:p>
          <w:p w14:paraId="4B730EB2" w14:textId="67D791A7" w:rsidR="00C61C08" w:rsidRPr="00BA5E6A" w:rsidRDefault="00C61C08" w:rsidP="00C61C08">
            <w:pPr>
              <w:pStyle w:val="ListParagraph"/>
              <w:widowControl w:val="0"/>
              <w:tabs>
                <w:tab w:val="left" w:pos="993"/>
              </w:tabs>
              <w:spacing w:after="0" w:line="240" w:lineRule="auto"/>
              <w:ind w:left="0"/>
              <w:jc w:val="both"/>
              <w:rPr>
                <w:rFonts w:ascii="Times New Roman" w:hAnsi="Times New Roman"/>
                <w:sz w:val="24"/>
                <w:szCs w:val="28"/>
              </w:rPr>
            </w:pPr>
            <w:r w:rsidRPr="00AB60F9">
              <w:rPr>
                <w:rFonts w:ascii="Times New Roman" w:hAnsi="Times New Roman"/>
                <w:iCs/>
              </w:rPr>
              <w:t>LSUA arī aicina pārskatīt Likumprojekta piedāvāto 29.</w:t>
            </w:r>
            <w:r w:rsidRPr="00AB60F9">
              <w:rPr>
                <w:rFonts w:ascii="Times New Roman" w:hAnsi="Times New Roman"/>
                <w:iCs/>
                <w:vertAlign w:val="superscript"/>
              </w:rPr>
              <w:t>2</w:t>
            </w:r>
            <w:r w:rsidRPr="00AB60F9">
              <w:rPr>
                <w:rFonts w:ascii="Times New Roman" w:hAnsi="Times New Roman"/>
                <w:iCs/>
              </w:rPr>
              <w:t xml:space="preserve"> pantā par Izcelsmes apliecinājumu - no panta (1).daļas aicinām svītrot vārdus [..] </w:t>
            </w:r>
            <w:r w:rsidRPr="00AB60F9">
              <w:rPr>
                <w:rFonts w:ascii="Times New Roman" w:hAnsi="Times New Roman"/>
                <w:i/>
                <w:iCs/>
              </w:rPr>
              <w:t xml:space="preserve">atskaitot no tīkla saņemto elektroenerģijas patēriņu </w:t>
            </w:r>
            <w:r w:rsidRPr="00AB60F9">
              <w:rPr>
                <w:rFonts w:ascii="Times New Roman" w:hAnsi="Times New Roman"/>
                <w:iCs/>
              </w:rPr>
              <w:t xml:space="preserve">[..]. Uzskatām, ka šāda piebilde nav loģiska, jo ražotājs no elektroenerģiju no tīkla saņem brīžos, kad elektroenerģija netiek ražota un koģenerācijas </w:t>
            </w:r>
            <w:r w:rsidRPr="00AB60F9">
              <w:rPr>
                <w:rFonts w:ascii="Times New Roman" w:hAnsi="Times New Roman"/>
                <w:iCs/>
              </w:rPr>
              <w:lastRenderedPageBreak/>
              <w:t>stacija kļūst par lietotāju. Tādēļ uzskatām, ka izcelsmes sertifikāts ir jāizsniedz par visu tīklā nodotās elektroenerģijas daudzumu. Tāpat vēlamies norādīt, ka šī daļa ir pretrunā ar turpmākajiem nosacījumiem, piemēram, (12) daļas 2.punktu, kas paredz, ka izcelsmes apliecinājums tiek izsniegts [..]</w:t>
            </w:r>
            <w:r w:rsidRPr="00AB60F9">
              <w:rPr>
                <w:rFonts w:ascii="Times New Roman" w:hAnsi="Times New Roman"/>
                <w:i/>
                <w:iCs/>
              </w:rPr>
              <w:t xml:space="preserve">par visu elektroenerģijas apjomu, kuru attiecīgais ražotājs saražojis koģenerācijas stacijā augstas efektivitātes koģenerācijas režīmā un nodevis sistēmas operatora tīklā </w:t>
            </w:r>
            <w:r w:rsidRPr="00AB60F9">
              <w:rPr>
                <w:rFonts w:ascii="Times New Roman" w:hAnsi="Times New Roman"/>
                <w:iCs/>
              </w:rPr>
              <w:t xml:space="preserve">[..] . </w:t>
            </w:r>
          </w:p>
        </w:tc>
        <w:tc>
          <w:tcPr>
            <w:tcW w:w="2641" w:type="dxa"/>
            <w:gridSpan w:val="3"/>
            <w:tcBorders>
              <w:left w:val="single" w:sz="6" w:space="0" w:color="000000" w:themeColor="text1"/>
              <w:bottom w:val="single" w:sz="4" w:space="0" w:color="auto"/>
              <w:right w:val="single" w:sz="6" w:space="0" w:color="000000" w:themeColor="text1"/>
            </w:tcBorders>
          </w:tcPr>
          <w:p w14:paraId="3F1FE697" w14:textId="461B1DBC" w:rsidR="00C61C08" w:rsidRDefault="00C61C08" w:rsidP="00C61C08">
            <w:pPr>
              <w:jc w:val="both"/>
              <w:rPr>
                <w:rFonts w:eastAsia="Calibri"/>
                <w:b/>
                <w:bCs/>
              </w:rPr>
            </w:pPr>
            <w:r w:rsidRPr="313ACDD1">
              <w:rPr>
                <w:rFonts w:eastAsia="Calibri"/>
                <w:b/>
                <w:bCs/>
              </w:rPr>
              <w:lastRenderedPageBreak/>
              <w:t>Ņemts vērā.</w:t>
            </w:r>
          </w:p>
          <w:p w14:paraId="7D96AA5D" w14:textId="69D85287" w:rsidR="00C61C08" w:rsidRDefault="00C61C08" w:rsidP="00C61C08">
            <w:pPr>
              <w:jc w:val="both"/>
              <w:rPr>
                <w:rFonts w:eastAsia="Calibri"/>
                <w:b/>
                <w:bCs/>
              </w:rPr>
            </w:pPr>
          </w:p>
          <w:p w14:paraId="18079AC8" w14:textId="5DA29158" w:rsidR="00C61C08" w:rsidRDefault="00C61C08" w:rsidP="00C61C08">
            <w:pPr>
              <w:jc w:val="both"/>
              <w:rPr>
                <w:rFonts w:eastAsia="Calibri"/>
                <w:b/>
                <w:bCs/>
              </w:rPr>
            </w:pPr>
            <w:r w:rsidRPr="313ACDD1">
              <w:rPr>
                <w:rFonts w:eastAsia="Calibri"/>
              </w:rPr>
              <w:t>Atsauce izslēgta no 29.</w:t>
            </w:r>
            <w:r w:rsidRPr="313ACDD1">
              <w:rPr>
                <w:rFonts w:eastAsia="Calibri"/>
                <w:vertAlign w:val="superscript"/>
              </w:rPr>
              <w:t>2</w:t>
            </w:r>
            <w:r w:rsidRPr="313ACDD1">
              <w:rPr>
                <w:rFonts w:eastAsia="Calibri"/>
              </w:rPr>
              <w:t xml:space="preserve"> panta deviņpadsmitās daļas.</w:t>
            </w:r>
          </w:p>
        </w:tc>
        <w:tc>
          <w:tcPr>
            <w:tcW w:w="2994" w:type="dxa"/>
            <w:vMerge/>
          </w:tcPr>
          <w:p w14:paraId="76C9B582" w14:textId="77777777" w:rsidR="00C61C08" w:rsidRPr="00AB60F9" w:rsidRDefault="00C61C08" w:rsidP="00C61C08">
            <w:pPr>
              <w:jc w:val="both"/>
              <w:rPr>
                <w:rFonts w:eastAsia="Calibri"/>
              </w:rPr>
            </w:pPr>
          </w:p>
        </w:tc>
      </w:tr>
      <w:tr w:rsidR="00C61C08" w:rsidRPr="00AB60F9" w14:paraId="5A868416" w14:textId="77777777" w:rsidTr="51019859">
        <w:tc>
          <w:tcPr>
            <w:tcW w:w="704" w:type="dxa"/>
            <w:tcBorders>
              <w:left w:val="single" w:sz="6" w:space="0" w:color="000000" w:themeColor="text1"/>
              <w:bottom w:val="single" w:sz="4" w:space="0" w:color="auto"/>
              <w:right w:val="single" w:sz="6" w:space="0" w:color="000000" w:themeColor="text1"/>
            </w:tcBorders>
          </w:tcPr>
          <w:p w14:paraId="5A3223A5" w14:textId="77777777" w:rsidR="00C61C08" w:rsidRPr="00AB60F9" w:rsidRDefault="00C61C08" w:rsidP="00C61C08">
            <w:pPr>
              <w:pStyle w:val="naisc"/>
              <w:spacing w:before="0" w:after="0"/>
              <w:jc w:val="both"/>
            </w:pPr>
          </w:p>
        </w:tc>
        <w:tc>
          <w:tcPr>
            <w:tcW w:w="3336" w:type="dxa"/>
            <w:gridSpan w:val="2"/>
            <w:vMerge/>
          </w:tcPr>
          <w:p w14:paraId="508E46A9"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7E5DE10" w14:textId="77777777" w:rsidR="00C61C08" w:rsidRPr="006459CB" w:rsidRDefault="00C61C08" w:rsidP="00C61C08">
            <w:pPr>
              <w:spacing w:before="120"/>
              <w:jc w:val="both"/>
              <w:rPr>
                <w:b/>
                <w:bCs/>
              </w:rPr>
            </w:pPr>
            <w:r w:rsidRPr="006459CB">
              <w:rPr>
                <w:b/>
                <w:bCs/>
              </w:rPr>
              <w:t>Finanšu ministrija, 06.08.2021. Nr.10.1-6/7-1/954</w:t>
            </w:r>
          </w:p>
          <w:p w14:paraId="48850845" w14:textId="77777777" w:rsidR="00C61C08" w:rsidRPr="006459CB" w:rsidRDefault="00C61C08" w:rsidP="00C61C08">
            <w:pPr>
              <w:spacing w:before="120"/>
              <w:jc w:val="both"/>
            </w:pPr>
            <w:r w:rsidRPr="006459CB">
              <w:t>Attiecībā uz ETL  29.</w:t>
            </w:r>
            <w:r w:rsidRPr="006459CB">
              <w:rPr>
                <w:vertAlign w:val="superscript"/>
              </w:rPr>
              <w:t>2</w:t>
            </w:r>
            <w:r w:rsidRPr="006459CB">
              <w:t xml:space="preserve"> panta piedāvāto redakciju, rosinām veikt sekojošas izmaiņas:</w:t>
            </w:r>
          </w:p>
          <w:p w14:paraId="329B0DAB" w14:textId="77777777" w:rsidR="00C61C08" w:rsidRPr="006459CB" w:rsidRDefault="00C61C08" w:rsidP="00C61C08">
            <w:pPr>
              <w:pStyle w:val="ListParagraph"/>
              <w:numPr>
                <w:ilvl w:val="0"/>
                <w:numId w:val="5"/>
              </w:numPr>
              <w:spacing w:before="120" w:after="0" w:line="240" w:lineRule="auto"/>
              <w:jc w:val="both"/>
              <w:rPr>
                <w:rFonts w:ascii="Times New Roman" w:hAnsi="Times New Roman"/>
                <w:sz w:val="24"/>
                <w:szCs w:val="24"/>
              </w:rPr>
            </w:pPr>
            <w:r w:rsidRPr="006459CB">
              <w:rPr>
                <w:rFonts w:ascii="Times New Roman" w:hAnsi="Times New Roman"/>
                <w:sz w:val="24"/>
                <w:szCs w:val="24"/>
              </w:rPr>
              <w:t xml:space="preserve">Septiņpadsmito daļu izteikt šādā redakcijā: </w:t>
            </w:r>
          </w:p>
          <w:p w14:paraId="0168215B" w14:textId="77777777" w:rsidR="00C61C08" w:rsidRPr="006459CB" w:rsidRDefault="00C61C08" w:rsidP="00C61C08">
            <w:pPr>
              <w:pStyle w:val="ListParagraph"/>
              <w:spacing w:before="120" w:line="240" w:lineRule="auto"/>
              <w:ind w:left="794"/>
              <w:jc w:val="both"/>
              <w:rPr>
                <w:rFonts w:ascii="Times New Roman" w:eastAsiaTheme="minorHAnsi" w:hAnsi="Times New Roman"/>
                <w:sz w:val="24"/>
                <w:szCs w:val="24"/>
              </w:rPr>
            </w:pPr>
            <w:r w:rsidRPr="006459CB">
              <w:rPr>
                <w:rFonts w:ascii="Times New Roman" w:hAnsi="Times New Roman"/>
                <w:sz w:val="24"/>
                <w:szCs w:val="24"/>
              </w:rPr>
              <w:t>"Eiropas Enerģijas sertifikācijas sistēmā citu Eiropas Savienības dalībvalstu izsniegtos izcelsmes apliecinājumus, kas atbilst Eiropas Enerģijas sertifikācijas izcelsmes apliecinājumu sistēmas prasībām,  reģistrē, lai galalietotājiem apliecinātu no atjaunojamajiem energoresursiem vai augstas efektivitātes koģenerācijas iekārtās saražotās un sistēmas operatora tīklā nodotās elektroenerģijas daļu vai daudzumu enerģijas piegādātāja energoresursu struktūrā un enerģijā, kas patērētājiem piegādāta saskaņā ar līgumiem, kuros ietverta atsauce uz no atjaunojamajiem energoresursiem vai augstas efektivitātes koģenerācijas iekārtās iegūtas enerģijas patēriņu, un lai apliecinātu šā panta devītajā un desmitajā daļā minēto informāciju."</w:t>
            </w:r>
          </w:p>
          <w:p w14:paraId="12D4576F" w14:textId="77777777" w:rsidR="00C61C08" w:rsidRPr="006459CB" w:rsidRDefault="00C61C08" w:rsidP="00C61C08">
            <w:pPr>
              <w:pStyle w:val="ListParagraph"/>
              <w:spacing w:before="120" w:line="240" w:lineRule="auto"/>
              <w:ind w:left="794"/>
              <w:jc w:val="both"/>
              <w:rPr>
                <w:rFonts w:ascii="Times New Roman" w:hAnsi="Times New Roman"/>
                <w:sz w:val="24"/>
                <w:szCs w:val="24"/>
              </w:rPr>
            </w:pPr>
            <w:r w:rsidRPr="006459CB">
              <w:rPr>
                <w:rFonts w:ascii="Times New Roman" w:hAnsi="Times New Roman"/>
                <w:sz w:val="24"/>
                <w:szCs w:val="24"/>
              </w:rPr>
              <w:t xml:space="preserve">Šādas izmaiņas ir nepieciešams, lai nodrošinātu vienlīdzīgas un skaidras </w:t>
            </w:r>
            <w:r w:rsidRPr="006459CB">
              <w:rPr>
                <w:rFonts w:ascii="Times New Roman" w:hAnsi="Times New Roman"/>
                <w:sz w:val="24"/>
                <w:szCs w:val="24"/>
              </w:rPr>
              <w:lastRenderedPageBreak/>
              <w:t xml:space="preserve">prasības, kādām jāatbilst importētajiem izcelsmes apliecinājumiem un nodrošinātu izcelsmes apliecinājumu uzticamību un tajos norādīto datu korektumu. Pretējā gadījumā importējot izcelsmes apliecinājumus no kādas citas Eiropas Savienības dalībvalsts, kur nav noteikts vienlīdz augsts prasību standarts, kā tas ir noteikts Eiropas Enerģijas sertifikācijas prasībās, šīs valsts izcelsmes apliecinājumiem rastos priekšrocība attiecībā pret Latvijā izdotajiem izcelsmes apliecinājumiem. </w:t>
            </w:r>
          </w:p>
          <w:p w14:paraId="772AF9B7" w14:textId="77777777" w:rsidR="00C61C08" w:rsidRPr="006459CB" w:rsidRDefault="00C61C08" w:rsidP="00C61C08">
            <w:pPr>
              <w:pStyle w:val="ListParagraph"/>
              <w:numPr>
                <w:ilvl w:val="0"/>
                <w:numId w:val="5"/>
              </w:numPr>
              <w:spacing w:before="120" w:after="0" w:line="240" w:lineRule="auto"/>
              <w:jc w:val="both"/>
              <w:rPr>
                <w:rFonts w:ascii="Times New Roman" w:hAnsi="Times New Roman"/>
                <w:sz w:val="24"/>
                <w:szCs w:val="24"/>
              </w:rPr>
            </w:pPr>
            <w:r w:rsidRPr="006459CB">
              <w:rPr>
                <w:rFonts w:ascii="Times New Roman" w:hAnsi="Times New Roman"/>
                <w:sz w:val="24"/>
                <w:szCs w:val="24"/>
              </w:rPr>
              <w:t xml:space="preserve">Astoņpadsmitās daļas 1., 2. un 3. punktā vārdus "astotās daļas" aizstāt ar vārdiem "devītās daļas", jo izcelsmes apliecinājumā norādāmā informācija ir noteikta devītajā daļā. </w:t>
            </w:r>
          </w:p>
          <w:p w14:paraId="24DA2BEC" w14:textId="53FBA496" w:rsidR="00C61C08" w:rsidRPr="00AB60F9" w:rsidRDefault="00C61C08" w:rsidP="00C61C08">
            <w:pPr>
              <w:autoSpaceDE w:val="0"/>
              <w:autoSpaceDN w:val="0"/>
              <w:adjustRightInd w:val="0"/>
              <w:jc w:val="both"/>
              <w:rPr>
                <w:color w:val="000000"/>
              </w:rPr>
            </w:pPr>
          </w:p>
        </w:tc>
        <w:tc>
          <w:tcPr>
            <w:tcW w:w="2641" w:type="dxa"/>
            <w:gridSpan w:val="3"/>
            <w:tcBorders>
              <w:left w:val="single" w:sz="6" w:space="0" w:color="000000" w:themeColor="text1"/>
              <w:bottom w:val="single" w:sz="4" w:space="0" w:color="auto"/>
              <w:right w:val="single" w:sz="6" w:space="0" w:color="000000" w:themeColor="text1"/>
            </w:tcBorders>
          </w:tcPr>
          <w:p w14:paraId="49DA90F4" w14:textId="4746444C" w:rsidR="00C61C08" w:rsidRPr="00AB60F9" w:rsidRDefault="00C61C08" w:rsidP="00C61C08">
            <w:pPr>
              <w:jc w:val="both"/>
              <w:rPr>
                <w:rFonts w:eastAsia="Calibri"/>
                <w:b/>
                <w:bCs/>
              </w:rPr>
            </w:pPr>
            <w:r>
              <w:rPr>
                <w:rFonts w:eastAsia="Calibri"/>
                <w:b/>
                <w:bCs/>
              </w:rPr>
              <w:lastRenderedPageBreak/>
              <w:t>Daļēji ņ</w:t>
            </w:r>
            <w:r w:rsidRPr="00AB60F9">
              <w:rPr>
                <w:rFonts w:eastAsia="Calibri"/>
                <w:b/>
                <w:bCs/>
              </w:rPr>
              <w:t>emts vērā</w:t>
            </w:r>
          </w:p>
          <w:p w14:paraId="1B21919A" w14:textId="3DF559D1" w:rsidR="00C61C08" w:rsidRPr="00805AF2" w:rsidRDefault="00C61C08" w:rsidP="00C61C08">
            <w:pPr>
              <w:pStyle w:val="CommentText"/>
              <w:jc w:val="both"/>
              <w:rPr>
                <w:sz w:val="24"/>
                <w:szCs w:val="24"/>
              </w:rPr>
            </w:pPr>
            <w:r w:rsidRPr="00805AF2">
              <w:rPr>
                <w:rFonts w:eastAsia="Calibri"/>
                <w:sz w:val="24"/>
                <w:szCs w:val="24"/>
              </w:rPr>
              <w:t xml:space="preserve">Skaidrojam, ka </w:t>
            </w:r>
            <w:r w:rsidRPr="00805AF2">
              <w:rPr>
                <w:sz w:val="24"/>
                <w:szCs w:val="24"/>
              </w:rPr>
              <w:t>piedāvātais risinājums var izsaukt tarifa pieaugumu. Papildu metodikas neesamība likvidētu dalības maksas, kur</w:t>
            </w:r>
            <w:r>
              <w:rPr>
                <w:sz w:val="24"/>
                <w:szCs w:val="24"/>
              </w:rPr>
              <w:t>a</w:t>
            </w:r>
            <w:r w:rsidRPr="00805AF2">
              <w:rPr>
                <w:sz w:val="24"/>
                <w:szCs w:val="24"/>
              </w:rPr>
              <w:t xml:space="preserve">s šobrīd tiek piemērotas par reģistra lietošanu tikai tiem, kuri izmanto izcelsmes apliecinājumus, bet ne visai Latvijas sabiedrībai. </w:t>
            </w:r>
          </w:p>
          <w:p w14:paraId="71DB6F40" w14:textId="77777777" w:rsidR="00C61C08" w:rsidRPr="00805AF2" w:rsidRDefault="00C61C08" w:rsidP="00C61C08">
            <w:pPr>
              <w:pStyle w:val="CommentText"/>
              <w:jc w:val="both"/>
              <w:rPr>
                <w:sz w:val="24"/>
                <w:szCs w:val="24"/>
              </w:rPr>
            </w:pPr>
          </w:p>
          <w:p w14:paraId="0A47CDD5" w14:textId="35D908EE" w:rsidR="00C61C08" w:rsidRPr="00805AF2" w:rsidRDefault="00C61C08" w:rsidP="00C61C08">
            <w:pPr>
              <w:pStyle w:val="CommentText"/>
              <w:jc w:val="both"/>
              <w:rPr>
                <w:sz w:val="24"/>
                <w:szCs w:val="24"/>
              </w:rPr>
            </w:pPr>
            <w:r w:rsidRPr="00805AF2">
              <w:rPr>
                <w:sz w:val="24"/>
                <w:szCs w:val="24"/>
              </w:rPr>
              <w:t>Vienlaikus norād</w:t>
            </w:r>
            <w:r>
              <w:rPr>
                <w:sz w:val="24"/>
                <w:szCs w:val="24"/>
              </w:rPr>
              <w:t>ā</w:t>
            </w:r>
            <w:r w:rsidRPr="00805AF2">
              <w:rPr>
                <w:sz w:val="24"/>
                <w:szCs w:val="24"/>
              </w:rPr>
              <w:t xml:space="preserve">m, ka izcelsmes apliecinājumu izdošana pēc būtības nav saistīta ar pārvades sistēmas operatora ikdienas darbību, kā rezultātā diezgan sarežģīti būtu pamatot, kāpēc izmaksas par šo darbību tiktu iekļautas </w:t>
            </w:r>
            <w:r w:rsidRPr="00805AF2">
              <w:rPr>
                <w:sz w:val="24"/>
                <w:szCs w:val="24"/>
              </w:rPr>
              <w:lastRenderedPageBreak/>
              <w:t>tarifā, kurš sadārdzinātu elektroenerģijas cenu galapatērētājam.</w:t>
            </w:r>
          </w:p>
          <w:p w14:paraId="60D3B681" w14:textId="7FB02749" w:rsidR="00C61C08" w:rsidRPr="00AB60F9" w:rsidRDefault="00C61C08" w:rsidP="00C61C08">
            <w:pPr>
              <w:jc w:val="both"/>
              <w:rPr>
                <w:rFonts w:eastAsia="Calibri"/>
                <w:b/>
                <w:bCs/>
              </w:rPr>
            </w:pPr>
          </w:p>
        </w:tc>
        <w:tc>
          <w:tcPr>
            <w:tcW w:w="2994" w:type="dxa"/>
            <w:vMerge/>
          </w:tcPr>
          <w:p w14:paraId="350D4E6D" w14:textId="77777777" w:rsidR="00C61C08" w:rsidRPr="00AB60F9" w:rsidRDefault="00C61C08" w:rsidP="00C61C08">
            <w:pPr>
              <w:jc w:val="both"/>
              <w:rPr>
                <w:rFonts w:eastAsia="Calibri"/>
              </w:rPr>
            </w:pPr>
          </w:p>
        </w:tc>
      </w:tr>
      <w:tr w:rsidR="00C61C08" w:rsidRPr="00AB60F9" w14:paraId="31AD5E59" w14:textId="77777777" w:rsidTr="51019859">
        <w:tc>
          <w:tcPr>
            <w:tcW w:w="704" w:type="dxa"/>
            <w:tcBorders>
              <w:left w:val="single" w:sz="6" w:space="0" w:color="000000" w:themeColor="text1"/>
              <w:bottom w:val="single" w:sz="4" w:space="0" w:color="auto"/>
              <w:right w:val="single" w:sz="6" w:space="0" w:color="000000" w:themeColor="text1"/>
            </w:tcBorders>
          </w:tcPr>
          <w:p w14:paraId="75862DAF" w14:textId="77777777" w:rsidR="00C61C08" w:rsidRPr="00AB60F9" w:rsidRDefault="00C61C08" w:rsidP="00C61C08">
            <w:pPr>
              <w:pStyle w:val="naisc"/>
              <w:spacing w:before="0" w:after="0"/>
              <w:jc w:val="both"/>
            </w:pPr>
          </w:p>
        </w:tc>
        <w:tc>
          <w:tcPr>
            <w:tcW w:w="3336" w:type="dxa"/>
            <w:gridSpan w:val="2"/>
            <w:vMerge/>
          </w:tcPr>
          <w:p w14:paraId="37938FC8"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46BAD642" w14:textId="77777777" w:rsidR="00C61C08" w:rsidRDefault="00C61C08" w:rsidP="00C61C08">
            <w:pPr>
              <w:spacing w:before="120"/>
              <w:jc w:val="both"/>
              <w:rPr>
                <w:b/>
                <w:bCs/>
                <w:color w:val="000000"/>
              </w:rPr>
            </w:pPr>
            <w:r w:rsidRPr="000E10FE">
              <w:rPr>
                <w:b/>
                <w:bCs/>
              </w:rPr>
              <w:t xml:space="preserve">SIA "Enerģijas publiskais tirgotājs", 27.01.2022, </w:t>
            </w:r>
            <w:r w:rsidRPr="000E10FE">
              <w:rPr>
                <w:b/>
                <w:bCs/>
                <w:color w:val="000000"/>
              </w:rPr>
              <w:t>Nr. 40VL00-11/13</w:t>
            </w:r>
          </w:p>
          <w:p w14:paraId="08BA6C16" w14:textId="77777777" w:rsidR="00C61C08" w:rsidRPr="000E10FE" w:rsidRDefault="00C61C08" w:rsidP="00C61C08">
            <w:pPr>
              <w:spacing w:before="120"/>
              <w:jc w:val="both"/>
            </w:pPr>
            <w:r w:rsidRPr="000E10FE">
              <w:t>Rosinām šādas izmaiņas likumprojektā iekļautajā 29.</w:t>
            </w:r>
            <w:r w:rsidRPr="001517D9">
              <w:rPr>
                <w:vertAlign w:val="superscript"/>
              </w:rPr>
              <w:t>2</w:t>
            </w:r>
            <w:r w:rsidRPr="000E10FE">
              <w:t xml:space="preserve"> pantā:</w:t>
            </w:r>
          </w:p>
          <w:p w14:paraId="72D12DC1" w14:textId="77777777" w:rsidR="00C61C08" w:rsidRDefault="00C61C08" w:rsidP="00C61C08">
            <w:pPr>
              <w:spacing w:before="120"/>
              <w:jc w:val="both"/>
            </w:pPr>
            <w:r w:rsidRPr="000E10FE">
              <w:t xml:space="preserve">- minētā panta devītās daļā tiek noteikta izcelsmes apliecinājumā iekļaujamā informācija un šīs daļas 5.punktā tiek noteikts, ka apliecinājumā ir jānorāda atļaujas elektroenerģijas ražošanas iekārtas pieslēgšanai paralēlam darbam ar sistēmu datums. Šis definējums var neatbilst vēsturiskajām stacijām, kuras darbu ir uzsākušas pirms sistēmas operators izsniedz šādu dokumentu.    Tāpēc rosinām  devītās daļas 5.punkta jauno redakciju apvienot ar spēkā esošo redakciju un izteikt to šādā redakcijā; </w:t>
            </w:r>
          </w:p>
          <w:p w14:paraId="168B0A5E" w14:textId="5DD533EE" w:rsidR="00C61C08" w:rsidRPr="00AB60F9" w:rsidRDefault="00C61C08" w:rsidP="00C61C08">
            <w:pPr>
              <w:pStyle w:val="NoSpacing"/>
              <w:tabs>
                <w:tab w:val="left" w:pos="851"/>
                <w:tab w:val="left" w:pos="1134"/>
              </w:tabs>
              <w:ind w:left="36"/>
              <w:rPr>
                <w:iCs/>
                <w:szCs w:val="24"/>
              </w:rPr>
            </w:pPr>
            <w:r w:rsidRPr="000E10FE">
              <w:lastRenderedPageBreak/>
              <w:t>"</w:t>
            </w:r>
            <w:r w:rsidRPr="00571730">
              <w:rPr>
                <w:i/>
                <w:iCs/>
              </w:rPr>
              <w:t>(5) atļaujas elektroenerģijas ražošanas iekārtas pieslēgšanai paralēlam darbam ar sistēmu datumu vai elektroenerģijas ražošanas iekārtas ekspluatācijas uzsākšanas datumu, ja šāda atļauja nav izsniegta</w:t>
            </w:r>
            <w:r w:rsidRPr="000E10FE">
              <w:t>.".</w:t>
            </w:r>
          </w:p>
        </w:tc>
        <w:tc>
          <w:tcPr>
            <w:tcW w:w="2641" w:type="dxa"/>
            <w:gridSpan w:val="3"/>
            <w:tcBorders>
              <w:left w:val="single" w:sz="6" w:space="0" w:color="000000" w:themeColor="text1"/>
              <w:bottom w:val="single" w:sz="4" w:space="0" w:color="auto"/>
              <w:right w:val="single" w:sz="6" w:space="0" w:color="000000" w:themeColor="text1"/>
            </w:tcBorders>
          </w:tcPr>
          <w:p w14:paraId="2A723B4A" w14:textId="3DE7DFC2" w:rsidR="00C61C08" w:rsidRPr="00AB60F9" w:rsidRDefault="00C61C08" w:rsidP="00C61C08">
            <w:pPr>
              <w:jc w:val="both"/>
              <w:rPr>
                <w:rFonts w:eastAsia="Calibri"/>
                <w:b/>
                <w:bCs/>
              </w:rPr>
            </w:pPr>
            <w:r w:rsidRPr="00AB60F9">
              <w:rPr>
                <w:rFonts w:eastAsia="Calibri"/>
                <w:b/>
                <w:bCs/>
              </w:rPr>
              <w:lastRenderedPageBreak/>
              <w:t>Daļēji ņemts vērā</w:t>
            </w:r>
          </w:p>
          <w:p w14:paraId="37311B3B" w14:textId="7A2DB68E" w:rsidR="00C61C08" w:rsidRDefault="00C61C08" w:rsidP="00C61C08">
            <w:pPr>
              <w:jc w:val="both"/>
              <w:rPr>
                <w:color w:val="000000"/>
              </w:rPr>
            </w:pPr>
            <w:r>
              <w:rPr>
                <w:rFonts w:eastAsia="Calibri"/>
              </w:rPr>
              <w:t xml:space="preserve">Skaidrojam, ka AST, pildot minēto uzdevumu, negūst peļņu, un minētais aprēķins tiek veikts pilnībā atbilstoši faktiskajām izmaksām. Turklāt, jo vairāk tiks lietoti izcelsmes apliecinājumi, jo mazākas būs minētās dalības maksas. Šāds risinājums nodrošina to, ka minētās maksas nav nesamērīgi lielas vai </w:t>
            </w:r>
            <w:r>
              <w:rPr>
                <w:rFonts w:eastAsia="Calibri"/>
              </w:rPr>
              <w:lastRenderedPageBreak/>
              <w:t xml:space="preserve">nepamatotas. Ministru kabinets </w:t>
            </w:r>
            <w:r>
              <w:rPr>
                <w:color w:val="000000"/>
              </w:rPr>
              <w:t>nevar pietiekoši ātri reaģēt uz izmaiņām izcelsmes apliecinājumu tirgū, kā arī nepārtraukti pielāgot noteikumus aktuālajai situācijai un izcelsmes apliecinājumu aktuālajam skaitam, veicot atbilstošus grozījumus noteikumos.</w:t>
            </w:r>
          </w:p>
          <w:p w14:paraId="6F197344" w14:textId="46C164F7" w:rsidR="00C61C08" w:rsidRPr="00AB60F9" w:rsidRDefault="00C61C08" w:rsidP="00C61C08">
            <w:pPr>
              <w:jc w:val="both"/>
              <w:rPr>
                <w:rFonts w:eastAsia="Calibri"/>
              </w:rPr>
            </w:pPr>
            <w:r>
              <w:rPr>
                <w:color w:val="000000"/>
              </w:rPr>
              <w:t>Vienlaikus vēršam uzmanību, ka “pieprasītā maksa” ir dalības maksa kopīgai izdevumu, kas rodas, lai dalību sistēmā nodrošinātu, segšanai, nevis maksa par kāda pakalpojuma sniegšanu.</w:t>
            </w:r>
          </w:p>
        </w:tc>
        <w:tc>
          <w:tcPr>
            <w:tcW w:w="2994" w:type="dxa"/>
            <w:vMerge/>
          </w:tcPr>
          <w:p w14:paraId="3E67DD9B" w14:textId="77777777" w:rsidR="00C61C08" w:rsidRPr="00AB60F9" w:rsidRDefault="00C61C08" w:rsidP="00C61C08">
            <w:pPr>
              <w:jc w:val="both"/>
              <w:rPr>
                <w:rFonts w:eastAsia="Calibri"/>
              </w:rPr>
            </w:pPr>
          </w:p>
        </w:tc>
      </w:tr>
      <w:tr w:rsidR="00C61C08" w:rsidRPr="00AB60F9" w14:paraId="64765616" w14:textId="77777777" w:rsidTr="51019859">
        <w:tc>
          <w:tcPr>
            <w:tcW w:w="704" w:type="dxa"/>
            <w:tcBorders>
              <w:left w:val="single" w:sz="6" w:space="0" w:color="000000" w:themeColor="text1"/>
              <w:bottom w:val="single" w:sz="4" w:space="0" w:color="auto"/>
              <w:right w:val="single" w:sz="6" w:space="0" w:color="000000" w:themeColor="text1"/>
            </w:tcBorders>
          </w:tcPr>
          <w:p w14:paraId="63094A68" w14:textId="77777777" w:rsidR="00C61C08" w:rsidRPr="00AB60F9" w:rsidRDefault="00C61C08" w:rsidP="00C61C08">
            <w:pPr>
              <w:pStyle w:val="naisc"/>
              <w:spacing w:before="0" w:after="0"/>
              <w:jc w:val="both"/>
            </w:pPr>
          </w:p>
        </w:tc>
        <w:tc>
          <w:tcPr>
            <w:tcW w:w="3336" w:type="dxa"/>
            <w:gridSpan w:val="2"/>
            <w:vMerge/>
          </w:tcPr>
          <w:p w14:paraId="76785BF5"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316AFB5" w14:textId="77777777" w:rsidR="00C61C08" w:rsidRDefault="00C61C08" w:rsidP="00C61C08">
            <w:pPr>
              <w:spacing w:before="120"/>
              <w:jc w:val="both"/>
              <w:rPr>
                <w:b/>
                <w:bCs/>
                <w:color w:val="000000"/>
              </w:rPr>
            </w:pPr>
            <w:r w:rsidRPr="000E10FE">
              <w:rPr>
                <w:b/>
                <w:bCs/>
              </w:rPr>
              <w:t xml:space="preserve">SIA "Enerģijas publiskais tirgotājs", 27.01.2022, </w:t>
            </w:r>
            <w:r w:rsidRPr="000E10FE">
              <w:rPr>
                <w:b/>
                <w:bCs/>
                <w:color w:val="000000"/>
              </w:rPr>
              <w:t>Nr. 40VL00-11/13</w:t>
            </w:r>
          </w:p>
          <w:p w14:paraId="285F9908" w14:textId="77777777" w:rsidR="00C61C08" w:rsidRDefault="00C61C08" w:rsidP="00C61C08">
            <w:pPr>
              <w:keepLines/>
              <w:autoSpaceDE w:val="0"/>
              <w:autoSpaceDN w:val="0"/>
              <w:adjustRightInd w:val="0"/>
              <w:spacing w:after="120"/>
              <w:jc w:val="both"/>
              <w:rPr>
                <w:color w:val="000000"/>
              </w:rPr>
            </w:pPr>
            <w:r>
              <w:rPr>
                <w:color w:val="000000"/>
              </w:rPr>
              <w:t>Papildināt 29.</w:t>
            </w:r>
            <w:r>
              <w:rPr>
                <w:color w:val="000000"/>
                <w:vertAlign w:val="superscript"/>
              </w:rPr>
              <w:t xml:space="preserve">2 </w:t>
            </w:r>
            <w:r>
              <w:rPr>
                <w:color w:val="000000"/>
              </w:rPr>
              <w:t>panta divpadsmito daļu aiz vārdiem "</w:t>
            </w:r>
            <w:r>
              <w:rPr>
                <w:i/>
                <w:iCs/>
                <w:color w:val="000000"/>
              </w:rPr>
              <w:t>publiskā tirgotāja pieprasījumu</w:t>
            </w:r>
            <w:r>
              <w:rPr>
                <w:color w:val="000000"/>
              </w:rPr>
              <w:t>" ar vārdiem "</w:t>
            </w:r>
            <w:r>
              <w:rPr>
                <w:i/>
                <w:iCs/>
                <w:color w:val="000000"/>
              </w:rPr>
              <w:t>un attiecīgā elektroenerģijas ražotāja</w:t>
            </w:r>
            <w:r>
              <w:rPr>
                <w:color w:val="000000"/>
              </w:rPr>
              <w:t xml:space="preserve">". Nepieciešamo informāciju izcelsmes apliecinājumu saņemšanai sniedz </w:t>
            </w:r>
            <w:proofErr w:type="spellStart"/>
            <w:r>
              <w:rPr>
                <w:color w:val="000000"/>
              </w:rPr>
              <w:t>netikai</w:t>
            </w:r>
            <w:proofErr w:type="spellEnd"/>
            <w:r>
              <w:rPr>
                <w:color w:val="000000"/>
              </w:rPr>
              <w:t xml:space="preserve"> publiskais tirgotājs, bet arī elektroenerģijas ražotājs, kā to nosaka šī panta 18.daļas 1.punkts.</w:t>
            </w:r>
            <w:r>
              <w:rPr>
                <w:color w:val="000000"/>
                <w:sz w:val="20"/>
                <w:szCs w:val="20"/>
              </w:rPr>
              <w:t xml:space="preserve"> </w:t>
            </w:r>
            <w:r>
              <w:rPr>
                <w:color w:val="000000"/>
              </w:rPr>
              <w:t>Tas arī atbilstu jau pašreiz iedibinātajai praksei, kā arī ņemot vērā to, ka publiskā tirgotāja rīcībā nav šādas informācijas, bet tā ir tikai attiecīgajam elektroenerģijas ražotājam.</w:t>
            </w:r>
          </w:p>
          <w:p w14:paraId="3F7A1A6E" w14:textId="5736242D" w:rsidR="00C61C08" w:rsidRPr="00AB60F9" w:rsidRDefault="00C61C08" w:rsidP="00C61C08">
            <w:pPr>
              <w:jc w:val="both"/>
              <w:rPr>
                <w:b/>
                <w:bCs/>
                <w:lang w:eastAsia="en-US"/>
              </w:rPr>
            </w:pPr>
          </w:p>
        </w:tc>
        <w:tc>
          <w:tcPr>
            <w:tcW w:w="2641" w:type="dxa"/>
            <w:gridSpan w:val="3"/>
            <w:tcBorders>
              <w:left w:val="single" w:sz="6" w:space="0" w:color="000000" w:themeColor="text1"/>
              <w:bottom w:val="single" w:sz="4" w:space="0" w:color="auto"/>
              <w:right w:val="single" w:sz="6" w:space="0" w:color="000000" w:themeColor="text1"/>
            </w:tcBorders>
          </w:tcPr>
          <w:p w14:paraId="0437E0B2" w14:textId="77777777" w:rsidR="00C61C08" w:rsidRPr="00AB60F9" w:rsidRDefault="00C61C08" w:rsidP="00C61C08">
            <w:pPr>
              <w:jc w:val="both"/>
              <w:rPr>
                <w:rFonts w:eastAsia="Calibri"/>
                <w:b/>
                <w:bCs/>
              </w:rPr>
            </w:pPr>
            <w:r w:rsidRPr="00AB60F9">
              <w:rPr>
                <w:rFonts w:eastAsia="Calibri"/>
                <w:b/>
                <w:bCs/>
              </w:rPr>
              <w:t>Ņemts vērā</w:t>
            </w:r>
          </w:p>
          <w:p w14:paraId="4A54D297" w14:textId="12470932" w:rsidR="00C61C08" w:rsidRPr="00AB60F9" w:rsidRDefault="00C61C08" w:rsidP="00C61C08">
            <w:pPr>
              <w:jc w:val="both"/>
              <w:rPr>
                <w:rFonts w:eastAsia="Calibri"/>
              </w:rPr>
            </w:pPr>
            <w:r w:rsidRPr="00AB60F9">
              <w:rPr>
                <w:rFonts w:eastAsia="Calibri"/>
              </w:rPr>
              <w:t xml:space="preserve">Pants papildināts ar daļu, kurā noteikts, ka </w:t>
            </w:r>
            <w:r w:rsidRPr="00AB60F9">
              <w:rPr>
                <w:shd w:val="clear" w:color="auto" w:fill="FFFFFF"/>
              </w:rPr>
              <w:t xml:space="preserve">šajā pantā minētais neatkarīgais akreditētais auditors ir juridiska persona, kura ir akreditēta Latvijas Nacionālajā akreditācijas birojā un atbilst akreditācijas prasībām, ņemot vērā standartu LVS EN ISO/IEC 17020:2012 "Atbilstības </w:t>
            </w:r>
            <w:r w:rsidRPr="00AB60F9">
              <w:rPr>
                <w:shd w:val="clear" w:color="auto" w:fill="FFFFFF"/>
              </w:rPr>
              <w:lastRenderedPageBreak/>
              <w:t>novērtēšana. Prasības dažāda veida institūcijām, kas veic inspekciju, kā tas ir noteikts arī MK noteikumos 560 un MK noteikumos 561.</w:t>
            </w:r>
          </w:p>
        </w:tc>
        <w:tc>
          <w:tcPr>
            <w:tcW w:w="2994" w:type="dxa"/>
            <w:vMerge/>
          </w:tcPr>
          <w:p w14:paraId="331FC286" w14:textId="77777777" w:rsidR="00C61C08" w:rsidRPr="00AB60F9" w:rsidRDefault="00C61C08" w:rsidP="00C61C08">
            <w:pPr>
              <w:jc w:val="both"/>
              <w:rPr>
                <w:rFonts w:eastAsia="Calibri"/>
              </w:rPr>
            </w:pPr>
          </w:p>
        </w:tc>
      </w:tr>
      <w:tr w:rsidR="00C61C08" w:rsidRPr="00AB60F9" w14:paraId="0AAD06D0" w14:textId="77777777" w:rsidTr="51019859">
        <w:tc>
          <w:tcPr>
            <w:tcW w:w="704" w:type="dxa"/>
            <w:tcBorders>
              <w:left w:val="single" w:sz="6" w:space="0" w:color="000000" w:themeColor="text1"/>
              <w:bottom w:val="single" w:sz="4" w:space="0" w:color="auto"/>
              <w:right w:val="single" w:sz="6" w:space="0" w:color="000000" w:themeColor="text1"/>
            </w:tcBorders>
          </w:tcPr>
          <w:p w14:paraId="12F3B3EE" w14:textId="77777777" w:rsidR="00C61C08" w:rsidRPr="00AB60F9" w:rsidRDefault="00C61C08" w:rsidP="00C61C08">
            <w:pPr>
              <w:pStyle w:val="naisc"/>
              <w:spacing w:before="0" w:after="0"/>
              <w:jc w:val="both"/>
            </w:pPr>
          </w:p>
        </w:tc>
        <w:tc>
          <w:tcPr>
            <w:tcW w:w="3336" w:type="dxa"/>
            <w:gridSpan w:val="2"/>
            <w:vMerge/>
          </w:tcPr>
          <w:p w14:paraId="2A4A7BB7"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767E9F6B" w14:textId="77777777" w:rsidR="00C61C08" w:rsidRDefault="00C61C08" w:rsidP="00C61C08">
            <w:pPr>
              <w:spacing w:before="120"/>
              <w:jc w:val="both"/>
              <w:rPr>
                <w:b/>
                <w:bCs/>
                <w:color w:val="000000"/>
              </w:rPr>
            </w:pPr>
            <w:r w:rsidRPr="000E10FE">
              <w:rPr>
                <w:b/>
                <w:bCs/>
              </w:rPr>
              <w:t xml:space="preserve">SIA "Enerģijas publiskais tirgotājs", 27.01.2022, </w:t>
            </w:r>
            <w:r w:rsidRPr="000E10FE">
              <w:rPr>
                <w:b/>
                <w:bCs/>
                <w:color w:val="000000"/>
              </w:rPr>
              <w:t>Nr. 40VL00-11/13</w:t>
            </w:r>
          </w:p>
          <w:p w14:paraId="72B6D211" w14:textId="77777777" w:rsidR="00C61C08" w:rsidRDefault="00C61C08" w:rsidP="00C61C08">
            <w:pPr>
              <w:keepLines/>
              <w:autoSpaceDE w:val="0"/>
              <w:autoSpaceDN w:val="0"/>
              <w:adjustRightInd w:val="0"/>
              <w:spacing w:after="120"/>
              <w:jc w:val="both"/>
              <w:rPr>
                <w:color w:val="000000"/>
              </w:rPr>
            </w:pPr>
            <w:r>
              <w:rPr>
                <w:color w:val="000000"/>
              </w:rPr>
              <w:t>Papildināt 29.</w:t>
            </w:r>
            <w:r>
              <w:rPr>
                <w:color w:val="000000"/>
                <w:vertAlign w:val="superscript"/>
              </w:rPr>
              <w:t xml:space="preserve">2 </w:t>
            </w:r>
            <w:r>
              <w:rPr>
                <w:color w:val="000000"/>
              </w:rPr>
              <w:t>panta 18.panta 1.punktu aiz  "</w:t>
            </w:r>
            <w:r>
              <w:rPr>
                <w:i/>
                <w:iCs/>
                <w:color w:val="000000"/>
              </w:rPr>
              <w:t>pieprasa izcelsmes apliecinājumu</w:t>
            </w:r>
            <w:r>
              <w:rPr>
                <w:color w:val="000000"/>
              </w:rPr>
              <w:t>" ar vārdiem "</w:t>
            </w:r>
            <w:r>
              <w:rPr>
                <w:i/>
                <w:iCs/>
                <w:color w:val="000000"/>
              </w:rPr>
              <w:t>kā arī elektroenerģijas ražotājs, kurš izmanto šā likuma 28., 28.</w:t>
            </w:r>
            <w:r>
              <w:rPr>
                <w:i/>
                <w:iCs/>
                <w:color w:val="000000"/>
                <w:vertAlign w:val="superscript"/>
              </w:rPr>
              <w:t>1</w:t>
            </w:r>
            <w:r>
              <w:rPr>
                <w:i/>
                <w:iCs/>
                <w:color w:val="000000"/>
              </w:rPr>
              <w:t>, 29., 30. pantā vai pārejas noteikumu 52. punktā minētās tiesības un par kura saražoto un sistēmas operatora tīklā nodoto elektroenerģiju izcelsmes apliecinājumus pieprasa publiskais tirgotājs</w:t>
            </w:r>
            <w:r>
              <w:rPr>
                <w:color w:val="000000"/>
              </w:rPr>
              <w:t>". Rosinām pienākumu sniegt informāciju attiecināt arī uz tiem elektroenerģijas ražotājiem, kuri saņem noteiktu valsts atbalstu, jo tas atbilst jau pašreiz iedibinātajai praksei, kā arī šāda satura informācija ir tikai pašam ražotājam.</w:t>
            </w:r>
          </w:p>
          <w:p w14:paraId="0678F58C" w14:textId="38E12769" w:rsidR="00C61C08" w:rsidRPr="00210DCF" w:rsidRDefault="00C61C08" w:rsidP="00C61C08">
            <w:pPr>
              <w:jc w:val="both"/>
              <w:rPr>
                <w:i/>
                <w:iCs/>
                <w:lang w:eastAsia="en-US"/>
              </w:rPr>
            </w:pPr>
          </w:p>
        </w:tc>
        <w:tc>
          <w:tcPr>
            <w:tcW w:w="2641" w:type="dxa"/>
            <w:gridSpan w:val="3"/>
            <w:tcBorders>
              <w:left w:val="single" w:sz="6" w:space="0" w:color="000000" w:themeColor="text1"/>
              <w:bottom w:val="single" w:sz="4" w:space="0" w:color="auto"/>
              <w:right w:val="single" w:sz="6" w:space="0" w:color="000000" w:themeColor="text1"/>
            </w:tcBorders>
          </w:tcPr>
          <w:p w14:paraId="6970BC12" w14:textId="1BBE62CF" w:rsidR="00C61C08" w:rsidRPr="00AB60F9" w:rsidRDefault="00C61C08" w:rsidP="00C61C08">
            <w:pPr>
              <w:jc w:val="both"/>
              <w:rPr>
                <w:rFonts w:eastAsia="Calibri"/>
                <w:b/>
                <w:bCs/>
              </w:rPr>
            </w:pPr>
            <w:r w:rsidRPr="313ACDD1">
              <w:rPr>
                <w:rFonts w:eastAsia="Calibri"/>
                <w:b/>
                <w:bCs/>
              </w:rPr>
              <w:t>Ņemts vērā.</w:t>
            </w:r>
          </w:p>
        </w:tc>
        <w:tc>
          <w:tcPr>
            <w:tcW w:w="2994" w:type="dxa"/>
            <w:vMerge/>
          </w:tcPr>
          <w:p w14:paraId="24EBF1EE" w14:textId="77777777" w:rsidR="00C61C08" w:rsidRPr="00AB60F9" w:rsidRDefault="00C61C08" w:rsidP="00C61C08">
            <w:pPr>
              <w:jc w:val="both"/>
              <w:rPr>
                <w:rFonts w:eastAsia="Calibri"/>
              </w:rPr>
            </w:pPr>
          </w:p>
        </w:tc>
      </w:tr>
      <w:tr w:rsidR="00C61C08" w:rsidRPr="00AB60F9" w14:paraId="1057A03C" w14:textId="77777777" w:rsidTr="51019859">
        <w:tc>
          <w:tcPr>
            <w:tcW w:w="704" w:type="dxa"/>
            <w:tcBorders>
              <w:left w:val="single" w:sz="6" w:space="0" w:color="000000" w:themeColor="text1"/>
              <w:bottom w:val="single" w:sz="4" w:space="0" w:color="auto"/>
              <w:right w:val="single" w:sz="6" w:space="0" w:color="000000" w:themeColor="text1"/>
            </w:tcBorders>
          </w:tcPr>
          <w:p w14:paraId="2AD167CE" w14:textId="77777777" w:rsidR="00C61C08" w:rsidRPr="00AB60F9" w:rsidRDefault="00C61C08" w:rsidP="00C61C08">
            <w:pPr>
              <w:pStyle w:val="naisc"/>
              <w:spacing w:before="0" w:after="0"/>
              <w:jc w:val="both"/>
            </w:pPr>
          </w:p>
        </w:tc>
        <w:tc>
          <w:tcPr>
            <w:tcW w:w="3336" w:type="dxa"/>
            <w:gridSpan w:val="2"/>
            <w:vMerge/>
          </w:tcPr>
          <w:p w14:paraId="3E880D32"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6AA5BC4D" w14:textId="77777777" w:rsidR="00C61C08" w:rsidRDefault="00C61C08" w:rsidP="00C61C08">
            <w:pPr>
              <w:ind w:right="12"/>
              <w:jc w:val="both"/>
              <w:rPr>
                <w:b/>
                <w:bCs/>
              </w:rPr>
            </w:pPr>
            <w:r w:rsidRPr="00A90C25">
              <w:rPr>
                <w:b/>
                <w:bCs/>
              </w:rPr>
              <w:t>Sabiedrisko pakalpojumu regulēšanas komisija, 04.02.2022. Nr.1-2.43/433</w:t>
            </w:r>
          </w:p>
          <w:p w14:paraId="359E3182" w14:textId="7335C5FD" w:rsidR="00C61C08" w:rsidRPr="00AB60F9" w:rsidRDefault="00C61C08" w:rsidP="00C61C08">
            <w:pPr>
              <w:pStyle w:val="Default"/>
              <w:ind w:firstLine="720"/>
              <w:jc w:val="both"/>
              <w:rPr>
                <w:rFonts w:ascii="Times New Roman" w:hAnsi="Times New Roman" w:cs="Times New Roman"/>
                <w:iCs/>
                <w:color w:val="auto"/>
              </w:rPr>
            </w:pPr>
            <w:r w:rsidRPr="00ED6016">
              <w:rPr>
                <w:rFonts w:ascii="Times New Roman" w:eastAsia="Times New Roman" w:hAnsi="Times New Roman" w:cs="Times New Roman"/>
                <w:iCs/>
                <w:color w:val="auto"/>
                <w:lang w:eastAsia="lv-LV"/>
              </w:rPr>
              <w:t>22.</w:t>
            </w:r>
            <w:r w:rsidRPr="00ED6016">
              <w:rPr>
                <w:rFonts w:ascii="Times New Roman" w:eastAsia="Times New Roman" w:hAnsi="Times New Roman" w:cs="Times New Roman"/>
                <w:iCs/>
                <w:color w:val="auto"/>
                <w:lang w:eastAsia="lv-LV"/>
              </w:rPr>
              <w:tab/>
              <w:t>Likumprojekta 29.pantā paredzētā Elektroenerģijas tirgus likuma 29.2panta otrajā daļā jāizslēdz vārds “interneta”, trešajā daļā jāaizstāj vārds “kopiena” ar vārdu “</w:t>
            </w:r>
            <w:proofErr w:type="spellStart"/>
            <w:r w:rsidRPr="00ED6016">
              <w:rPr>
                <w:rFonts w:ascii="Times New Roman" w:eastAsia="Times New Roman" w:hAnsi="Times New Roman" w:cs="Times New Roman"/>
                <w:iCs/>
                <w:color w:val="auto"/>
                <w:lang w:eastAsia="lv-LV"/>
              </w:rPr>
              <w:t>energokopiena</w:t>
            </w:r>
            <w:proofErr w:type="spellEnd"/>
            <w:r w:rsidRPr="00ED6016">
              <w:rPr>
                <w:rFonts w:ascii="Times New Roman" w:eastAsia="Times New Roman" w:hAnsi="Times New Roman" w:cs="Times New Roman"/>
                <w:iCs/>
                <w:color w:val="auto"/>
                <w:lang w:eastAsia="lv-LV"/>
              </w:rPr>
              <w:t>”, 15.daļā jāaizstāj vārdi “mājaslapā internetā” ar vārdu, “tīmekļvietnē”, astoņpadsmitās daļas 1.punktā jāaizstāj vārds “kopiena” ar vārdu “</w:t>
            </w:r>
            <w:proofErr w:type="spellStart"/>
            <w:r w:rsidRPr="00ED6016">
              <w:rPr>
                <w:rFonts w:ascii="Times New Roman" w:eastAsia="Times New Roman" w:hAnsi="Times New Roman" w:cs="Times New Roman"/>
                <w:iCs/>
                <w:color w:val="auto"/>
                <w:lang w:eastAsia="lv-LV"/>
              </w:rPr>
              <w:t>energokopiena</w:t>
            </w:r>
            <w:proofErr w:type="spellEnd"/>
            <w:r w:rsidRPr="00ED6016">
              <w:rPr>
                <w:rFonts w:ascii="Times New Roman" w:eastAsia="Times New Roman" w:hAnsi="Times New Roman" w:cs="Times New Roman"/>
                <w:iCs/>
                <w:color w:val="auto"/>
                <w:lang w:eastAsia="lv-LV"/>
              </w:rPr>
              <w:t>”.</w:t>
            </w:r>
          </w:p>
        </w:tc>
        <w:tc>
          <w:tcPr>
            <w:tcW w:w="2641" w:type="dxa"/>
            <w:gridSpan w:val="3"/>
            <w:tcBorders>
              <w:left w:val="single" w:sz="6" w:space="0" w:color="000000" w:themeColor="text1"/>
              <w:bottom w:val="single" w:sz="4" w:space="0" w:color="auto"/>
              <w:right w:val="single" w:sz="6" w:space="0" w:color="000000" w:themeColor="text1"/>
            </w:tcBorders>
          </w:tcPr>
          <w:p w14:paraId="32C483D4" w14:textId="77777777" w:rsidR="00C61C08" w:rsidRPr="00AB60F9" w:rsidRDefault="00C61C08" w:rsidP="00C61C08">
            <w:pPr>
              <w:jc w:val="both"/>
              <w:rPr>
                <w:rFonts w:eastAsia="Calibri"/>
                <w:b/>
                <w:bCs/>
              </w:rPr>
            </w:pPr>
            <w:r w:rsidRPr="00AB60F9">
              <w:rPr>
                <w:rFonts w:eastAsia="Calibri"/>
                <w:b/>
                <w:bCs/>
              </w:rPr>
              <w:t>Daļēji ņemts vērā</w:t>
            </w:r>
          </w:p>
          <w:p w14:paraId="10DE1927" w14:textId="3B6B08D0" w:rsidR="00C61C08" w:rsidRPr="00AB60F9" w:rsidRDefault="00C61C08" w:rsidP="00C61C08">
            <w:pPr>
              <w:jc w:val="both"/>
              <w:rPr>
                <w:rFonts w:eastAsia="Calibri"/>
                <w:b/>
                <w:bCs/>
              </w:rPr>
            </w:pPr>
            <w:r w:rsidRPr="00AB60F9">
              <w:rPr>
                <w:rFonts w:eastAsia="Calibri"/>
              </w:rPr>
              <w:t xml:space="preserve">Skaidrojam, ka </w:t>
            </w:r>
            <w:r w:rsidRPr="00AB60F9">
              <w:rPr>
                <w:iCs/>
              </w:rPr>
              <w:t>29.</w:t>
            </w:r>
            <w:r w:rsidRPr="00AB60F9">
              <w:rPr>
                <w:iCs/>
                <w:vertAlign w:val="superscript"/>
              </w:rPr>
              <w:t>2</w:t>
            </w:r>
            <w:r w:rsidRPr="00AB60F9">
              <w:rPr>
                <w:iCs/>
              </w:rPr>
              <w:t xml:space="preserve"> panta pirmā daļa attiecas uz visiem subjektiem, kuri var saņemt izcelsmes apliecinājumu, īpaši neizdalot koģenerācijas stacijas. Vienlaikus secināms, ka, ja elektroenerģiju no </w:t>
            </w:r>
            <w:r w:rsidRPr="00AB60F9">
              <w:rPr>
                <w:iCs/>
              </w:rPr>
              <w:lastRenderedPageBreak/>
              <w:t>tīkla saņem brīžos, kad elektroenerģija netiek ražota un koģenerācijas stacija kļūst par lietotāju, tas nekādā veidā neietekmē normā ietverto aprēķinu. Ja ražošanas periodā no tīkla vispār netiek saņemta elektroenerģija, to nav iespējams atņemt no tīklā nodotās enerģijas daudzuma.</w:t>
            </w:r>
          </w:p>
        </w:tc>
        <w:tc>
          <w:tcPr>
            <w:tcW w:w="2994" w:type="dxa"/>
            <w:vMerge/>
          </w:tcPr>
          <w:p w14:paraId="3377A73D" w14:textId="77777777" w:rsidR="00C61C08" w:rsidRPr="00AB60F9" w:rsidRDefault="00C61C08" w:rsidP="00C61C08">
            <w:pPr>
              <w:jc w:val="both"/>
              <w:rPr>
                <w:rFonts w:eastAsia="Calibri"/>
              </w:rPr>
            </w:pPr>
          </w:p>
        </w:tc>
      </w:tr>
      <w:tr w:rsidR="00C61C08" w:rsidRPr="00AB60F9" w14:paraId="4B1918B2" w14:textId="77777777" w:rsidTr="51019859">
        <w:tc>
          <w:tcPr>
            <w:tcW w:w="704" w:type="dxa"/>
            <w:tcBorders>
              <w:left w:val="single" w:sz="6" w:space="0" w:color="000000" w:themeColor="text1"/>
              <w:bottom w:val="single" w:sz="4" w:space="0" w:color="auto"/>
              <w:right w:val="single" w:sz="6" w:space="0" w:color="000000" w:themeColor="text1"/>
            </w:tcBorders>
          </w:tcPr>
          <w:p w14:paraId="352213BA" w14:textId="77777777" w:rsidR="00C61C08" w:rsidRPr="00AB60F9" w:rsidRDefault="00C61C08" w:rsidP="00C61C08">
            <w:pPr>
              <w:pStyle w:val="naisc"/>
              <w:spacing w:before="0" w:after="0"/>
              <w:jc w:val="both"/>
            </w:pPr>
          </w:p>
        </w:tc>
        <w:tc>
          <w:tcPr>
            <w:tcW w:w="3336" w:type="dxa"/>
            <w:gridSpan w:val="2"/>
          </w:tcPr>
          <w:p w14:paraId="775B874E" w14:textId="77777777" w:rsidR="00C61C08" w:rsidRPr="00AB60F9" w:rsidRDefault="00C61C08" w:rsidP="00C61C08">
            <w:pPr>
              <w:pStyle w:val="naisc"/>
              <w:spacing w:before="0" w:after="0"/>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B6296F9" w14:textId="77777777" w:rsidR="00C61C08" w:rsidRDefault="00C61C08" w:rsidP="00C61C08">
            <w:pPr>
              <w:pStyle w:val="NoSpacing"/>
              <w:tabs>
                <w:tab w:val="left" w:pos="851"/>
                <w:tab w:val="left" w:pos="1134"/>
              </w:tabs>
              <w:ind w:left="36"/>
              <w:rPr>
                <w:b/>
                <w:bCs/>
                <w:iCs/>
                <w:szCs w:val="24"/>
              </w:rPr>
            </w:pPr>
            <w:r>
              <w:rPr>
                <w:b/>
                <w:bCs/>
                <w:iCs/>
                <w:szCs w:val="24"/>
              </w:rPr>
              <w:t xml:space="preserve">Tieslietu ministrija, 28.01.2022. </w:t>
            </w:r>
            <w:r>
              <w:rPr>
                <w:b/>
                <w:bCs/>
              </w:rPr>
              <w:t>Nr. b/n</w:t>
            </w:r>
          </w:p>
          <w:p w14:paraId="0D62B925" w14:textId="0046A681" w:rsidR="00C61C08" w:rsidRPr="006459CB" w:rsidRDefault="00C61C08" w:rsidP="00C61C08">
            <w:pPr>
              <w:pStyle w:val="NoSpacing"/>
              <w:tabs>
                <w:tab w:val="left" w:pos="851"/>
                <w:tab w:val="left" w:pos="1134"/>
              </w:tabs>
              <w:ind w:left="36"/>
              <w:rPr>
                <w:b/>
                <w:bCs/>
                <w:iCs/>
                <w:szCs w:val="24"/>
              </w:rPr>
            </w:pPr>
            <w:r>
              <w:t>1</w:t>
            </w:r>
            <w:r w:rsidRPr="00345BA3">
              <w:t>. Lūdzam precizēt projekta 26. pantā paredzētajā likuma 29.</w:t>
            </w:r>
            <w:r w:rsidRPr="007621EE">
              <w:rPr>
                <w:vertAlign w:val="superscript"/>
              </w:rPr>
              <w:t>2</w:t>
            </w:r>
            <w:r w:rsidRPr="00345BA3">
              <w:t xml:space="preserve"> panta piektajā daļā un desmitās daļas 5. punktā ietverto regulējumu. Atkārtoti vēršam uzmanību uz to, ka pilnvarojumu Ministru kabinetam izstrādā atbilstoši Ministru kabineta 2009. gada 3. februāra noteikumu Nr. 108 "Normatīvo aktu projektu sagatavošanas noteikumi" 47. punktā noteiktajām prasībām. Savukārt atbilstoši Ministru kabineta 2009. gada 3. februāra noteikumu Nr. 108 "Normatīvo aktu projektu sagatavošanas noteikumi" 62. punktā noteiktajam likumprojektā neietver atsauces uz zemāka juridiskā spēka normatīvo aktu.</w:t>
            </w:r>
          </w:p>
        </w:tc>
        <w:tc>
          <w:tcPr>
            <w:tcW w:w="2641" w:type="dxa"/>
            <w:gridSpan w:val="3"/>
            <w:tcBorders>
              <w:left w:val="single" w:sz="6" w:space="0" w:color="000000" w:themeColor="text1"/>
              <w:bottom w:val="single" w:sz="4" w:space="0" w:color="auto"/>
              <w:right w:val="single" w:sz="6" w:space="0" w:color="000000" w:themeColor="text1"/>
            </w:tcBorders>
          </w:tcPr>
          <w:p w14:paraId="1F657305" w14:textId="5ADF3438" w:rsidR="00C61C08" w:rsidRPr="00AB60F9" w:rsidRDefault="00C61C08" w:rsidP="00C61C08">
            <w:pPr>
              <w:jc w:val="both"/>
              <w:rPr>
                <w:rFonts w:eastAsia="Calibri"/>
                <w:b/>
                <w:bCs/>
              </w:rPr>
            </w:pPr>
            <w:r>
              <w:rPr>
                <w:rFonts w:eastAsia="Calibri"/>
                <w:b/>
                <w:bCs/>
              </w:rPr>
              <w:t>Ņemts vērā</w:t>
            </w:r>
          </w:p>
        </w:tc>
        <w:tc>
          <w:tcPr>
            <w:tcW w:w="2994" w:type="dxa"/>
          </w:tcPr>
          <w:p w14:paraId="56ADAF41" w14:textId="77777777" w:rsidR="00C61C08" w:rsidRPr="00514A87" w:rsidRDefault="00C61C08" w:rsidP="00C61C08">
            <w:pPr>
              <w:jc w:val="both"/>
            </w:pPr>
            <w:r>
              <w:rPr>
                <w:rFonts w:eastAsia="Calibri"/>
              </w:rPr>
              <w:t xml:space="preserve">Likumprojektā ietvertā </w:t>
            </w:r>
            <w:r w:rsidRPr="006459CB">
              <w:t>29.</w:t>
            </w:r>
            <w:r w:rsidRPr="006459CB">
              <w:rPr>
                <w:vertAlign w:val="superscript"/>
              </w:rPr>
              <w:t>2</w:t>
            </w:r>
            <w:r w:rsidRPr="006459CB">
              <w:t xml:space="preserve"> panta</w:t>
            </w:r>
            <w:r>
              <w:t xml:space="preserve"> (17</w:t>
            </w:r>
            <w:r w:rsidRPr="00514A87">
              <w:t>) daļa izteikta šādā redakcijā:</w:t>
            </w:r>
          </w:p>
          <w:p w14:paraId="79E9290E" w14:textId="77777777" w:rsidR="00C61C08" w:rsidRDefault="00C61C08" w:rsidP="00C61C08">
            <w:pPr>
              <w:jc w:val="both"/>
              <w:rPr>
                <w:color w:val="000000" w:themeColor="text1"/>
              </w:rPr>
            </w:pPr>
            <w:r w:rsidRPr="00514A87">
              <w:rPr>
                <w:color w:val="000000" w:themeColor="text1"/>
              </w:rPr>
              <w:t xml:space="preserve">“(17) Eiropas Enerģijas sertifikācijas sistēmā citu Eiropas Savienības dalībvalstu izsniegtos izcelsmes apliecinājumus, kas atbilst Eiropas Enerģijas sertifikācijas sistēmas prasībām,  reģistrē, lai galalietotājiem apliecinātu no atjaunojamajiem energoresursiem vai augstas efektivitātes koģenerācijas iekārtās saražotās un sistēmas operatora tīklā nodotās elektroenerģijas daļu vai daudzumu enerģijas piegādātāja energoresursu </w:t>
            </w:r>
            <w:r w:rsidRPr="00514A87">
              <w:rPr>
                <w:color w:val="000000" w:themeColor="text1"/>
              </w:rPr>
              <w:lastRenderedPageBreak/>
              <w:t>struktūrā un enerģijā, kas patērētājiem piegādāta saskaņā ar līgumiem, kuros ietverta atsauce uz no atjaunojamajiem energoresursiem vai augstas efektivitātes koģenerācijas iekārtās iegūtas enerģijas patēriņu, un lai apliecinātu šā panta devītajā un desmitajā daļā minēto informāciju.”</w:t>
            </w:r>
          </w:p>
          <w:p w14:paraId="57D67545" w14:textId="77777777" w:rsidR="00C61C08" w:rsidRPr="00165BC6" w:rsidRDefault="00C61C08" w:rsidP="00C61C08">
            <w:pPr>
              <w:jc w:val="both"/>
              <w:rPr>
                <w:rFonts w:eastAsia="Calibri"/>
              </w:rPr>
            </w:pPr>
            <w:r>
              <w:rPr>
                <w:rFonts w:eastAsia="Calibri"/>
              </w:rPr>
              <w:t>(18) d</w:t>
            </w:r>
            <w:r w:rsidRPr="00165BC6">
              <w:rPr>
                <w:rFonts w:eastAsia="Calibri"/>
              </w:rPr>
              <w:t>aļas 1., 2. un 3. punkts precizēts šādā redakcijā:</w:t>
            </w:r>
          </w:p>
          <w:p w14:paraId="435AACAD" w14:textId="77777777" w:rsidR="00C61C08" w:rsidRPr="00165BC6" w:rsidRDefault="00C61C08" w:rsidP="00C61C08">
            <w:pPr>
              <w:pStyle w:val="NormalWeb"/>
              <w:spacing w:before="0" w:beforeAutospacing="0" w:after="0" w:afterAutospacing="0"/>
              <w:jc w:val="both"/>
              <w:rPr>
                <w:color w:val="000000" w:themeColor="text1"/>
              </w:rPr>
            </w:pPr>
            <w:r w:rsidRPr="00165BC6">
              <w:rPr>
                <w:rFonts w:eastAsia="Calibri"/>
              </w:rPr>
              <w:t>“</w:t>
            </w:r>
            <w:r w:rsidRPr="00165BC6">
              <w:rPr>
                <w:color w:val="000000" w:themeColor="text1"/>
              </w:rPr>
              <w:t xml:space="preserve">1) elektroenerģijas ražotājs, aktīvais lietotājs vai elektroenerģijas kopiena, kas pieprasa izcelsmes apliecinājumu, sniedz informāciju par šā panta pirmajā daļā minēto saražotās un sistēmas operatora tīklā nodotās elektroenerģijas daudzumu, </w:t>
            </w:r>
            <w:r w:rsidRPr="00165BC6">
              <w:rPr>
                <w:color w:val="000000" w:themeColor="text1"/>
                <w:shd w:val="clear" w:color="auto" w:fill="FFFFFF"/>
              </w:rPr>
              <w:t xml:space="preserve">kas saražota augstas efektivitātes koģenerācijas procesā, kā arī </w:t>
            </w:r>
            <w:r w:rsidRPr="00165BC6">
              <w:rPr>
                <w:color w:val="000000" w:themeColor="text1"/>
              </w:rPr>
              <w:t>devītās daļas 1. un 2. punktā un desmitajā daļā minēto informāciju;</w:t>
            </w:r>
          </w:p>
          <w:p w14:paraId="089F3880" w14:textId="77777777" w:rsidR="00C61C08" w:rsidRPr="00165BC6" w:rsidRDefault="00C61C08" w:rsidP="00C61C08">
            <w:pPr>
              <w:pStyle w:val="NormalWeb"/>
              <w:spacing w:before="0" w:beforeAutospacing="0" w:after="0" w:afterAutospacing="0"/>
              <w:jc w:val="both"/>
              <w:rPr>
                <w:color w:val="000000" w:themeColor="text1"/>
              </w:rPr>
            </w:pPr>
            <w:r w:rsidRPr="00165BC6">
              <w:rPr>
                <w:color w:val="000000" w:themeColor="text1"/>
              </w:rPr>
              <w:t>2) atbalsta sniedzējs pēc pārvades sistēmas operatora pieprasījuma sniedz šā panta devītās daļas 4. punktā minēto informāciju;</w:t>
            </w:r>
          </w:p>
          <w:p w14:paraId="11FA5199" w14:textId="08184D93" w:rsidR="00C61C08" w:rsidRPr="00165BC6" w:rsidRDefault="00C61C08" w:rsidP="00C61C08">
            <w:pPr>
              <w:pStyle w:val="NormalWeb"/>
              <w:spacing w:before="0" w:beforeAutospacing="0" w:after="0" w:afterAutospacing="0"/>
              <w:jc w:val="both"/>
              <w:rPr>
                <w:strike/>
                <w:color w:val="000000" w:themeColor="text1"/>
                <w:sz w:val="28"/>
                <w:szCs w:val="28"/>
              </w:rPr>
            </w:pPr>
            <w:r w:rsidRPr="00165BC6">
              <w:rPr>
                <w:color w:val="000000" w:themeColor="text1"/>
              </w:rPr>
              <w:lastRenderedPageBreak/>
              <w:t>3) sistēmas operators, kura elektroenerģijas sistēmai ir pieslēgts attiecīgais elektroenerģijas ražotājs, sniedz informāciju par šā panta pirmajā daļā minēto sistēmas operatora tīklā nodotās un no tīkla saņemtās elektroenerģijas daudzumu un devītās daļas 5. punktā minēto informāciju;</w:t>
            </w:r>
            <w:r w:rsidRPr="00165BC6">
              <w:rPr>
                <w:rFonts w:eastAsia="Calibri"/>
              </w:rPr>
              <w:t>”</w:t>
            </w:r>
          </w:p>
        </w:tc>
      </w:tr>
      <w:tr w:rsidR="00C61C08" w:rsidRPr="00AB60F9" w14:paraId="33084722" w14:textId="77777777" w:rsidTr="000B30A1">
        <w:tc>
          <w:tcPr>
            <w:tcW w:w="704" w:type="dxa"/>
            <w:tcBorders>
              <w:top w:val="single" w:sz="4" w:space="0" w:color="auto"/>
              <w:left w:val="single" w:sz="6" w:space="0" w:color="000000" w:themeColor="text1"/>
              <w:bottom w:val="single" w:sz="4" w:space="0" w:color="auto"/>
              <w:right w:val="single" w:sz="6" w:space="0" w:color="000000" w:themeColor="text1"/>
            </w:tcBorders>
          </w:tcPr>
          <w:p w14:paraId="3A069E28" w14:textId="77777777" w:rsidR="00C61C08" w:rsidRPr="00AB60F9" w:rsidRDefault="00C61C08" w:rsidP="00C61C08">
            <w:pPr>
              <w:pStyle w:val="naisc"/>
              <w:spacing w:before="0" w:after="0"/>
              <w:jc w:val="both"/>
            </w:pPr>
          </w:p>
        </w:tc>
        <w:tc>
          <w:tcPr>
            <w:tcW w:w="3336" w:type="dxa"/>
            <w:gridSpan w:val="2"/>
            <w:tcBorders>
              <w:top w:val="single" w:sz="4" w:space="0" w:color="auto"/>
              <w:left w:val="single" w:sz="6" w:space="0" w:color="000000" w:themeColor="text1"/>
              <w:bottom w:val="single" w:sz="4" w:space="0" w:color="auto"/>
              <w:right w:val="single" w:sz="6" w:space="0" w:color="000000" w:themeColor="text1"/>
            </w:tcBorders>
          </w:tcPr>
          <w:p w14:paraId="2AEE4950" w14:textId="6A088F43" w:rsidR="00C61C08" w:rsidRPr="00117EF9" w:rsidRDefault="00C61C08" w:rsidP="00C61C08">
            <w:pPr>
              <w:pStyle w:val="naisc"/>
              <w:spacing w:after="0"/>
              <w:ind w:left="29"/>
              <w:jc w:val="both"/>
              <w:rPr>
                <w:rFonts w:eastAsia="Calibri"/>
                <w:b/>
                <w:bCs/>
              </w:rPr>
            </w:pPr>
            <w:r w:rsidRPr="00117EF9">
              <w:rPr>
                <w:b/>
                <w:bCs/>
                <w:color w:val="000000"/>
              </w:rPr>
              <w:t>32.</w:t>
            </w:r>
            <w:r w:rsidRPr="00117EF9">
              <w:rPr>
                <w:b/>
                <w:bCs/>
                <w:color w:val="000000"/>
                <w:vertAlign w:val="superscript"/>
              </w:rPr>
              <w:t>2</w:t>
            </w:r>
            <w:r w:rsidRPr="00117EF9">
              <w:rPr>
                <w:b/>
                <w:bCs/>
                <w:color w:val="000000"/>
              </w:rPr>
              <w:t xml:space="preserve"> pants</w:t>
            </w:r>
          </w:p>
        </w:tc>
        <w:tc>
          <w:tcPr>
            <w:tcW w:w="5269" w:type="dxa"/>
            <w:tcBorders>
              <w:left w:val="single" w:sz="6" w:space="0" w:color="000000" w:themeColor="text1"/>
              <w:bottom w:val="single" w:sz="4" w:space="0" w:color="auto"/>
              <w:right w:val="single" w:sz="6" w:space="0" w:color="000000" w:themeColor="text1"/>
            </w:tcBorders>
          </w:tcPr>
          <w:p w14:paraId="506A045F" w14:textId="77777777" w:rsidR="00C61C08" w:rsidRPr="00AB60F9" w:rsidRDefault="00C61C08" w:rsidP="00C61C08">
            <w:pPr>
              <w:ind w:right="12"/>
              <w:jc w:val="both"/>
              <w:rPr>
                <w:b/>
                <w:bCs/>
              </w:rPr>
            </w:pPr>
            <w:r w:rsidRPr="00AB60F9">
              <w:rPr>
                <w:b/>
                <w:bCs/>
              </w:rPr>
              <w:t>Sabiedrisko pakalpojumu regulēšanas komisija, 04.06.2021. Nr.1-2.43/1598</w:t>
            </w:r>
          </w:p>
          <w:p w14:paraId="0E369DD6" w14:textId="77777777"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Elektroenerģijas tirgus likuma 32.</w:t>
            </w:r>
            <w:r w:rsidRPr="00AB60F9">
              <w:rPr>
                <w:rFonts w:ascii="Times New Roman" w:hAnsi="Times New Roman"/>
                <w:color w:val="000000"/>
                <w:sz w:val="24"/>
                <w:szCs w:val="24"/>
                <w:vertAlign w:val="superscript"/>
              </w:rPr>
              <w:t>2</w:t>
            </w:r>
            <w:r w:rsidRPr="00AB60F9">
              <w:rPr>
                <w:rFonts w:ascii="Times New Roman" w:hAnsi="Times New Roman"/>
                <w:color w:val="000000"/>
                <w:sz w:val="24"/>
                <w:szCs w:val="24"/>
              </w:rPr>
              <w:t xml:space="preserve"> panta piektajā daļa papildināt ar teikumu šādā redakcijā: </w:t>
            </w:r>
          </w:p>
          <w:p w14:paraId="127F414E" w14:textId="6051CEBE" w:rsidR="00C61C08" w:rsidRPr="008716AB" w:rsidRDefault="00C61C08" w:rsidP="00C61C08">
            <w:pPr>
              <w:ind w:right="12"/>
              <w:jc w:val="both"/>
            </w:pPr>
            <w:r w:rsidRPr="00AB60F9">
              <w:rPr>
                <w:color w:val="000000"/>
              </w:rPr>
              <w:t xml:space="preserve">“Regulators </w:t>
            </w:r>
            <w:proofErr w:type="spellStart"/>
            <w:r w:rsidRPr="00AB60F9">
              <w:rPr>
                <w:color w:val="000000"/>
              </w:rPr>
              <w:t>agregatoru</w:t>
            </w:r>
            <w:proofErr w:type="spellEnd"/>
            <w:r w:rsidRPr="00AB60F9">
              <w:rPr>
                <w:color w:val="000000"/>
              </w:rPr>
              <w:t xml:space="preserve"> reģistrā reģistrē Eiropas Savienības dalībvalstī reģistrētu komersantu.”</w:t>
            </w:r>
          </w:p>
        </w:tc>
        <w:tc>
          <w:tcPr>
            <w:tcW w:w="2641" w:type="dxa"/>
            <w:gridSpan w:val="3"/>
            <w:tcBorders>
              <w:top w:val="single" w:sz="4" w:space="0" w:color="auto"/>
              <w:left w:val="single" w:sz="6" w:space="0" w:color="000000" w:themeColor="text1"/>
              <w:bottom w:val="single" w:sz="4" w:space="0" w:color="auto"/>
              <w:right w:val="single" w:sz="6" w:space="0" w:color="000000" w:themeColor="text1"/>
            </w:tcBorders>
          </w:tcPr>
          <w:p w14:paraId="382B1B08" w14:textId="61A04909" w:rsidR="00C61C08" w:rsidRPr="00117EF9" w:rsidRDefault="00C61C08" w:rsidP="00C61C08">
            <w:pPr>
              <w:jc w:val="both"/>
              <w:rPr>
                <w:b/>
              </w:rPr>
            </w:pPr>
            <w:r>
              <w:rPr>
                <w:b/>
              </w:rPr>
              <w:t>Ņemts vērā</w:t>
            </w:r>
          </w:p>
          <w:p w14:paraId="57A25316" w14:textId="597D54CD" w:rsidR="00C61C08" w:rsidRPr="00117EF9" w:rsidRDefault="00C61C08" w:rsidP="00C61C08">
            <w:pPr>
              <w:jc w:val="both"/>
              <w:rPr>
                <w:bCs/>
              </w:rPr>
            </w:pPr>
            <w:r w:rsidRPr="00117EF9">
              <w:rPr>
                <w:bCs/>
              </w:rPr>
              <w:t>Panākta vienošanās saskaņošanas procesā</w:t>
            </w:r>
          </w:p>
          <w:p w14:paraId="36F90C80" w14:textId="095A6436" w:rsidR="00C61C08" w:rsidRPr="00AB60F9" w:rsidRDefault="00C61C08" w:rsidP="00C61C08">
            <w:pPr>
              <w:jc w:val="both"/>
              <w:rPr>
                <w:b/>
                <w:bCs/>
              </w:rPr>
            </w:pPr>
            <w:r w:rsidRPr="00F22506">
              <w:rPr>
                <w:bCs/>
              </w:rPr>
              <w:t xml:space="preserve">MK noteikumu Nr. 560 un Nr. 561 saskaņošanas gaitā </w:t>
            </w:r>
            <w:r>
              <w:rPr>
                <w:bCs/>
              </w:rPr>
              <w:t xml:space="preserve">(pieņemti 08.03.2022.) </w:t>
            </w:r>
            <w:r w:rsidRPr="00F22506">
              <w:rPr>
                <w:bCs/>
              </w:rPr>
              <w:t xml:space="preserve">panākta vienošanās, kas </w:t>
            </w:r>
            <w:r>
              <w:rPr>
                <w:bCs/>
              </w:rPr>
              <w:t>Zemkopības ministrijas uzrunāto problemātiku atrisina MK noteikumu līmenī, līdz ar to ierosinātie grozījumi Elektroenerģijas tirgus likumā nav nepieciešami.</w:t>
            </w:r>
          </w:p>
        </w:tc>
        <w:tc>
          <w:tcPr>
            <w:tcW w:w="2994" w:type="dxa"/>
            <w:tcBorders>
              <w:top w:val="single" w:sz="4" w:space="0" w:color="auto"/>
              <w:left w:val="single" w:sz="4" w:space="0" w:color="auto"/>
              <w:bottom w:val="single" w:sz="4" w:space="0" w:color="auto"/>
            </w:tcBorders>
          </w:tcPr>
          <w:p w14:paraId="0B616910" w14:textId="77777777" w:rsidR="00C61C08" w:rsidRPr="00AB60F9" w:rsidRDefault="00C61C08" w:rsidP="00C61C08">
            <w:pPr>
              <w:jc w:val="both"/>
            </w:pPr>
          </w:p>
        </w:tc>
      </w:tr>
      <w:tr w:rsidR="00C61C08" w:rsidRPr="00AB60F9" w14:paraId="4AC71B02" w14:textId="77777777" w:rsidTr="003C3A0B">
        <w:tc>
          <w:tcPr>
            <w:tcW w:w="704" w:type="dxa"/>
            <w:tcBorders>
              <w:top w:val="single" w:sz="4" w:space="0" w:color="auto"/>
              <w:left w:val="single" w:sz="6" w:space="0" w:color="000000" w:themeColor="text1"/>
              <w:bottom w:val="single" w:sz="4" w:space="0" w:color="auto"/>
              <w:right w:val="single" w:sz="6" w:space="0" w:color="000000" w:themeColor="text1"/>
            </w:tcBorders>
          </w:tcPr>
          <w:p w14:paraId="695E8455" w14:textId="77777777" w:rsidR="00C61C08" w:rsidRPr="00AB60F9" w:rsidRDefault="00C61C08" w:rsidP="00C61C08">
            <w:pPr>
              <w:pStyle w:val="naisc"/>
              <w:spacing w:before="0" w:after="0"/>
              <w:jc w:val="both"/>
            </w:pPr>
          </w:p>
        </w:tc>
        <w:tc>
          <w:tcPr>
            <w:tcW w:w="3336" w:type="dxa"/>
            <w:gridSpan w:val="2"/>
            <w:tcBorders>
              <w:top w:val="single" w:sz="4" w:space="0" w:color="auto"/>
              <w:left w:val="single" w:sz="6" w:space="0" w:color="000000" w:themeColor="text1"/>
              <w:bottom w:val="single" w:sz="4" w:space="0" w:color="auto"/>
              <w:right w:val="single" w:sz="6" w:space="0" w:color="000000" w:themeColor="text1"/>
            </w:tcBorders>
          </w:tcPr>
          <w:p w14:paraId="6A07B221" w14:textId="714EF96B" w:rsidR="00C61C08" w:rsidRPr="00117EF9" w:rsidRDefault="00C61C08" w:rsidP="00C61C08">
            <w:pPr>
              <w:pStyle w:val="naisc"/>
              <w:spacing w:after="0"/>
              <w:ind w:left="29"/>
              <w:jc w:val="both"/>
              <w:rPr>
                <w:rFonts w:eastAsia="Calibri"/>
                <w:b/>
                <w:bCs/>
              </w:rPr>
            </w:pPr>
            <w:r w:rsidRPr="00117EF9">
              <w:rPr>
                <w:b/>
                <w:bCs/>
                <w:color w:val="000000"/>
              </w:rPr>
              <w:t>32.</w:t>
            </w:r>
            <w:r w:rsidRPr="00117EF9">
              <w:rPr>
                <w:b/>
                <w:bCs/>
                <w:color w:val="000000"/>
                <w:vertAlign w:val="superscript"/>
              </w:rPr>
              <w:t>2</w:t>
            </w:r>
            <w:r w:rsidRPr="00117EF9">
              <w:rPr>
                <w:b/>
                <w:bCs/>
                <w:color w:val="000000"/>
              </w:rPr>
              <w:t xml:space="preserve"> pant</w:t>
            </w:r>
            <w:r>
              <w:rPr>
                <w:b/>
                <w:bCs/>
                <w:color w:val="000000"/>
              </w:rPr>
              <w:t>s</w:t>
            </w: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5303B414" w14:textId="77777777" w:rsidR="00C61C08" w:rsidRPr="006459CB" w:rsidRDefault="00C61C08" w:rsidP="00C61C08">
            <w:pPr>
              <w:ind w:right="12"/>
              <w:jc w:val="both"/>
              <w:rPr>
                <w:b/>
                <w:bCs/>
              </w:rPr>
            </w:pPr>
            <w:r w:rsidRPr="006459CB">
              <w:rPr>
                <w:b/>
                <w:bCs/>
              </w:rPr>
              <w:t>Finanšu ministrija, 06.08.2021. Nr.10.1-6/7-1/954</w:t>
            </w:r>
          </w:p>
          <w:p w14:paraId="5020341D" w14:textId="77777777" w:rsidR="00C61C08" w:rsidRPr="006459CB" w:rsidRDefault="00C61C08" w:rsidP="00C61C08">
            <w:pPr>
              <w:spacing w:before="120"/>
              <w:jc w:val="both"/>
              <w:rPr>
                <w:sz w:val="22"/>
                <w:szCs w:val="22"/>
              </w:rPr>
            </w:pPr>
            <w:r w:rsidRPr="006459CB">
              <w:t>Iebilstam ETL 32.</w:t>
            </w:r>
            <w:r w:rsidRPr="006459CB">
              <w:rPr>
                <w:vertAlign w:val="superscript"/>
              </w:rPr>
              <w:t>2</w:t>
            </w:r>
            <w:r w:rsidRPr="006459CB">
              <w:t xml:space="preserve"> pantā piektās daļas papildināšanai ar otro teikumu ''Regulators </w:t>
            </w:r>
            <w:proofErr w:type="spellStart"/>
            <w:r w:rsidRPr="006459CB">
              <w:t>agregatoru</w:t>
            </w:r>
            <w:proofErr w:type="spellEnd"/>
            <w:r w:rsidRPr="006459CB">
              <w:t xml:space="preserve"> reģistrā reģistrē Eiropas Savienības dalībvalstī reģistrētu komersantu'', jo minētais papildinājums ir pretrunā ar ETL ietverto </w:t>
            </w:r>
            <w:proofErr w:type="spellStart"/>
            <w:r w:rsidRPr="006459CB">
              <w:t>agregatora</w:t>
            </w:r>
            <w:proofErr w:type="spellEnd"/>
            <w:r w:rsidRPr="006459CB">
              <w:t xml:space="preserve"> </w:t>
            </w:r>
            <w:r w:rsidRPr="006459CB">
              <w:lastRenderedPageBreak/>
              <w:t xml:space="preserve">definīciju, kas nosaka, ka </w:t>
            </w:r>
            <w:proofErr w:type="spellStart"/>
            <w:r w:rsidRPr="006459CB">
              <w:t>agregators</w:t>
            </w:r>
            <w:proofErr w:type="spellEnd"/>
            <w:r w:rsidRPr="006459CB">
              <w:t xml:space="preserve"> ir komersants - tātad reģistrēts komercreģistrā.</w:t>
            </w:r>
          </w:p>
          <w:p w14:paraId="4449827E" w14:textId="3D752B1C" w:rsidR="00C61C08" w:rsidRPr="008716AB" w:rsidRDefault="00C61C08" w:rsidP="00C61C08">
            <w:pPr>
              <w:pStyle w:val="NoSpacing"/>
              <w:tabs>
                <w:tab w:val="left" w:pos="851"/>
                <w:tab w:val="left" w:pos="1134"/>
              </w:tabs>
              <w:ind w:left="36"/>
              <w:rPr>
                <w:iCs/>
                <w:szCs w:val="24"/>
              </w:rPr>
            </w:pPr>
          </w:p>
        </w:tc>
        <w:tc>
          <w:tcPr>
            <w:tcW w:w="2641" w:type="dxa"/>
            <w:gridSpan w:val="3"/>
            <w:tcBorders>
              <w:top w:val="single" w:sz="4" w:space="0" w:color="auto"/>
              <w:left w:val="single" w:sz="6" w:space="0" w:color="000000" w:themeColor="text1"/>
              <w:bottom w:val="single" w:sz="4" w:space="0" w:color="auto"/>
              <w:right w:val="single" w:sz="6" w:space="0" w:color="000000" w:themeColor="text1"/>
            </w:tcBorders>
          </w:tcPr>
          <w:p w14:paraId="0DB14950" w14:textId="77777777" w:rsidR="00C61C08" w:rsidRPr="00117EF9" w:rsidRDefault="00C61C08" w:rsidP="00C61C08">
            <w:pPr>
              <w:jc w:val="both"/>
              <w:rPr>
                <w:b/>
              </w:rPr>
            </w:pPr>
            <w:r>
              <w:rPr>
                <w:b/>
              </w:rPr>
              <w:lastRenderedPageBreak/>
              <w:t>Ņemts vērā</w:t>
            </w:r>
          </w:p>
          <w:p w14:paraId="65563FCD" w14:textId="77777777" w:rsidR="00C61C08" w:rsidRPr="00117EF9" w:rsidRDefault="00C61C08" w:rsidP="00C61C08">
            <w:pPr>
              <w:jc w:val="both"/>
              <w:rPr>
                <w:bCs/>
              </w:rPr>
            </w:pPr>
            <w:r w:rsidRPr="00117EF9">
              <w:rPr>
                <w:bCs/>
              </w:rPr>
              <w:t>Panākta vienošanās saskaņošanas procesā</w:t>
            </w:r>
          </w:p>
          <w:p w14:paraId="531FE1D5" w14:textId="48111CDD" w:rsidR="00C61C08" w:rsidRPr="00AB60F9" w:rsidRDefault="00C61C08" w:rsidP="00C61C08">
            <w:pPr>
              <w:jc w:val="both"/>
              <w:rPr>
                <w:b/>
                <w:bCs/>
              </w:rPr>
            </w:pPr>
            <w:r w:rsidRPr="00F22506">
              <w:rPr>
                <w:bCs/>
              </w:rPr>
              <w:t xml:space="preserve">MK noteikumu Nr. 560 un Nr. 561 saskaņošanas gaitā </w:t>
            </w:r>
            <w:r>
              <w:rPr>
                <w:bCs/>
              </w:rPr>
              <w:t xml:space="preserve">(pieņemti 08.03.2022.) </w:t>
            </w:r>
            <w:r w:rsidRPr="00F22506">
              <w:rPr>
                <w:bCs/>
              </w:rPr>
              <w:t xml:space="preserve">panākta </w:t>
            </w:r>
            <w:r w:rsidRPr="00F22506">
              <w:rPr>
                <w:bCs/>
              </w:rPr>
              <w:lastRenderedPageBreak/>
              <w:t xml:space="preserve">vienošanās, kas </w:t>
            </w:r>
            <w:r>
              <w:rPr>
                <w:bCs/>
              </w:rPr>
              <w:t>Zemkopības ministrijas uzrunāto problemātiku atrisina MK noteikumu līmenī, līdz ar to ierosinātie grozījumi Elektroenerģijas tirgus likumā nav nepieciešami.</w:t>
            </w:r>
          </w:p>
        </w:tc>
        <w:tc>
          <w:tcPr>
            <w:tcW w:w="2994" w:type="dxa"/>
            <w:tcBorders>
              <w:top w:val="single" w:sz="4" w:space="0" w:color="auto"/>
              <w:left w:val="single" w:sz="4" w:space="0" w:color="auto"/>
              <w:bottom w:val="single" w:sz="4" w:space="0" w:color="auto"/>
            </w:tcBorders>
          </w:tcPr>
          <w:p w14:paraId="09277BDA" w14:textId="77777777" w:rsidR="00C61C08" w:rsidRPr="00AB60F9" w:rsidRDefault="00C61C08" w:rsidP="00C61C08">
            <w:pPr>
              <w:jc w:val="both"/>
            </w:pPr>
          </w:p>
        </w:tc>
      </w:tr>
      <w:tr w:rsidR="00C61C08" w:rsidRPr="00AB60F9" w14:paraId="06639E74" w14:textId="77777777" w:rsidTr="003C3A0B">
        <w:tc>
          <w:tcPr>
            <w:tcW w:w="704" w:type="dxa"/>
            <w:tcBorders>
              <w:top w:val="single" w:sz="4" w:space="0" w:color="auto"/>
              <w:left w:val="single" w:sz="6" w:space="0" w:color="000000" w:themeColor="text1"/>
              <w:bottom w:val="single" w:sz="4" w:space="0" w:color="auto"/>
              <w:right w:val="single" w:sz="6" w:space="0" w:color="000000" w:themeColor="text1"/>
            </w:tcBorders>
          </w:tcPr>
          <w:p w14:paraId="0868972A" w14:textId="77777777" w:rsidR="00C61C08" w:rsidRPr="00AB60F9" w:rsidRDefault="00C61C08" w:rsidP="00C61C08">
            <w:pPr>
              <w:pStyle w:val="naisc"/>
              <w:spacing w:before="0" w:after="0"/>
              <w:jc w:val="both"/>
            </w:pPr>
          </w:p>
        </w:tc>
        <w:tc>
          <w:tcPr>
            <w:tcW w:w="3336" w:type="dxa"/>
            <w:gridSpan w:val="2"/>
            <w:tcBorders>
              <w:top w:val="single" w:sz="4" w:space="0" w:color="auto"/>
              <w:left w:val="single" w:sz="6" w:space="0" w:color="000000" w:themeColor="text1"/>
              <w:bottom w:val="single" w:sz="4" w:space="0" w:color="auto"/>
              <w:right w:val="single" w:sz="6" w:space="0" w:color="000000" w:themeColor="text1"/>
            </w:tcBorders>
          </w:tcPr>
          <w:p w14:paraId="2F7BE2E0" w14:textId="77777777" w:rsidR="00C61C08" w:rsidRPr="00AB60F9" w:rsidRDefault="00C61C08" w:rsidP="00C61C08">
            <w:pPr>
              <w:pStyle w:val="naisc"/>
              <w:spacing w:after="0"/>
              <w:ind w:left="29"/>
              <w:jc w:val="both"/>
              <w:rPr>
                <w:rFonts w:eastAsia="Calibri"/>
              </w:rPr>
            </w:pPr>
            <w:r w:rsidRPr="00AB60F9">
              <w:rPr>
                <w:rFonts w:eastAsia="Calibri"/>
              </w:rPr>
              <w:t>-</w:t>
            </w:r>
          </w:p>
        </w:tc>
        <w:tc>
          <w:tcPr>
            <w:tcW w:w="5269" w:type="dxa"/>
            <w:tcBorders>
              <w:left w:val="single" w:sz="6" w:space="0" w:color="000000" w:themeColor="text1"/>
              <w:bottom w:val="single" w:sz="4" w:space="0" w:color="auto"/>
              <w:right w:val="single" w:sz="6" w:space="0" w:color="000000" w:themeColor="text1"/>
            </w:tcBorders>
          </w:tcPr>
          <w:p w14:paraId="7E7C15FF" w14:textId="77777777" w:rsidR="00C61C08" w:rsidRDefault="00C61C08" w:rsidP="00C61C08">
            <w:pPr>
              <w:ind w:right="12"/>
              <w:jc w:val="both"/>
              <w:rPr>
                <w:b/>
                <w:bCs/>
              </w:rPr>
            </w:pPr>
            <w:r>
              <w:rPr>
                <w:b/>
                <w:bCs/>
              </w:rPr>
              <w:t>Finanšu ministrija, 04.06.2021. Nr.12/A-7/3157</w:t>
            </w:r>
          </w:p>
          <w:p w14:paraId="7964D331" w14:textId="77777777" w:rsidR="00C61C08" w:rsidRDefault="00C61C08" w:rsidP="00C61C08">
            <w:pPr>
              <w:ind w:right="12"/>
              <w:jc w:val="both"/>
            </w:pPr>
            <w:r>
              <w:t>Lūdzam svītrot likumprojekta 24.pantu, jo piedāvātais grozījums radītu pretrunu gadījumā, kad pie sadales sistēmas operatora ir pieslēgts slēgts sadales sistēmas operators. Pieminētajā gadījumā likuma 34.panta otrajā daļā ietverto pienākumu būtu jāpilda sadales sistēmas operatoram, kura tīklam būtu pieslēgts slēgtais sadales sistēmas operators.</w:t>
            </w:r>
          </w:p>
          <w:p w14:paraId="5E059502" w14:textId="00007A9D"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p>
        </w:tc>
        <w:tc>
          <w:tcPr>
            <w:tcW w:w="2641" w:type="dxa"/>
            <w:gridSpan w:val="3"/>
            <w:tcBorders>
              <w:top w:val="single" w:sz="4" w:space="0" w:color="auto"/>
              <w:left w:val="single" w:sz="6" w:space="0" w:color="000000" w:themeColor="text1"/>
              <w:bottom w:val="single" w:sz="4" w:space="0" w:color="auto"/>
              <w:right w:val="single" w:sz="6" w:space="0" w:color="000000" w:themeColor="text1"/>
            </w:tcBorders>
          </w:tcPr>
          <w:p w14:paraId="17325834" w14:textId="15BEA972" w:rsidR="00C61C08" w:rsidRPr="00AB60F9" w:rsidRDefault="00C61C08" w:rsidP="00C61C08">
            <w:pPr>
              <w:jc w:val="both"/>
              <w:rPr>
                <w:rFonts w:eastAsia="Calibri"/>
                <w:b/>
              </w:rPr>
            </w:pPr>
            <w:r w:rsidRPr="00AB60F9">
              <w:rPr>
                <w:b/>
                <w:bCs/>
              </w:rPr>
              <w:t>Ņemts vērā</w:t>
            </w:r>
          </w:p>
        </w:tc>
        <w:tc>
          <w:tcPr>
            <w:tcW w:w="2994" w:type="dxa"/>
            <w:tcBorders>
              <w:top w:val="single" w:sz="4" w:space="0" w:color="auto"/>
              <w:left w:val="single" w:sz="4" w:space="0" w:color="auto"/>
              <w:bottom w:val="single" w:sz="4" w:space="0" w:color="auto"/>
            </w:tcBorders>
          </w:tcPr>
          <w:p w14:paraId="5657444F" w14:textId="7BE451C1" w:rsidR="00C61C08" w:rsidRPr="00AB60F9" w:rsidRDefault="00C61C08" w:rsidP="00C61C08">
            <w:pPr>
              <w:jc w:val="both"/>
            </w:pPr>
            <w:r w:rsidRPr="00AB60F9">
              <w:t>28. papildināt 32.</w:t>
            </w:r>
            <w:r w:rsidRPr="00117EF9">
              <w:rPr>
                <w:vertAlign w:val="superscript"/>
              </w:rPr>
              <w:t>1</w:t>
            </w:r>
            <w:r w:rsidRPr="00AB60F9">
              <w:t xml:space="preserve"> pantā piekto daļu ar otro teikumu šādā redakcijā: </w:t>
            </w:r>
          </w:p>
          <w:p w14:paraId="016E7AA4" w14:textId="7F08D278" w:rsidR="00C61C08" w:rsidRPr="00AB60F9" w:rsidRDefault="00C61C08" w:rsidP="00C61C08">
            <w:pPr>
              <w:jc w:val="both"/>
              <w:rPr>
                <w:rFonts w:eastAsia="Calibri"/>
              </w:rPr>
            </w:pPr>
            <w:r w:rsidRPr="00AB60F9">
              <w:t>"Regulators elektroenerģijas tirgotāju reģistrā reģistrē Eiropas Savienības dalībvalstī reģistrētu komersantu. "</w:t>
            </w:r>
          </w:p>
        </w:tc>
      </w:tr>
      <w:tr w:rsidR="00C61C08" w:rsidRPr="00AB60F9" w14:paraId="78B8E237" w14:textId="77777777" w:rsidTr="003C3A0B">
        <w:tc>
          <w:tcPr>
            <w:tcW w:w="704" w:type="dxa"/>
            <w:tcBorders>
              <w:left w:val="single" w:sz="6" w:space="0" w:color="000000" w:themeColor="text1"/>
              <w:bottom w:val="single" w:sz="4" w:space="0" w:color="auto"/>
              <w:right w:val="single" w:sz="6" w:space="0" w:color="000000" w:themeColor="text1"/>
            </w:tcBorders>
          </w:tcPr>
          <w:p w14:paraId="4077088F" w14:textId="77777777" w:rsidR="00C61C08" w:rsidRPr="00AB60F9" w:rsidRDefault="00C61C08" w:rsidP="00C61C08">
            <w:pPr>
              <w:pStyle w:val="naisc"/>
              <w:spacing w:before="0" w:after="0"/>
              <w:jc w:val="both"/>
            </w:pPr>
          </w:p>
        </w:tc>
        <w:tc>
          <w:tcPr>
            <w:tcW w:w="3336" w:type="dxa"/>
            <w:gridSpan w:val="2"/>
            <w:tcBorders>
              <w:top w:val="single" w:sz="4" w:space="0" w:color="auto"/>
              <w:left w:val="single" w:sz="6" w:space="0" w:color="000000" w:themeColor="text1"/>
              <w:bottom w:val="single" w:sz="4" w:space="0" w:color="auto"/>
              <w:right w:val="single" w:sz="6" w:space="0" w:color="000000" w:themeColor="text1"/>
            </w:tcBorders>
          </w:tcPr>
          <w:p w14:paraId="31903735" w14:textId="77777777" w:rsidR="00C61C08" w:rsidRPr="00AB60F9" w:rsidRDefault="00C61C08" w:rsidP="00C61C08">
            <w:pPr>
              <w:pStyle w:val="naisc"/>
              <w:spacing w:after="0"/>
              <w:ind w:left="29"/>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2C06ECDF" w14:textId="77777777" w:rsidR="00C61C08" w:rsidRPr="00190379" w:rsidRDefault="00C61C08" w:rsidP="00C61C08">
            <w:pPr>
              <w:spacing w:before="120"/>
              <w:jc w:val="both"/>
              <w:rPr>
                <w:b/>
                <w:bCs/>
              </w:rPr>
            </w:pPr>
            <w:r w:rsidRPr="00190379">
              <w:rPr>
                <w:b/>
                <w:bCs/>
              </w:rPr>
              <w:t>Finanšu ministrija, 06.08.2021. Nr.10.1-6/7-1/954</w:t>
            </w:r>
          </w:p>
          <w:p w14:paraId="20B9FA69" w14:textId="77777777" w:rsidR="00C61C08" w:rsidRDefault="00C61C08" w:rsidP="00C61C08">
            <w:pPr>
              <w:spacing w:before="120"/>
              <w:jc w:val="both"/>
            </w:pPr>
            <w:r w:rsidRPr="00190379">
              <w:t xml:space="preserve">Atkārtoti lūdzam svītrot Likumprojekta 24. pantu, jo piedāvātais grozījums radītu pretrunu gadījumā, kad pie sadales sistēmas operatora ir pieslēgts slēgts sadales sistēmas operators. Pieminētajā gadījumā ETL 34. panta otrajā daļā ietverto pienākumu būtu jāpilda sadales sistēmas operatoram, kura tīklam būtu pieslēgts slēgtais sadales sistēmas operators. </w:t>
            </w:r>
          </w:p>
          <w:p w14:paraId="19C847FE" w14:textId="77777777" w:rsidR="00C61C08" w:rsidRPr="00190379" w:rsidRDefault="00C61C08" w:rsidP="00C61C08">
            <w:pPr>
              <w:spacing w:before="120"/>
              <w:jc w:val="both"/>
            </w:pPr>
            <w:r w:rsidRPr="00190379">
              <w:t xml:space="preserve">Attiecībā uz AS "Sadales tīkls" Likumprojekta izziņā norādīto iebildumu, ka elektroenerģijas sadales sistēmas operators praktiski nevarētu vajadzības gadījumā nodrošināt pēdējo garantēto piegādi, jo tā rīcībā nav visi patēriņa dati par sadales sistēmai pieslēgtām slēgtām sadales sistēmām, paskaidrojam, ka saskaņā ar  Ministru kabineta 2014. gada 21. </w:t>
            </w:r>
            <w:r w:rsidRPr="00190379">
              <w:lastRenderedPageBreak/>
              <w:t xml:space="preserve">janvāra noteikumu Nr. 50 “Elektroenerģijas tirdzniecības un lietošanas noteikumi” 4. punktu sistēmas operatoram uz elektroietaišu piederības robežas ir jāuzstāda sistēmas operatora reģistrēts elektroenerģijas </w:t>
            </w:r>
            <w:proofErr w:type="spellStart"/>
            <w:r w:rsidRPr="00190379">
              <w:t>komercuzskaites</w:t>
            </w:r>
            <w:proofErr w:type="spellEnd"/>
            <w:r w:rsidRPr="00190379">
              <w:t xml:space="preserve"> mēraparāts, attiecīgi izpildot minētās normas prasības AS "Sadales tīkls" rīcībā jābūt patēriņa datiem.</w:t>
            </w:r>
          </w:p>
          <w:p w14:paraId="04A2BD41" w14:textId="5A1081EF" w:rsidR="00C61C08" w:rsidRPr="00AB60F9" w:rsidRDefault="00C61C08" w:rsidP="00C61C08">
            <w:pPr>
              <w:ind w:right="12"/>
              <w:jc w:val="both"/>
              <w:rPr>
                <w:b/>
                <w:bCs/>
              </w:rPr>
            </w:pPr>
          </w:p>
        </w:tc>
        <w:tc>
          <w:tcPr>
            <w:tcW w:w="2641" w:type="dxa"/>
            <w:gridSpan w:val="3"/>
            <w:tcBorders>
              <w:left w:val="single" w:sz="6" w:space="0" w:color="000000" w:themeColor="text1"/>
              <w:bottom w:val="single" w:sz="4" w:space="0" w:color="auto"/>
              <w:right w:val="single" w:sz="6" w:space="0" w:color="000000" w:themeColor="text1"/>
            </w:tcBorders>
          </w:tcPr>
          <w:p w14:paraId="3B409D05" w14:textId="77777777" w:rsidR="00C61C08" w:rsidRPr="00AB60F9" w:rsidRDefault="00C61C08" w:rsidP="00C61C08">
            <w:pPr>
              <w:jc w:val="both"/>
              <w:rPr>
                <w:b/>
                <w:bCs/>
              </w:rPr>
            </w:pPr>
            <w:r w:rsidRPr="726C1427">
              <w:rPr>
                <w:b/>
                <w:bCs/>
              </w:rPr>
              <w:lastRenderedPageBreak/>
              <w:t>Ņemts vērā</w:t>
            </w:r>
          </w:p>
          <w:p w14:paraId="6C11F17A" w14:textId="77777777" w:rsidR="00C61C08" w:rsidRDefault="00C61C08" w:rsidP="00C61C08">
            <w:pPr>
              <w:jc w:val="both"/>
            </w:pPr>
          </w:p>
          <w:p w14:paraId="724327A6" w14:textId="274DBB2A" w:rsidR="00C61C08" w:rsidRPr="00AB60F9" w:rsidRDefault="00C61C08" w:rsidP="00C61C08">
            <w:pPr>
              <w:jc w:val="both"/>
              <w:rPr>
                <w:b/>
                <w:bCs/>
              </w:rPr>
            </w:pPr>
            <w:r w:rsidRPr="008F3F44">
              <w:t xml:space="preserve">Izvērtējot elektroenerģijas tirgotāja definīciju konstatēts, ka šīs normas nav pretrunā, jo komersants ir komercreģistrā ierakstīta fiziska persona vai komercsabiedrība.  </w:t>
            </w:r>
            <w:proofErr w:type="spellStart"/>
            <w:r w:rsidRPr="008F3F44">
              <w:t>Komercs</w:t>
            </w:r>
            <w:proofErr w:type="spellEnd"/>
            <w:r w:rsidRPr="008F3F44">
              <w:t xml:space="preserve"> ES valstīs un nav pamata uzskatīt, ka ETL ierobežo komersantu tiesības.</w:t>
            </w:r>
          </w:p>
        </w:tc>
        <w:tc>
          <w:tcPr>
            <w:tcW w:w="2994" w:type="dxa"/>
            <w:tcBorders>
              <w:top w:val="single" w:sz="4" w:space="0" w:color="auto"/>
              <w:left w:val="single" w:sz="4" w:space="0" w:color="auto"/>
              <w:bottom w:val="single" w:sz="4" w:space="0" w:color="auto"/>
            </w:tcBorders>
          </w:tcPr>
          <w:p w14:paraId="1554FE9F" w14:textId="77777777" w:rsidR="00C61C08" w:rsidRPr="00AB60F9" w:rsidRDefault="00C61C08" w:rsidP="00C61C08">
            <w:pPr>
              <w:jc w:val="both"/>
            </w:pPr>
          </w:p>
        </w:tc>
      </w:tr>
      <w:tr w:rsidR="00C61C08" w:rsidRPr="00AB60F9" w14:paraId="0F3017CD" w14:textId="77777777" w:rsidTr="009A3BDA">
        <w:tc>
          <w:tcPr>
            <w:tcW w:w="704" w:type="dxa"/>
            <w:tcBorders>
              <w:left w:val="single" w:sz="6" w:space="0" w:color="000000" w:themeColor="text1"/>
              <w:bottom w:val="single" w:sz="4" w:space="0" w:color="auto"/>
              <w:right w:val="single" w:sz="6" w:space="0" w:color="000000" w:themeColor="text1"/>
            </w:tcBorders>
          </w:tcPr>
          <w:p w14:paraId="61D250F8" w14:textId="77777777" w:rsidR="00C61C08" w:rsidRPr="00AB60F9" w:rsidRDefault="00C61C08" w:rsidP="00C61C08">
            <w:pPr>
              <w:pStyle w:val="naisc"/>
              <w:spacing w:before="0" w:after="0"/>
              <w:jc w:val="both"/>
            </w:pPr>
          </w:p>
        </w:tc>
        <w:tc>
          <w:tcPr>
            <w:tcW w:w="3336" w:type="dxa"/>
            <w:gridSpan w:val="2"/>
            <w:tcBorders>
              <w:top w:val="single" w:sz="4" w:space="0" w:color="auto"/>
              <w:left w:val="single" w:sz="6" w:space="0" w:color="000000" w:themeColor="text1"/>
              <w:bottom w:val="single" w:sz="4" w:space="0" w:color="auto"/>
              <w:right w:val="single" w:sz="6" w:space="0" w:color="000000" w:themeColor="text1"/>
            </w:tcBorders>
          </w:tcPr>
          <w:p w14:paraId="5C791F18" w14:textId="77777777" w:rsidR="00C61C08" w:rsidRPr="00AB60F9" w:rsidRDefault="00C61C08" w:rsidP="00C61C08">
            <w:pPr>
              <w:pStyle w:val="naisc"/>
              <w:spacing w:after="0"/>
              <w:ind w:left="29"/>
              <w:jc w:val="both"/>
              <w:rPr>
                <w:rFonts w:eastAsia="Calibri"/>
              </w:rPr>
            </w:pPr>
          </w:p>
        </w:tc>
        <w:tc>
          <w:tcPr>
            <w:tcW w:w="5269" w:type="dxa"/>
            <w:tcBorders>
              <w:left w:val="single" w:sz="6" w:space="0" w:color="000000" w:themeColor="text1"/>
              <w:bottom w:val="single" w:sz="4" w:space="0" w:color="auto"/>
              <w:right w:val="single" w:sz="6" w:space="0" w:color="000000" w:themeColor="text1"/>
            </w:tcBorders>
            <w:shd w:val="clear" w:color="auto" w:fill="auto"/>
          </w:tcPr>
          <w:p w14:paraId="337E9771" w14:textId="77777777" w:rsidR="00C61C08" w:rsidRDefault="00C61C08" w:rsidP="00C61C08">
            <w:pPr>
              <w:ind w:right="12"/>
              <w:jc w:val="both"/>
              <w:rPr>
                <w:b/>
                <w:bCs/>
              </w:rPr>
            </w:pPr>
            <w:r w:rsidRPr="03F1968F">
              <w:rPr>
                <w:b/>
                <w:bCs/>
              </w:rPr>
              <w:t>AS “Sadales tīkls”, 06.02.2022. Nr. Nr. 30VD00-11/300</w:t>
            </w:r>
          </w:p>
          <w:p w14:paraId="1A849E6C" w14:textId="77777777" w:rsidR="00C61C08" w:rsidRPr="006703B4" w:rsidRDefault="00C61C08" w:rsidP="00C61C08">
            <w:pPr>
              <w:spacing w:before="120"/>
              <w:jc w:val="both"/>
              <w:rPr>
                <w:b/>
                <w:bCs/>
                <w:u w:val="single"/>
              </w:rPr>
            </w:pPr>
            <w:r w:rsidRPr="006703B4">
              <w:rPr>
                <w:b/>
                <w:bCs/>
                <w:u w:val="single"/>
              </w:rPr>
              <w:t>Aizstāt 34.panta otrās daļas otrajā teikumā vārdus “sistēmas operators, kura tīkliem ir pieslēgts attiecīgais sadales sistēmas operators” ar vārdiem “pārvades sistēmas operators”.</w:t>
            </w:r>
          </w:p>
          <w:p w14:paraId="2DAAD63A" w14:textId="6CBE5CF0" w:rsidR="00C61C08" w:rsidRPr="00AB60F9" w:rsidRDefault="00C61C08" w:rsidP="00C61C08">
            <w:pPr>
              <w:ind w:right="12"/>
              <w:jc w:val="both"/>
              <w:rPr>
                <w:b/>
                <w:bCs/>
              </w:rPr>
            </w:pPr>
            <w:r w:rsidRPr="006703B4">
              <w:t xml:space="preserve">AS "Sadales tīkls" paskaidro, ka izziņā sniegtais Finanšu ministrijas pamatojums šī papildinājuma izslēgšanai ir neprecīzs, tāpēc AS "Sadales tīkls" sniedz papildu skaidrojumu, lai izskaidroju problemātikas tehnisko būtību. Uz robežas starp SSO un mazo SSO ir </w:t>
            </w:r>
            <w:proofErr w:type="spellStart"/>
            <w:r w:rsidRPr="006703B4">
              <w:t>komercuzskaites</w:t>
            </w:r>
            <w:proofErr w:type="spellEnd"/>
            <w:r w:rsidRPr="006703B4">
              <w:t xml:space="preserve"> skaitītājs, tomēr SSO nav zināms kāds </w:t>
            </w:r>
            <w:proofErr w:type="spellStart"/>
            <w:r w:rsidRPr="006703B4">
              <w:t>elektroenergiijas</w:t>
            </w:r>
            <w:proofErr w:type="spellEnd"/>
            <w:r w:rsidRPr="006703B4">
              <w:t xml:space="preserve"> apjoms tiek patērēts mazā SSO vajadzībām (kas piegādājams PGP) un kāds apjoms ir izmantots mazā SSO galalietotāju objektos (kas elektroenerģiju iepērk no sava tirgotāja). </w:t>
            </w:r>
            <w:proofErr w:type="spellStart"/>
            <w:r w:rsidRPr="006703B4">
              <w:t>Komercuskaites</w:t>
            </w:r>
            <w:proofErr w:type="spellEnd"/>
            <w:r w:rsidRPr="006703B4">
              <w:t xml:space="preserve"> </w:t>
            </w:r>
            <w:proofErr w:type="spellStart"/>
            <w:r w:rsidRPr="006703B4">
              <w:t>skait'tiājs</w:t>
            </w:r>
            <w:proofErr w:type="spellEnd"/>
            <w:r w:rsidRPr="006703B4">
              <w:t xml:space="preserve"> uzskaita kopējo elektroenerģijas apjomu, kas ir piegādāts pa attiecīgo pieslēgumu. Mazā SSO pienākums ir sadalīt saņemti patēriņu pa galalietotāju objektiem, pa tirgotājiem, kā arī noteikt sava patēriņa apjomu – šo visu informāciju sniedzot pārvades sistēmas operatoram. Attiecīgā informācija netiek sniegta AS "Sadales tīkls". Tātad pēc līdzīga principa, kā PSO </w:t>
            </w:r>
            <w:r w:rsidRPr="006703B4">
              <w:lastRenderedPageBreak/>
              <w:t>nodrošinātu PGP pakalpojumu ST, identiski šāds pakalpojums būtu jāsaņem mazajam PGP no PSO.</w:t>
            </w:r>
          </w:p>
        </w:tc>
        <w:tc>
          <w:tcPr>
            <w:tcW w:w="2641" w:type="dxa"/>
            <w:gridSpan w:val="3"/>
            <w:tcBorders>
              <w:left w:val="single" w:sz="6" w:space="0" w:color="000000" w:themeColor="text1"/>
              <w:bottom w:val="single" w:sz="4" w:space="0" w:color="auto"/>
              <w:right w:val="single" w:sz="6" w:space="0" w:color="000000" w:themeColor="text1"/>
            </w:tcBorders>
          </w:tcPr>
          <w:p w14:paraId="5003EA22" w14:textId="7E40078B" w:rsidR="00C61C08" w:rsidRPr="00AB60F9" w:rsidRDefault="00C61C08" w:rsidP="00C61C08">
            <w:pPr>
              <w:jc w:val="both"/>
              <w:rPr>
                <w:b/>
                <w:bCs/>
              </w:rPr>
            </w:pPr>
            <w:r w:rsidRPr="313ACDD1">
              <w:rPr>
                <w:b/>
                <w:bCs/>
              </w:rPr>
              <w:lastRenderedPageBreak/>
              <w:t>Ņemts vērā.</w:t>
            </w:r>
          </w:p>
          <w:p w14:paraId="4814066B" w14:textId="497E2C36" w:rsidR="00C61C08" w:rsidRPr="00AB60F9" w:rsidRDefault="00C61C08" w:rsidP="00C61C08">
            <w:pPr>
              <w:jc w:val="both"/>
              <w:rPr>
                <w:b/>
                <w:bCs/>
              </w:rPr>
            </w:pPr>
          </w:p>
          <w:p w14:paraId="0DE9483D" w14:textId="6CCAD245" w:rsidR="00C61C08" w:rsidRPr="00AB60F9" w:rsidRDefault="00C61C08" w:rsidP="00C61C08">
            <w:pPr>
              <w:jc w:val="both"/>
              <w:rPr>
                <w:b/>
                <w:bCs/>
              </w:rPr>
            </w:pPr>
            <w:r>
              <w:t>No definīcijas “elektroenerģijas tirgotājs” ir svītrota piebilde ”(ārvalstu komersanta filiāle)”</w:t>
            </w:r>
          </w:p>
        </w:tc>
        <w:tc>
          <w:tcPr>
            <w:tcW w:w="2994" w:type="dxa"/>
            <w:tcBorders>
              <w:top w:val="single" w:sz="4" w:space="0" w:color="auto"/>
              <w:left w:val="single" w:sz="4" w:space="0" w:color="auto"/>
              <w:bottom w:val="single" w:sz="4" w:space="0" w:color="auto"/>
            </w:tcBorders>
          </w:tcPr>
          <w:p w14:paraId="4985057B" w14:textId="77777777" w:rsidR="00C61C08" w:rsidRPr="00AB60F9" w:rsidRDefault="00C61C08" w:rsidP="00C61C08">
            <w:pPr>
              <w:jc w:val="both"/>
            </w:pPr>
          </w:p>
        </w:tc>
      </w:tr>
      <w:tr w:rsidR="00C61C08" w:rsidRPr="00AB60F9" w14:paraId="09B05849" w14:textId="77777777" w:rsidTr="000B30A1">
        <w:tc>
          <w:tcPr>
            <w:tcW w:w="704" w:type="dxa"/>
            <w:tcBorders>
              <w:left w:val="single" w:sz="6" w:space="0" w:color="000000" w:themeColor="text1"/>
              <w:bottom w:val="single" w:sz="4" w:space="0" w:color="auto"/>
              <w:right w:val="single" w:sz="6" w:space="0" w:color="000000" w:themeColor="text1"/>
            </w:tcBorders>
          </w:tcPr>
          <w:p w14:paraId="36C27673" w14:textId="77777777" w:rsidR="00C61C08" w:rsidRPr="00AB60F9" w:rsidRDefault="00C61C08" w:rsidP="00C61C08"/>
        </w:tc>
        <w:tc>
          <w:tcPr>
            <w:tcW w:w="3260" w:type="dxa"/>
            <w:tcBorders>
              <w:left w:val="single" w:sz="6" w:space="0" w:color="000000" w:themeColor="text1"/>
              <w:bottom w:val="single" w:sz="4" w:space="0" w:color="auto"/>
              <w:right w:val="single" w:sz="6" w:space="0" w:color="000000" w:themeColor="text1"/>
            </w:tcBorders>
          </w:tcPr>
          <w:p w14:paraId="5D46E27D" w14:textId="77777777" w:rsidR="00C61C08" w:rsidRPr="00AB60F9" w:rsidRDefault="00C61C08" w:rsidP="00C61C08">
            <w:pPr>
              <w:pStyle w:val="naisc"/>
              <w:spacing w:after="0"/>
              <w:ind w:left="29"/>
              <w:jc w:val="both"/>
              <w:rPr>
                <w:rFonts w:eastAsia="Calibri"/>
              </w:rPr>
            </w:pPr>
            <w:r w:rsidRPr="00AB60F9">
              <w:rPr>
                <w:rFonts w:eastAsia="Calibri"/>
              </w:rPr>
              <w:t>-</w:t>
            </w: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4EF7B040" w14:textId="77777777" w:rsidR="00C61C08" w:rsidRPr="00801AA1" w:rsidRDefault="00C61C08" w:rsidP="00C61C08">
            <w:pPr>
              <w:spacing w:before="120"/>
              <w:jc w:val="both"/>
              <w:rPr>
                <w:b/>
                <w:bCs/>
              </w:rPr>
            </w:pPr>
            <w:r w:rsidRPr="00801AA1">
              <w:rPr>
                <w:b/>
                <w:bCs/>
              </w:rPr>
              <w:t>AS “Sadales tīkls”, 12.08.2021. Nr. Nr. 30VD00-11/1683</w:t>
            </w:r>
          </w:p>
          <w:p w14:paraId="0F316DE8" w14:textId="77777777" w:rsidR="00C61C08" w:rsidRPr="00801AA1" w:rsidRDefault="00C61C08" w:rsidP="00C61C08">
            <w:pPr>
              <w:spacing w:before="120"/>
              <w:jc w:val="both"/>
            </w:pPr>
            <w:r w:rsidRPr="00801AA1">
              <w:t xml:space="preserve">AS "Sadales tīkls" atkārtoti lūdz papildināt Likumprojektu ar grozījumiem Elektroenerģijas tirgus likuma 32.panta (5) daļā, paredzot deleģējumu Ministru kabinetam noteikt kārtību, kādā nodrošina sistēmas pakalpojumu elektroenerģijas sadales sistēmai pieslēgtajiem elektroenerģijas ražotājiem, šo ražotāju tiesības un pienākumus. Ir nepieciešams stiprināt nosacījumus elektroenerģijas ražotāju darbības kontrolei, t.sk. par atļautās ražošanas jaudas ievērošanu, par tirgotāja izvēlēs kārtību, par atbildību par sprieguma kvalitāti un drošu elektrostaciju ekspluatāciju. T.sk. regulators ir aktualizējis jautājumu par sadales sistēmai pieslēgto elektroenerģijas ražotāju </w:t>
            </w:r>
            <w:proofErr w:type="spellStart"/>
            <w:r w:rsidRPr="00801AA1">
              <w:t>balansatbildību</w:t>
            </w:r>
            <w:proofErr w:type="spellEnd"/>
            <w:r w:rsidRPr="00801AA1">
              <w:t xml:space="preserve"> – obligātu pienākumu izvēlēties sistēmā nodotās elektroenerģijas iepircēju, tas viss būtu risināms ar MK noteikumiem, bet ir nepieciešams deleģējums likumā.</w:t>
            </w:r>
          </w:p>
          <w:p w14:paraId="76520AE9" w14:textId="77777777" w:rsidR="00C61C08" w:rsidRPr="00801AA1" w:rsidRDefault="00C61C08" w:rsidP="00C61C08">
            <w:pPr>
              <w:spacing w:before="120"/>
              <w:jc w:val="both"/>
            </w:pPr>
            <w:r w:rsidRPr="00801AA1">
              <w:t xml:space="preserve">ETLN redakcijā piedāvājām elektroenerģijas lietotājus un elektroenerģijas ražotājus apvienot zem viena nosaukuma "sistēmas lietotāji". Varbūt arī šeit to var darīt, tādējādi sinhronizējot abas redakcijas. </w:t>
            </w:r>
          </w:p>
          <w:p w14:paraId="44797E3C" w14:textId="77777777" w:rsidR="00C61C08" w:rsidRPr="00801AA1" w:rsidRDefault="00C61C08" w:rsidP="00C61C08">
            <w:pPr>
              <w:spacing w:before="120"/>
              <w:ind w:left="59"/>
              <w:jc w:val="both"/>
            </w:pPr>
            <w:r w:rsidRPr="00801AA1">
              <w:t>Izteikt 32.panta piekto daļu šādā redakcijā:</w:t>
            </w:r>
          </w:p>
          <w:p w14:paraId="03ECABBA" w14:textId="77777777" w:rsidR="00C61C08" w:rsidRPr="00801AA1" w:rsidRDefault="00C61C08" w:rsidP="00C61C08">
            <w:pPr>
              <w:spacing w:before="120"/>
              <w:jc w:val="both"/>
            </w:pPr>
            <w:r w:rsidRPr="00801AA1">
              <w:t xml:space="preserve">"(5) Kārtību, kādā elektroenerģijas lietotājiem un elektroenerģijas ražotājiem piegādā elektroenerģiju un pārtrauc tās piegādi, tirgotāju, sistēmas operatoru, elektroenerģijas lietotāju un elektroenerģijas ražotāju tiesības un pienākumus elektroenerģijas piegādē un </w:t>
            </w:r>
            <w:r w:rsidRPr="00801AA1">
              <w:lastRenderedPageBreak/>
              <w:t>lietošanā, kā arī norēķinos par saņemtajiem sistēmas un citiem pakalpojumiem un tirgotāju maiņas kārtību nosaka Ministru kabinets.".</w:t>
            </w:r>
          </w:p>
          <w:p w14:paraId="2984AF93" w14:textId="77777777" w:rsidR="00C61C08" w:rsidRPr="00801AA1" w:rsidRDefault="00C61C08" w:rsidP="00C61C08">
            <w:pPr>
              <w:spacing w:before="120"/>
              <w:jc w:val="both"/>
            </w:pPr>
          </w:p>
          <w:p w14:paraId="52C1136E" w14:textId="5E005CDF" w:rsidR="00C61C08" w:rsidRPr="00AB60F9" w:rsidRDefault="00C61C08" w:rsidP="00C61C08">
            <w:pPr>
              <w:ind w:right="12"/>
              <w:jc w:val="both"/>
              <w:rPr>
                <w:b/>
                <w:bCs/>
              </w:rPr>
            </w:pPr>
          </w:p>
        </w:tc>
        <w:tc>
          <w:tcPr>
            <w:tcW w:w="2551" w:type="dxa"/>
            <w:tcBorders>
              <w:left w:val="single" w:sz="6" w:space="0" w:color="000000" w:themeColor="text1"/>
              <w:bottom w:val="single" w:sz="4" w:space="0" w:color="auto"/>
              <w:right w:val="single" w:sz="6" w:space="0" w:color="000000" w:themeColor="text1"/>
            </w:tcBorders>
          </w:tcPr>
          <w:p w14:paraId="5413547A" w14:textId="1820887F" w:rsidR="00C61C08" w:rsidRPr="00AB60F9" w:rsidRDefault="00C61C08" w:rsidP="00C61C08">
            <w:pPr>
              <w:jc w:val="both"/>
              <w:rPr>
                <w:rFonts w:eastAsia="Calibri"/>
                <w:b/>
              </w:rPr>
            </w:pPr>
            <w:r w:rsidRPr="00AB60F9">
              <w:rPr>
                <w:b/>
                <w:bCs/>
              </w:rPr>
              <w:lastRenderedPageBreak/>
              <w:t>Ņemts vērā</w:t>
            </w:r>
          </w:p>
        </w:tc>
        <w:tc>
          <w:tcPr>
            <w:tcW w:w="3042" w:type="dxa"/>
            <w:gridSpan w:val="2"/>
            <w:tcBorders>
              <w:top w:val="single" w:sz="4" w:space="0" w:color="auto"/>
              <w:left w:val="single" w:sz="4" w:space="0" w:color="auto"/>
              <w:bottom w:val="single" w:sz="4" w:space="0" w:color="auto"/>
            </w:tcBorders>
          </w:tcPr>
          <w:p w14:paraId="1373F95F" w14:textId="6C360D2F" w:rsidR="00C61C08" w:rsidRPr="00AB60F9" w:rsidRDefault="00C61C08" w:rsidP="00C61C08">
            <w:pPr>
              <w:jc w:val="both"/>
            </w:pPr>
            <w:r w:rsidRPr="00AB60F9">
              <w:t>29. papildināt 32.</w:t>
            </w:r>
            <w:r w:rsidRPr="00117EF9">
              <w:rPr>
                <w:vertAlign w:val="superscript"/>
              </w:rPr>
              <w:t>2</w:t>
            </w:r>
            <w:r w:rsidRPr="00AB60F9">
              <w:t xml:space="preserve"> panta piekto daļu ar otro teikumu šādā redakcijā: </w:t>
            </w:r>
          </w:p>
          <w:p w14:paraId="049CAD48" w14:textId="122F1094" w:rsidR="00C61C08" w:rsidRPr="00AB60F9" w:rsidRDefault="00C61C08" w:rsidP="00C61C08">
            <w:pPr>
              <w:jc w:val="both"/>
              <w:rPr>
                <w:rFonts w:eastAsia="Calibri"/>
              </w:rPr>
            </w:pPr>
            <w:r w:rsidRPr="00AB60F9">
              <w:t xml:space="preserve">"Regulators </w:t>
            </w:r>
            <w:proofErr w:type="spellStart"/>
            <w:r w:rsidRPr="00AB60F9">
              <w:t>agregatoru</w:t>
            </w:r>
            <w:proofErr w:type="spellEnd"/>
            <w:r w:rsidRPr="00AB60F9">
              <w:t xml:space="preserve"> reģistrā reģistrē Eiropas Savienības dalībvalstī reģistrētu komersantu. "</w:t>
            </w:r>
          </w:p>
        </w:tc>
      </w:tr>
      <w:tr w:rsidR="00C61C08" w:rsidRPr="00AB60F9" w14:paraId="43DA0BF6" w14:textId="77777777" w:rsidTr="003C3A0B">
        <w:tc>
          <w:tcPr>
            <w:tcW w:w="704" w:type="dxa"/>
            <w:tcBorders>
              <w:left w:val="single" w:sz="6" w:space="0" w:color="000000" w:themeColor="text1"/>
              <w:bottom w:val="single" w:sz="4" w:space="0" w:color="auto"/>
              <w:right w:val="single" w:sz="6" w:space="0" w:color="000000" w:themeColor="text1"/>
            </w:tcBorders>
          </w:tcPr>
          <w:p w14:paraId="4AE59EEE"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660EE0A2" w14:textId="77777777" w:rsidR="00C61C08" w:rsidRPr="00AB60F9" w:rsidRDefault="00C61C08" w:rsidP="00C61C08">
            <w:pPr>
              <w:pStyle w:val="naisc"/>
              <w:spacing w:after="0"/>
              <w:ind w:left="29"/>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62506C4C" w14:textId="77777777" w:rsidR="00C61C08" w:rsidRPr="00AB60F9" w:rsidRDefault="00C61C08" w:rsidP="00C61C08">
            <w:pPr>
              <w:ind w:right="12"/>
              <w:jc w:val="both"/>
              <w:rPr>
                <w:b/>
                <w:bCs/>
              </w:rPr>
            </w:pPr>
            <w:r w:rsidRPr="00AB60F9">
              <w:rPr>
                <w:b/>
                <w:bCs/>
              </w:rPr>
              <w:t>Finanšu ministrija, 04.06.2021. Nr.12/A-7/3157</w:t>
            </w:r>
          </w:p>
          <w:p w14:paraId="42578DE7" w14:textId="77777777" w:rsidR="00C61C08" w:rsidRPr="00AB60F9" w:rsidRDefault="00C61C08" w:rsidP="00C61C08">
            <w:pPr>
              <w:pStyle w:val="FootnoteText"/>
              <w:rPr>
                <w:sz w:val="24"/>
                <w:szCs w:val="24"/>
              </w:rPr>
            </w:pPr>
            <w:r w:rsidRPr="00AB60F9">
              <w:rPr>
                <w:sz w:val="24"/>
                <w:szCs w:val="24"/>
              </w:rPr>
              <w:t xml:space="preserve">Lūdzam likumprojekta 25.pantā ietvertā likuma 35.panta pirmo daļu izteikt šādā redakcijā:  </w:t>
            </w:r>
          </w:p>
          <w:p w14:paraId="33EBBF25" w14:textId="77777777" w:rsidR="00C61C08" w:rsidRPr="00AB60F9" w:rsidRDefault="00C61C08" w:rsidP="00C61C08">
            <w:pPr>
              <w:pStyle w:val="FootnoteText"/>
              <w:rPr>
                <w:sz w:val="24"/>
                <w:szCs w:val="24"/>
              </w:rPr>
            </w:pPr>
            <w:r w:rsidRPr="00AB60F9">
              <w:rPr>
                <w:sz w:val="24"/>
                <w:szCs w:val="24"/>
              </w:rPr>
              <w:t xml:space="preserve">"(1) Galalietotājam un elektroenerģijas ražotājam ir tiesības katra mēneša pirmajā datumā mainīt elektroenerģijas tirgotāju. Attiecīgais sistēmas operators nodrošina elektroenerģijas tirgotāja maiņu līdz iepriekšējā mēneša divdesmitajam datumam pirms paredzētās elektroenerģijas tirdzniecības uzsākšanas ar jauno elektroenerģijas tirgotāju.". </w:t>
            </w:r>
          </w:p>
          <w:p w14:paraId="63CC8E53" w14:textId="7610BB51" w:rsidR="00C61C08" w:rsidRPr="00AB60F9" w:rsidRDefault="00C61C08" w:rsidP="00C61C08">
            <w:pPr>
              <w:ind w:right="12"/>
              <w:jc w:val="both"/>
              <w:rPr>
                <w:b/>
                <w:bCs/>
              </w:rPr>
            </w:pPr>
            <w:r w:rsidRPr="00AB60F9">
              <w:t xml:space="preserve">Šāds precizējums ir nepieciešams, jo likumprojektā nav ietverta elektroenerģijas iepircēja definīcija. Attiecībā uz elektroenerģijas tirgotāja maiņas kārtības ietveršanu datu platformas vienotajā standartā, norādām, ka šobrīd šo procesu saskaņā ar likuma 35.panta otro daļu regulē 2014.gada 21.janvāra Ministru kabineta noteikumi Nr.50 "Elektroenerģijas tirdzniecības un lietošanas noteikumi" (turpmāk - MK noteikumi) un nebūtu pieļaujams, ka turpmāk šo procesu noteiktu datu platformas vienotajā standartā, kuru izstrādā datu platformas turētājs. Proti, ņemot vērā, ka tirgotāja maiņa ir saistīta ar būtisku AS “Augstsprieguma tīkls” (turpmāk – AST) noteikto funkciju izpildi tai skaitā </w:t>
            </w:r>
            <w:proofErr w:type="spellStart"/>
            <w:r w:rsidRPr="00AB60F9">
              <w:t>nebalansa</w:t>
            </w:r>
            <w:proofErr w:type="spellEnd"/>
            <w:r w:rsidRPr="00AB60F9">
              <w:t xml:space="preserve"> norēķinu veikšanu, šo procesu vajadzētu arī turpmāk atstāt MK noteikumu regulējumā. </w:t>
            </w:r>
          </w:p>
        </w:tc>
        <w:tc>
          <w:tcPr>
            <w:tcW w:w="2551" w:type="dxa"/>
            <w:tcBorders>
              <w:left w:val="single" w:sz="6" w:space="0" w:color="000000" w:themeColor="text1"/>
              <w:bottom w:val="single" w:sz="4" w:space="0" w:color="auto"/>
              <w:right w:val="single" w:sz="6" w:space="0" w:color="000000" w:themeColor="text1"/>
            </w:tcBorders>
          </w:tcPr>
          <w:p w14:paraId="0971114B" w14:textId="5921320D" w:rsidR="00C61C08" w:rsidRPr="00AB60F9" w:rsidRDefault="00C61C08" w:rsidP="00C61C08">
            <w:pPr>
              <w:jc w:val="both"/>
              <w:rPr>
                <w:b/>
                <w:bCs/>
              </w:rPr>
            </w:pPr>
            <w:r w:rsidRPr="25155968">
              <w:rPr>
                <w:b/>
                <w:bCs/>
              </w:rPr>
              <w:t>Ņemts vērā</w:t>
            </w:r>
          </w:p>
          <w:p w14:paraId="37B2C31A" w14:textId="5BFB8D86" w:rsidR="00C61C08" w:rsidRPr="00AB60F9" w:rsidRDefault="00C61C08" w:rsidP="00C61C08">
            <w:pPr>
              <w:jc w:val="both"/>
              <w:rPr>
                <w:b/>
                <w:bCs/>
              </w:rPr>
            </w:pPr>
          </w:p>
          <w:p w14:paraId="71499AAD" w14:textId="734C9EFA" w:rsidR="00C61C08" w:rsidRPr="00E50A8D" w:rsidRDefault="00C61C08" w:rsidP="00C61C08">
            <w:pPr>
              <w:jc w:val="both"/>
            </w:pPr>
            <w:r w:rsidRPr="00E50A8D">
              <w:t>Izvērtējot elektroenerģijas tirgotāja definīciju konstatēts, ka šīs normas nav pretrunā, jo komersants ir komercreģistrā ierakstīta fiziska persona vai komercsabiedrība.  Komerc</w:t>
            </w:r>
            <w:r>
              <w:t>reģistr</w:t>
            </w:r>
            <w:r w:rsidRPr="00E50A8D">
              <w:t>s</w:t>
            </w:r>
            <w:r>
              <w:t xml:space="preserve"> ir visās</w:t>
            </w:r>
            <w:r w:rsidRPr="00E50A8D">
              <w:t xml:space="preserve"> ES valstīs un nav pamata uzskatīt, ka ETL ierobežo komersantu tiesības.</w:t>
            </w:r>
          </w:p>
          <w:p w14:paraId="397D0070" w14:textId="4B9587E2" w:rsidR="00C61C08" w:rsidRPr="00AB60F9" w:rsidRDefault="00C61C08" w:rsidP="00C61C08">
            <w:pPr>
              <w:jc w:val="both"/>
              <w:rPr>
                <w:b/>
                <w:bCs/>
              </w:rPr>
            </w:pPr>
          </w:p>
        </w:tc>
        <w:tc>
          <w:tcPr>
            <w:tcW w:w="3042" w:type="dxa"/>
            <w:gridSpan w:val="2"/>
            <w:tcBorders>
              <w:top w:val="single" w:sz="4" w:space="0" w:color="auto"/>
              <w:left w:val="single" w:sz="4" w:space="0" w:color="auto"/>
              <w:bottom w:val="single" w:sz="4" w:space="0" w:color="auto"/>
            </w:tcBorders>
          </w:tcPr>
          <w:p w14:paraId="0B868CF3" w14:textId="77777777" w:rsidR="00C61C08" w:rsidRPr="00AB60F9" w:rsidRDefault="00C61C08" w:rsidP="00C61C08">
            <w:pPr>
              <w:jc w:val="both"/>
            </w:pPr>
          </w:p>
        </w:tc>
      </w:tr>
      <w:tr w:rsidR="00C61C08" w:rsidRPr="00AB60F9" w14:paraId="35C35FB3" w14:textId="77777777" w:rsidTr="009A3BDA">
        <w:tc>
          <w:tcPr>
            <w:tcW w:w="704" w:type="dxa"/>
            <w:tcBorders>
              <w:left w:val="single" w:sz="6" w:space="0" w:color="000000" w:themeColor="text1"/>
              <w:bottom w:val="single" w:sz="4" w:space="0" w:color="auto"/>
              <w:right w:val="single" w:sz="6" w:space="0" w:color="000000" w:themeColor="text1"/>
            </w:tcBorders>
          </w:tcPr>
          <w:p w14:paraId="72D38B2D" w14:textId="77777777" w:rsidR="00C61C08" w:rsidRPr="00AB60F9" w:rsidRDefault="00C61C08" w:rsidP="00C61C08">
            <w:pPr>
              <w:pStyle w:val="naisc"/>
              <w:spacing w:before="0" w:after="0"/>
              <w:jc w:val="both"/>
            </w:pPr>
          </w:p>
        </w:tc>
        <w:tc>
          <w:tcPr>
            <w:tcW w:w="3260" w:type="dxa"/>
            <w:vMerge w:val="restart"/>
            <w:tcBorders>
              <w:left w:val="single" w:sz="6" w:space="0" w:color="000000" w:themeColor="text1"/>
              <w:right w:val="single" w:sz="6" w:space="0" w:color="000000" w:themeColor="text1"/>
            </w:tcBorders>
          </w:tcPr>
          <w:p w14:paraId="3B1B670E" w14:textId="77777777" w:rsidR="00C61C08" w:rsidRDefault="00C61C08" w:rsidP="00C61C08">
            <w:pPr>
              <w:pStyle w:val="naisc"/>
              <w:spacing w:after="0"/>
              <w:ind w:left="29"/>
              <w:jc w:val="both"/>
              <w:rPr>
                <w:rFonts w:eastAsia="Calibri"/>
              </w:rPr>
            </w:pPr>
            <w:r>
              <w:rPr>
                <w:rFonts w:eastAsia="Calibri"/>
              </w:rPr>
              <w:t>Aizstāt 34.panta otrās daļas otrajā teikumā vārdus “sistēmas operators, kura tīkliem ir pieslēgts attiecīgais sadales sistēmas operators” ar vārdiem “pārvades sistēmas operators”.</w:t>
            </w:r>
          </w:p>
          <w:p w14:paraId="388F2247" w14:textId="77777777" w:rsidR="00C61C08" w:rsidRPr="00AB60F9" w:rsidRDefault="00C61C08" w:rsidP="00C61C08">
            <w:pPr>
              <w:pStyle w:val="naisc"/>
              <w:spacing w:after="0"/>
              <w:ind w:left="29"/>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3D016665" w14:textId="77777777" w:rsidR="00C61C08" w:rsidRPr="00AB60F9" w:rsidRDefault="00C61C08" w:rsidP="00C61C08">
            <w:pPr>
              <w:ind w:right="12"/>
              <w:jc w:val="both"/>
              <w:rPr>
                <w:b/>
                <w:bCs/>
              </w:rPr>
            </w:pPr>
            <w:r w:rsidRPr="00AB60F9">
              <w:rPr>
                <w:b/>
                <w:bCs/>
              </w:rPr>
              <w:t>Sabiedrisko pakalpojumu regulēšanas komisija, 04.062021. Nr.1-2.43/1598</w:t>
            </w:r>
          </w:p>
          <w:p w14:paraId="79C211DF" w14:textId="77777777"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lastRenderedPageBreak/>
              <w:t xml:space="preserve">Ar Likumprojekta 25.pantu Elektroenerģijas tirgus likuma 35.panta pirmā daļa tiek izteikta jaunā redakcijā, nosakot, ka galalietotājam </w:t>
            </w:r>
            <w:r w:rsidRPr="00AB60F9">
              <w:rPr>
                <w:rFonts w:ascii="Times New Roman" w:hAnsi="Times New Roman"/>
                <w:color w:val="000000"/>
                <w:sz w:val="24"/>
                <w:szCs w:val="24"/>
                <w:u w:val="single"/>
              </w:rPr>
              <w:t>un elektroenerģijas ražotājam</w:t>
            </w:r>
            <w:r w:rsidRPr="00AB60F9">
              <w:rPr>
                <w:rFonts w:ascii="Times New Roman" w:hAnsi="Times New Roman"/>
                <w:color w:val="000000"/>
                <w:sz w:val="24"/>
                <w:szCs w:val="24"/>
              </w:rPr>
              <w:t xml:space="preserve"> ir tiesības katra mēneša pirmajā datumā mainīt elektroenerģijas tirgotāju vai </w:t>
            </w:r>
            <w:r w:rsidRPr="00AB60F9">
              <w:rPr>
                <w:rFonts w:ascii="Times New Roman" w:hAnsi="Times New Roman"/>
                <w:color w:val="000000"/>
                <w:sz w:val="24"/>
                <w:szCs w:val="24"/>
                <w:u w:val="single"/>
              </w:rPr>
              <w:t>elektroenerģijas iepircēju</w:t>
            </w:r>
            <w:r w:rsidRPr="00AB60F9">
              <w:rPr>
                <w:rFonts w:ascii="Times New Roman" w:hAnsi="Times New Roman"/>
                <w:color w:val="000000"/>
                <w:sz w:val="24"/>
                <w:szCs w:val="24"/>
              </w:rPr>
              <w:t xml:space="preserve">. </w:t>
            </w:r>
            <w:r w:rsidRPr="00AB60F9">
              <w:rPr>
                <w:rFonts w:ascii="Times New Roman" w:hAnsi="Times New Roman"/>
                <w:color w:val="000000"/>
                <w:sz w:val="24"/>
                <w:szCs w:val="24"/>
                <w:u w:val="single"/>
              </w:rPr>
              <w:t>Elektroenerģijas tirgotāja un elektroenerģijas iepircēja maiņas kārtību nosaka datu platformas vienotajā standartā</w:t>
            </w:r>
            <w:r w:rsidRPr="00AB60F9">
              <w:rPr>
                <w:rFonts w:ascii="Times New Roman" w:hAnsi="Times New Roman"/>
                <w:color w:val="000000"/>
                <w:sz w:val="24"/>
                <w:szCs w:val="24"/>
              </w:rPr>
              <w:t>. Regulators norāda, ka atbilstoši Elektroenerģijas tirgus likuma 35.panta virsrakstam – Galalietotāja tiesības mainīt elektroenerģijas tirgotāju – minētajā pantā būtu ietveramas tikai prasības, kas attiecas uz elektroenerģijas galalietotājiem, nevis elektroenerģijas ražotājiem. Vienlaikus Regulators norāda, ka elektroenerģijas ražotājs, kuram tirgotājs pārdod elektroenerģiju patēriņam elektroenerģijas ražošanas objektā, saskaņā ar Enerģētikas likuma 1.panta 18.punktu, kas noteic, ka galalietotājs ir enerģijas lietotājs, kurš pērk enerģiju izlietošanai paša vajadzībām (</w:t>
            </w:r>
            <w:proofErr w:type="spellStart"/>
            <w:r w:rsidRPr="00AB60F9">
              <w:rPr>
                <w:rFonts w:ascii="Times New Roman" w:hAnsi="Times New Roman"/>
                <w:color w:val="000000"/>
                <w:sz w:val="24"/>
                <w:szCs w:val="24"/>
              </w:rPr>
              <w:t>galapatēriņam</w:t>
            </w:r>
            <w:proofErr w:type="spellEnd"/>
            <w:r w:rsidRPr="00AB60F9">
              <w:rPr>
                <w:rFonts w:ascii="Times New Roman" w:hAnsi="Times New Roman"/>
                <w:color w:val="000000"/>
                <w:sz w:val="24"/>
                <w:szCs w:val="24"/>
              </w:rPr>
              <w:t xml:space="preserve">), ir uzskatāms par elektroenerģijas galalietotāju. </w:t>
            </w:r>
          </w:p>
          <w:p w14:paraId="25348868" w14:textId="77777777"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 xml:space="preserve">Regulators vērš uzmanību, ka minētajā normā tiek lietots termins “elektroenerģijas iepircējs”, kas nav skaidrots Elektroenerģijas tirgus likuma 1.panta otrajā daļā. Tādejādi minētais termins ir jāizslēdz no minētās normas vai Likumprojektā jāietver tā skaidrojums. </w:t>
            </w:r>
          </w:p>
          <w:p w14:paraId="6B61C2F0" w14:textId="77777777"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Bez tam Regulators norāda, ka Likumprojekta 25.pantā paredzētās Elektroenerģijas tirgus likuma 35.panta pirmā daļas otrais teikums ir pretrunā ar Elektroenerģijas tirgus likuma 25.panta otro daļu, kas noteic, ka Ministru kabinets nosaka kārtību, kādā galalietotājs ir tiesīgs mainīt elektroenerģijas tirgotāju.</w:t>
            </w:r>
          </w:p>
          <w:p w14:paraId="6622CB0B" w14:textId="20806421" w:rsidR="00C61C08" w:rsidRPr="00AB60F9" w:rsidRDefault="00C61C08" w:rsidP="00C61C08">
            <w:pPr>
              <w:ind w:right="12"/>
              <w:jc w:val="both"/>
              <w:rPr>
                <w:b/>
                <w:bCs/>
              </w:rPr>
            </w:pPr>
            <w:r w:rsidRPr="00AB60F9">
              <w:rPr>
                <w:color w:val="000000"/>
              </w:rPr>
              <w:lastRenderedPageBreak/>
              <w:t>Ievērojot iepriekš minēto, Regulators uzskata, ka Likumprojekta 25.pants ir izslēdzams no Likumprojekta.</w:t>
            </w:r>
          </w:p>
        </w:tc>
        <w:tc>
          <w:tcPr>
            <w:tcW w:w="2551" w:type="dxa"/>
            <w:tcBorders>
              <w:left w:val="single" w:sz="6" w:space="0" w:color="000000" w:themeColor="text1"/>
              <w:bottom w:val="single" w:sz="4" w:space="0" w:color="auto"/>
              <w:right w:val="single" w:sz="6" w:space="0" w:color="000000" w:themeColor="text1"/>
            </w:tcBorders>
          </w:tcPr>
          <w:p w14:paraId="6754EC92" w14:textId="78922A89" w:rsidR="00C61C08" w:rsidRDefault="00C61C08" w:rsidP="00C61C08">
            <w:pPr>
              <w:pStyle w:val="Style2"/>
              <w:ind w:firstLine="0"/>
              <w:rPr>
                <w:rFonts w:eastAsia="Times New Roman"/>
                <w:b/>
              </w:rPr>
            </w:pPr>
            <w:r>
              <w:rPr>
                <w:rFonts w:eastAsia="Times New Roman"/>
                <w:b/>
                <w:bCs/>
              </w:rPr>
              <w:lastRenderedPageBreak/>
              <w:t>Ņemts vērā.</w:t>
            </w:r>
          </w:p>
          <w:p w14:paraId="40048D6F" w14:textId="77777777" w:rsidR="00C61C08" w:rsidRDefault="00C61C08" w:rsidP="00C61C08">
            <w:pPr>
              <w:pStyle w:val="Style2"/>
              <w:ind w:firstLine="0"/>
              <w:rPr>
                <w:rFonts w:eastAsia="Times New Roman"/>
              </w:rPr>
            </w:pPr>
          </w:p>
          <w:p w14:paraId="5FD44940" w14:textId="1A76BF56" w:rsidR="00C61C08" w:rsidRPr="00AB60F9" w:rsidRDefault="00C61C08" w:rsidP="00C61C08">
            <w:pPr>
              <w:jc w:val="both"/>
              <w:rPr>
                <w:b/>
                <w:bCs/>
              </w:rPr>
            </w:pPr>
          </w:p>
        </w:tc>
        <w:tc>
          <w:tcPr>
            <w:tcW w:w="3042" w:type="dxa"/>
            <w:gridSpan w:val="2"/>
            <w:tcBorders>
              <w:top w:val="single" w:sz="4" w:space="0" w:color="auto"/>
              <w:left w:val="single" w:sz="4" w:space="0" w:color="auto"/>
              <w:bottom w:val="single" w:sz="4" w:space="0" w:color="auto"/>
            </w:tcBorders>
          </w:tcPr>
          <w:p w14:paraId="6E0AF76F" w14:textId="77777777" w:rsidR="00C61C08" w:rsidRPr="00AB60F9" w:rsidRDefault="00C61C08" w:rsidP="00C61C08">
            <w:pPr>
              <w:jc w:val="both"/>
            </w:pPr>
          </w:p>
        </w:tc>
      </w:tr>
      <w:tr w:rsidR="00C61C08" w:rsidRPr="00AB60F9" w14:paraId="519CEC4F" w14:textId="77777777" w:rsidTr="003C3A0B">
        <w:tc>
          <w:tcPr>
            <w:tcW w:w="704" w:type="dxa"/>
            <w:tcBorders>
              <w:left w:val="single" w:sz="6" w:space="0" w:color="000000" w:themeColor="text1"/>
              <w:bottom w:val="single" w:sz="4" w:space="0" w:color="auto"/>
              <w:right w:val="single" w:sz="6" w:space="0" w:color="000000" w:themeColor="text1"/>
            </w:tcBorders>
          </w:tcPr>
          <w:p w14:paraId="520E5183" w14:textId="77777777" w:rsidR="00C61C08" w:rsidRPr="00AB60F9" w:rsidRDefault="00C61C08" w:rsidP="00C61C08">
            <w:pPr>
              <w:pStyle w:val="naisc"/>
              <w:spacing w:before="0" w:after="0"/>
              <w:jc w:val="both"/>
            </w:pPr>
          </w:p>
        </w:tc>
        <w:tc>
          <w:tcPr>
            <w:tcW w:w="3260" w:type="dxa"/>
            <w:vMerge/>
          </w:tcPr>
          <w:p w14:paraId="0A59DCD2" w14:textId="77777777" w:rsidR="00C61C08" w:rsidRDefault="00C61C08" w:rsidP="00C61C08">
            <w:pPr>
              <w:pStyle w:val="naisc"/>
              <w:spacing w:after="0"/>
              <w:ind w:left="29"/>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7D56F17B" w14:textId="77777777" w:rsidR="00C61C08" w:rsidRPr="00634EEC" w:rsidRDefault="00C61C08" w:rsidP="00C61C08">
            <w:pPr>
              <w:ind w:right="12"/>
              <w:jc w:val="both"/>
              <w:rPr>
                <w:b/>
                <w:bCs/>
              </w:rPr>
            </w:pPr>
            <w:r w:rsidRPr="00634EEC">
              <w:rPr>
                <w:b/>
                <w:bCs/>
              </w:rPr>
              <w:t>Sabiedrisko pakalpojumu regulēšanas komisija, 04.08.2021. Nr. 1-2.43/2170</w:t>
            </w:r>
          </w:p>
          <w:p w14:paraId="0B7AF299" w14:textId="77777777" w:rsidR="00C61C08" w:rsidRPr="00634EEC" w:rsidRDefault="00C61C08" w:rsidP="00C61C08">
            <w:pPr>
              <w:ind w:right="12"/>
              <w:jc w:val="both"/>
            </w:pPr>
            <w:r w:rsidRPr="00634EEC">
              <w:t xml:space="preserve">Ar Likumprojekta 31.pantu Elektroenerģijas tirgus likuma 35.panta pirmā daļa tiek izteikta jaunā redakcijā, nosakot, ka ne tikai galalietotājam, bet arī </w:t>
            </w:r>
            <w:r w:rsidRPr="00634EEC">
              <w:rPr>
                <w:u w:val="single"/>
              </w:rPr>
              <w:t>elektroenerģijas ražotājam</w:t>
            </w:r>
            <w:r w:rsidRPr="00634EEC">
              <w:t xml:space="preserve"> ir tiesības katra mēneša pirmajā datumā mainīt elektroenerģijas tirgotāju. Regulators atkārtoti norāda, ka elektroenerģijas ražotājs, kuram tirgotājs pārdod elektroenerģiju patēriņam elektroenerģijas ražošanas objektā, saskaņā ar Enerģētikas likuma 1.panta 18.punktu, kas noteic, ka galalietotājs ir enerģijas lietotājs, kurš pērk enerģiju izlietošanai paša vajadzībām (</w:t>
            </w:r>
            <w:proofErr w:type="spellStart"/>
            <w:r w:rsidRPr="00634EEC">
              <w:t>galapatēriņam</w:t>
            </w:r>
            <w:proofErr w:type="spellEnd"/>
            <w:r w:rsidRPr="00634EEC">
              <w:t xml:space="preserve">), ir uzskatāms par elektroenerģijas galalietotāju. Savukārt elektroenerģijas ražotājs par saražotās elektroenerģijas pārdošanu savstarpēji vienojas ar elektroenerģijas tirgotāju, un tirgotāju maiņa notiek, noslēgto līgumu izbeidzot saskaņā ar līgumā noteikto izbeigšanas kārtību un noslēdzot līgumu ar citu elektroenerģijas tirgotāju. Attiecībā uz elektroenerģijas ražotāja un elektroenerģijas tirgotāja līgumu, kur tirgotājs no ražotāja iepērk saražoto elektroenerģiju, norādāms, ka nepastāv pēdējai garantētai piegādei līdzvērtīgs mehānisms, līdz ar to jāvērtē vai regulējums, kas paredz tirgotāja maiņu ar mēneša pirmo datumu, neietver riskus sistēmā nonākt elektroenerģijai, par kuru nav noslēgts nedz tirdzniecības, nedz balansēšanas pakalpojuma līgums. Ne anotācijā, ne izziņā nav minēts, kāpēc prasības attiecībā uz tirgotāju maiņu būtu attiecināmas arī uz </w:t>
            </w:r>
            <w:r w:rsidRPr="00634EEC">
              <w:lastRenderedPageBreak/>
              <w:t>elektroenerģijas ražotāju. Līdz ar to no Likumprojekta 31.pantā paredzētās Elektroenerģijas tirgus likuma 35.panta pirmās daļas ir izslēdzama norāde uz elektroenerģijas ražotājiem.</w:t>
            </w:r>
          </w:p>
          <w:p w14:paraId="06B99540" w14:textId="77777777" w:rsidR="00C61C08" w:rsidRPr="00634EEC" w:rsidRDefault="00C61C08" w:rsidP="00C61C08">
            <w:pPr>
              <w:ind w:right="12"/>
              <w:jc w:val="both"/>
            </w:pPr>
            <w:r w:rsidRPr="00634EEC">
              <w:t xml:space="preserve">Atbilstoši Direktīvas Nr.2019/944 12.panta 1.punktam piegādātāju vai tirgus dalībnieku, kas iesaistīti </w:t>
            </w:r>
            <w:proofErr w:type="spellStart"/>
            <w:r w:rsidRPr="00634EEC">
              <w:t>agregēšanā</w:t>
            </w:r>
            <w:proofErr w:type="spellEnd"/>
            <w:r w:rsidRPr="00634EEC">
              <w:t xml:space="preserve">, maiņu veic pēc iespējas īsākā laikā. Dalībvalstis nodrošina, ka lietotājam, kas vēlas mainīt piegādātājus vai tirgus dalībnieku, kas iesaistīts </w:t>
            </w:r>
            <w:proofErr w:type="spellStart"/>
            <w:r w:rsidRPr="00634EEC">
              <w:t>agregēšanā</w:t>
            </w:r>
            <w:proofErr w:type="spellEnd"/>
            <w:r w:rsidRPr="00634EEC">
              <w:t xml:space="preserve">, vienlaikus ievērojot līguma noteikumus, ir tiesības veikt maiņu maksimāli trīs nedēļu laikā no pieprasījuma dienas. Ievērojot, ka minētā Direktīvas Nr.2019/944  norma noteic dalībvalsts pienākumu nacionālajā regulējumā noteikt ne tikai kārtību, kādā galalietotāji maina tirgotāju, bet arī kārtību, kādā galalietotāji maina </w:t>
            </w:r>
            <w:proofErr w:type="spellStart"/>
            <w:r w:rsidRPr="00634EEC">
              <w:t>agregatoru</w:t>
            </w:r>
            <w:proofErr w:type="spellEnd"/>
            <w:r w:rsidRPr="00634EEC">
              <w:t xml:space="preserve">, Likumprojekta 31.pantā paredzētais Elektroenerģijas tirgus likuma 35.pants jāpapildina ar </w:t>
            </w:r>
            <w:proofErr w:type="spellStart"/>
            <w:r w:rsidRPr="00634EEC">
              <w:t>agregatoru</w:t>
            </w:r>
            <w:proofErr w:type="spellEnd"/>
            <w:r w:rsidRPr="00634EEC">
              <w:t xml:space="preserve"> maiņas regulējumu.</w:t>
            </w:r>
          </w:p>
          <w:p w14:paraId="347909AE" w14:textId="788E120A" w:rsidR="00C61C08" w:rsidRPr="00190379" w:rsidRDefault="00C61C08" w:rsidP="00C61C08">
            <w:pPr>
              <w:ind w:right="12"/>
              <w:jc w:val="both"/>
            </w:pPr>
          </w:p>
        </w:tc>
        <w:tc>
          <w:tcPr>
            <w:tcW w:w="2551" w:type="dxa"/>
            <w:tcBorders>
              <w:left w:val="single" w:sz="6" w:space="0" w:color="000000" w:themeColor="text1"/>
              <w:bottom w:val="nil"/>
              <w:right w:val="single" w:sz="6" w:space="0" w:color="000000" w:themeColor="text1"/>
            </w:tcBorders>
          </w:tcPr>
          <w:p w14:paraId="22752431" w14:textId="5FFA6677" w:rsidR="00C61C08" w:rsidRDefault="00C61C08" w:rsidP="00C61C08">
            <w:pPr>
              <w:pStyle w:val="Style2"/>
              <w:ind w:firstLine="0"/>
              <w:rPr>
                <w:rFonts w:eastAsia="Times New Roman"/>
                <w:b/>
                <w:bCs/>
              </w:rPr>
            </w:pPr>
            <w:r w:rsidRPr="25155968">
              <w:rPr>
                <w:rFonts w:eastAsia="Times New Roman"/>
                <w:b/>
                <w:bCs/>
              </w:rPr>
              <w:lastRenderedPageBreak/>
              <w:t>Ņemts vērā.</w:t>
            </w:r>
          </w:p>
        </w:tc>
        <w:tc>
          <w:tcPr>
            <w:tcW w:w="3042" w:type="dxa"/>
            <w:gridSpan w:val="2"/>
            <w:tcBorders>
              <w:top w:val="single" w:sz="4" w:space="0" w:color="auto"/>
              <w:left w:val="single" w:sz="4" w:space="0" w:color="auto"/>
              <w:bottom w:val="single" w:sz="4" w:space="0" w:color="auto"/>
            </w:tcBorders>
          </w:tcPr>
          <w:p w14:paraId="02FA2653" w14:textId="77777777" w:rsidR="00C61C08" w:rsidRPr="00AB60F9" w:rsidRDefault="00C61C08" w:rsidP="00C61C08">
            <w:pPr>
              <w:jc w:val="both"/>
            </w:pPr>
          </w:p>
        </w:tc>
      </w:tr>
      <w:tr w:rsidR="00C61C08" w:rsidRPr="00AB60F9" w14:paraId="62FC49B5" w14:textId="77777777" w:rsidTr="009A3BDA">
        <w:tc>
          <w:tcPr>
            <w:tcW w:w="704" w:type="dxa"/>
            <w:tcBorders>
              <w:left w:val="single" w:sz="6" w:space="0" w:color="000000" w:themeColor="text1"/>
              <w:bottom w:val="single" w:sz="4" w:space="0" w:color="auto"/>
              <w:right w:val="single" w:sz="6" w:space="0" w:color="000000" w:themeColor="text1"/>
            </w:tcBorders>
          </w:tcPr>
          <w:p w14:paraId="42303AA0" w14:textId="77777777" w:rsidR="00C61C08" w:rsidRPr="00AB60F9" w:rsidRDefault="00C61C08" w:rsidP="00C61C08">
            <w:pPr>
              <w:pStyle w:val="naisc"/>
              <w:spacing w:before="0" w:after="0"/>
              <w:jc w:val="both"/>
            </w:pPr>
          </w:p>
        </w:tc>
        <w:tc>
          <w:tcPr>
            <w:tcW w:w="3260" w:type="dxa"/>
            <w:tcBorders>
              <w:top w:val="nil"/>
              <w:bottom w:val="single" w:sz="4" w:space="0" w:color="auto"/>
            </w:tcBorders>
          </w:tcPr>
          <w:p w14:paraId="4F45E49D" w14:textId="77777777" w:rsidR="00C61C08" w:rsidRDefault="00C61C08" w:rsidP="00C61C08">
            <w:pPr>
              <w:pStyle w:val="naisc"/>
              <w:spacing w:after="0"/>
              <w:ind w:left="29"/>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189F7E89" w14:textId="77777777" w:rsidR="00C61C08" w:rsidRDefault="00C61C08" w:rsidP="00C61C08">
            <w:pPr>
              <w:ind w:right="12"/>
              <w:jc w:val="both"/>
              <w:rPr>
                <w:b/>
                <w:bCs/>
              </w:rPr>
            </w:pPr>
            <w:r w:rsidRPr="00A90C25">
              <w:rPr>
                <w:b/>
                <w:bCs/>
              </w:rPr>
              <w:t>Sabiedrisko pakalpojumu regulēšanas komisija, 04.02.2022. Nr.1-2.43/433</w:t>
            </w:r>
          </w:p>
          <w:p w14:paraId="39C60FC8" w14:textId="77777777" w:rsidR="00C61C08" w:rsidRDefault="00C61C08" w:rsidP="00C61C08">
            <w:pPr>
              <w:ind w:right="12"/>
              <w:jc w:val="both"/>
            </w:pPr>
            <w:r w:rsidRPr="00532256">
              <w:t>25.</w:t>
            </w:r>
            <w:r w:rsidRPr="00532256">
              <w:tab/>
              <w:t xml:space="preserve">Ar Likumprojekta 36.pantu paredzēts izteikt Elektroenerģijas tirgus likuma 35.panta pirmo daļu jaunā redakcijā, nosakot, ka attiecīgais sistēmas operators nodrošina elektroenerģijas tirgotāja vai </w:t>
            </w:r>
            <w:proofErr w:type="spellStart"/>
            <w:r w:rsidRPr="00532256">
              <w:t>agregatora</w:t>
            </w:r>
            <w:proofErr w:type="spellEnd"/>
            <w:r w:rsidRPr="00532256">
              <w:t xml:space="preserve"> maiņu Elektroenerģijas tirdzniecības un lietošanas noteikumos noteiktajā kārtībā. Ievērojot, ka Ministru kabineta noteikumu nosaukumi var tikt mainīti, minētajā normā atsauce uz Ministru kabineta noteikumu nosaukumu jāaizstāj ar atsauci uz atbilstošu normu Elektroenerģijas tirgus likumā, ar kuru noteikts pilnvarojums Ministru kabinetam izdot attiecīgos noteikumus. Regulators vērš uzmanību, ka, </w:t>
            </w:r>
            <w:r w:rsidRPr="00532256">
              <w:lastRenderedPageBreak/>
              <w:t>balstoties uz Elektroenerģijas tirgus likuma 36.</w:t>
            </w:r>
            <w:r w:rsidRPr="00532256">
              <w:rPr>
                <w:vertAlign w:val="superscript"/>
              </w:rPr>
              <w:t>1</w:t>
            </w:r>
            <w:r w:rsidRPr="00532256">
              <w:t>panta otrajā daļā doto pilnvarojumu, Ministru kabinets 2020.gada 24.martā ir izdevis Ministru kabineta noteikumus Nr.157 “</w:t>
            </w:r>
            <w:proofErr w:type="spellStart"/>
            <w:r w:rsidRPr="00532256">
              <w:t>Agregatoru</w:t>
            </w:r>
            <w:proofErr w:type="spellEnd"/>
            <w:r w:rsidRPr="00532256">
              <w:t xml:space="preserve"> noteikumi”, kuros noteiktas attiecības starp </w:t>
            </w:r>
            <w:proofErr w:type="spellStart"/>
            <w:r w:rsidRPr="00532256">
              <w:t>agregatoru</w:t>
            </w:r>
            <w:proofErr w:type="spellEnd"/>
            <w:r w:rsidRPr="00532256">
              <w:t xml:space="preserve"> un citiem sistēmas un tirgus dalībniekiem, tajā skaitā </w:t>
            </w:r>
            <w:proofErr w:type="spellStart"/>
            <w:r w:rsidRPr="00532256">
              <w:t>agregatora</w:t>
            </w:r>
            <w:proofErr w:type="spellEnd"/>
            <w:r w:rsidRPr="00532256">
              <w:t xml:space="preserve"> maiņa. Līdz ar to Likumprojekta 36.pantā paredzētajā Elektroenerģija tirgus likuma 35.panta pirmajā daļā jāietver atsauce uz Ministru kabineta noteikumiem, kas izdoti ne tikai saskaņā ar Elektroenerģijas tirgus likuma 32.panta piekto daļu, bet arī saskaņā ar 36.</w:t>
            </w:r>
            <w:r w:rsidRPr="00532256">
              <w:rPr>
                <w:vertAlign w:val="superscript"/>
              </w:rPr>
              <w:t>1</w:t>
            </w:r>
            <w:r w:rsidRPr="00532256">
              <w:t>panta otro daļu.</w:t>
            </w:r>
          </w:p>
          <w:p w14:paraId="476048BB" w14:textId="7E584677" w:rsidR="00C61C08" w:rsidRPr="006703B4" w:rsidRDefault="00C61C08" w:rsidP="00C61C08">
            <w:pPr>
              <w:spacing w:before="120"/>
              <w:jc w:val="both"/>
            </w:pPr>
            <w:r w:rsidRPr="00532256">
              <w:t xml:space="preserve">Regulators savā 2021.gada 4.jūnija atzinumā Nr.1-2.43/1598 vērsa uzmanību uz Direktīvas Nr.2019/944 12.pantu, kurš noteic, ka dalībvalstis nodrošina, ka lietotājam, kas vēlas mainīt piegādātājus vai tirgus dalībnieku, kas iesaistīts </w:t>
            </w:r>
            <w:proofErr w:type="spellStart"/>
            <w:r w:rsidRPr="00532256">
              <w:t>agregēšanā</w:t>
            </w:r>
            <w:proofErr w:type="spellEnd"/>
            <w:r w:rsidRPr="00532256">
              <w:t>, vienlaikus ievērojot līguma noteikumus, ir tiesības veikt maiņu maksimāli trīs nedēļu laikā no pieprasījuma dienas. Vēlākais no 2026.gada piegādātāju maiņas tehniskais process nav ilgāks par 24 stundām, un to ir iespējams īstenot jebkurā darbdienā. Tādēļ Regulators rosināja izvērtēt nepieciešamību minēto prasību ietvert Likumprojektā. Izziņā norādīts, ka Ministrija izvērtēja minēto normu un plāno to iekļaut nākamajā Likumprojekta saskaņošana iterācijā. Tā kā norma nav iekļauta Likumprojektā, Regulators atkārtoti norāda uz nepieciešamību pārņemt Likumprojektā Direktīvas Nr.2019/944 12.pantā noteikto prasību.</w:t>
            </w:r>
          </w:p>
        </w:tc>
        <w:tc>
          <w:tcPr>
            <w:tcW w:w="2551" w:type="dxa"/>
            <w:tcBorders>
              <w:top w:val="nil"/>
              <w:left w:val="single" w:sz="6" w:space="0" w:color="000000" w:themeColor="text1"/>
              <w:bottom w:val="single" w:sz="4" w:space="0" w:color="auto"/>
              <w:right w:val="single" w:sz="6" w:space="0" w:color="000000" w:themeColor="text1"/>
            </w:tcBorders>
          </w:tcPr>
          <w:p w14:paraId="02CD9264" w14:textId="41B1D9EC" w:rsidR="00C61C08" w:rsidRPr="00117EF9" w:rsidRDefault="00C61C08" w:rsidP="00C61C08">
            <w:pPr>
              <w:pStyle w:val="Style2"/>
              <w:ind w:firstLine="0"/>
              <w:rPr>
                <w:rFonts w:eastAsia="Times New Roman"/>
                <w:b/>
                <w:bCs/>
                <w:lang w:eastAsia="lv-LV"/>
              </w:rPr>
            </w:pPr>
            <w:r w:rsidRPr="00117EF9">
              <w:rPr>
                <w:rFonts w:eastAsia="Times New Roman"/>
                <w:b/>
                <w:bCs/>
                <w:lang w:eastAsia="lv-LV"/>
              </w:rPr>
              <w:lastRenderedPageBreak/>
              <w:t>Ņemts vērā.</w:t>
            </w:r>
          </w:p>
          <w:p w14:paraId="27C503E7" w14:textId="1AC19938" w:rsidR="00C61C08" w:rsidRPr="25155968" w:rsidRDefault="00C61C08" w:rsidP="00C61C08">
            <w:pPr>
              <w:pStyle w:val="Style2"/>
              <w:ind w:firstLine="0"/>
              <w:rPr>
                <w:rFonts w:eastAsia="Times New Roman"/>
                <w:b/>
                <w:bCs/>
              </w:rPr>
            </w:pPr>
          </w:p>
          <w:p w14:paraId="53D304C6" w14:textId="146A5EE6" w:rsidR="00C61C08" w:rsidRPr="25155968" w:rsidRDefault="00C61C08" w:rsidP="00C61C08">
            <w:pPr>
              <w:pStyle w:val="Style2"/>
              <w:ind w:firstLine="0"/>
              <w:rPr>
                <w:rFonts w:eastAsia="Times New Roman"/>
                <w:b/>
                <w:bCs/>
              </w:rPr>
            </w:pPr>
            <w:r w:rsidRPr="5AE310B8">
              <w:rPr>
                <w:rFonts w:eastAsia="Times New Roman"/>
              </w:rPr>
              <w:t>Tā kā AS “sadales tīkls” ir norādījis uz problemātikas tehnisko būtību un Ministrijai nav pamatotu apsvērumu no pārvades sistēmas operatora šo ieteikumu neņemt vērā, 34. panta otrā daļa tiek precizēta.</w:t>
            </w:r>
          </w:p>
        </w:tc>
        <w:tc>
          <w:tcPr>
            <w:tcW w:w="3042" w:type="dxa"/>
            <w:gridSpan w:val="2"/>
            <w:tcBorders>
              <w:top w:val="single" w:sz="4" w:space="0" w:color="auto"/>
              <w:left w:val="single" w:sz="4" w:space="0" w:color="auto"/>
              <w:bottom w:val="single" w:sz="4" w:space="0" w:color="auto"/>
            </w:tcBorders>
          </w:tcPr>
          <w:p w14:paraId="616B0DC6" w14:textId="77777777" w:rsidR="00C61C08" w:rsidRPr="00AB60F9" w:rsidRDefault="00C61C08" w:rsidP="00C61C08">
            <w:pPr>
              <w:jc w:val="both"/>
            </w:pPr>
          </w:p>
        </w:tc>
      </w:tr>
      <w:tr w:rsidR="00C61C08" w:rsidRPr="00AB60F9" w14:paraId="22B7CF53" w14:textId="77777777" w:rsidTr="000B30A1">
        <w:tc>
          <w:tcPr>
            <w:tcW w:w="704" w:type="dxa"/>
            <w:tcBorders>
              <w:left w:val="single" w:sz="6" w:space="0" w:color="000000" w:themeColor="text1"/>
              <w:bottom w:val="single" w:sz="4" w:space="0" w:color="auto"/>
              <w:right w:val="single" w:sz="6" w:space="0" w:color="000000" w:themeColor="text1"/>
            </w:tcBorders>
          </w:tcPr>
          <w:p w14:paraId="20873B83" w14:textId="77777777" w:rsidR="00C61C08" w:rsidRPr="00AB60F9" w:rsidRDefault="00C61C08" w:rsidP="00C61C08">
            <w:pPr>
              <w:pStyle w:val="naisc"/>
              <w:spacing w:before="0" w:after="0"/>
              <w:jc w:val="both"/>
            </w:pPr>
          </w:p>
        </w:tc>
        <w:tc>
          <w:tcPr>
            <w:tcW w:w="3260" w:type="dxa"/>
            <w:tcBorders>
              <w:top w:val="single" w:sz="4" w:space="0" w:color="auto"/>
              <w:left w:val="single" w:sz="6" w:space="0" w:color="000000" w:themeColor="text1"/>
              <w:bottom w:val="single" w:sz="4" w:space="0" w:color="auto"/>
              <w:right w:val="single" w:sz="6" w:space="0" w:color="000000" w:themeColor="text1"/>
            </w:tcBorders>
          </w:tcPr>
          <w:p w14:paraId="5F8C5FE8" w14:textId="77777777" w:rsidR="00C61C08" w:rsidRDefault="00C61C08" w:rsidP="00C61C08">
            <w:pPr>
              <w:pStyle w:val="naisc"/>
              <w:spacing w:after="0"/>
              <w:ind w:left="29"/>
              <w:jc w:val="both"/>
              <w:rPr>
                <w:rFonts w:eastAsia="Calibri"/>
              </w:rPr>
            </w:pPr>
            <w:r>
              <w:rPr>
                <w:rFonts w:eastAsia="Calibri"/>
              </w:rPr>
              <w:t>32.pants</w:t>
            </w:r>
          </w:p>
          <w:p w14:paraId="7F02DA2A" w14:textId="55E0A224" w:rsidR="00C61C08" w:rsidRDefault="00C61C08" w:rsidP="00C61C08">
            <w:pPr>
              <w:pStyle w:val="naisc"/>
              <w:spacing w:after="0"/>
              <w:ind w:left="29"/>
              <w:jc w:val="both"/>
              <w:rPr>
                <w:rFonts w:eastAsia="Calibri"/>
              </w:rPr>
            </w:pPr>
            <w:r>
              <w:t xml:space="preserve">(5) Kārtību, kādā lietotājiem piegādā elektroenerģiju un </w:t>
            </w:r>
            <w:r>
              <w:lastRenderedPageBreak/>
              <w:t>pārtrauc tās piegādi, tirgotāju, sistēmas operatoru un lietotāju tiesības un pienākumus elektroenerģijas piegādē un lietošanā, kā arī norēķinos par saņemtajiem pakalpojumiem un tirgotāju maiņas kārtību nosaka Ministru kabinets.</w:t>
            </w: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22C6413F" w14:textId="77777777" w:rsidR="00C61C08" w:rsidRDefault="00C61C08" w:rsidP="00C61C08">
            <w:pPr>
              <w:keepLines/>
              <w:autoSpaceDE w:val="0"/>
              <w:autoSpaceDN w:val="0"/>
              <w:adjustRightInd w:val="0"/>
              <w:spacing w:after="120"/>
              <w:jc w:val="both"/>
              <w:rPr>
                <w:b/>
                <w:bCs/>
                <w:color w:val="000000"/>
              </w:rPr>
            </w:pPr>
            <w:r w:rsidRPr="002861DA">
              <w:rPr>
                <w:b/>
                <w:bCs/>
                <w:color w:val="000000"/>
              </w:rPr>
              <w:lastRenderedPageBreak/>
              <w:t>AS "Latvenergo", 04.08.2021. Nr. Nr. 01VD00-11/1429</w:t>
            </w:r>
          </w:p>
          <w:p w14:paraId="2B788BB3" w14:textId="2AC1C197" w:rsidR="00C61C08" w:rsidRPr="00801AA1" w:rsidRDefault="00C61C08" w:rsidP="00C61C08">
            <w:pPr>
              <w:spacing w:before="120"/>
              <w:jc w:val="both"/>
            </w:pPr>
            <w:r>
              <w:rPr>
                <w:color w:val="000000"/>
              </w:rPr>
              <w:lastRenderedPageBreak/>
              <w:t>Aicinām nesašaurināt likuma tvērumu, specifiski nosakot datumu, līdz kuram sistēmas operatoram jānodrošina elektroenerģijas tirgotāja maiņa, jo tas ir noteikts Ministru kabineta 2014.gada 21.janvāra noteikumos Nr.50 "Elektroenerģijas tirdzniecības un lietošanas noteikumi". Ierosinām izteikt 35.panta pirmo daļu šādā redakcijā: "</w:t>
            </w:r>
            <w:r>
              <w:rPr>
                <w:i/>
                <w:iCs/>
                <w:color w:val="000000"/>
              </w:rPr>
              <w:t xml:space="preserve">Galalietotājam un elektroenerģijas ražotājam ir tiesības katra mēneša pirmajā datumā mainīt elektroenerģijas tirgotāju.  Attiecīgais sistēmas operators nodrošina elektroenerģijas tirgotāja maiņu </w:t>
            </w:r>
            <w:r>
              <w:rPr>
                <w:i/>
                <w:iCs/>
                <w:color w:val="000000"/>
                <w:u w:val="single"/>
              </w:rPr>
              <w:t>Elektroenerģijas tirdzniecības un lietošanas noteikumos noteiktajā kārtībā</w:t>
            </w:r>
            <w:r>
              <w:rPr>
                <w:color w:val="000000"/>
              </w:rPr>
              <w:t>";</w:t>
            </w:r>
          </w:p>
        </w:tc>
        <w:tc>
          <w:tcPr>
            <w:tcW w:w="2551" w:type="dxa"/>
            <w:tcBorders>
              <w:left w:val="single" w:sz="6" w:space="0" w:color="000000" w:themeColor="text1"/>
              <w:bottom w:val="single" w:sz="4" w:space="0" w:color="auto"/>
              <w:right w:val="single" w:sz="6" w:space="0" w:color="000000" w:themeColor="text1"/>
            </w:tcBorders>
          </w:tcPr>
          <w:p w14:paraId="4A94110B" w14:textId="670D5748" w:rsidR="00C61C08" w:rsidRDefault="00C61C08" w:rsidP="00C61C08">
            <w:pPr>
              <w:pStyle w:val="Style2"/>
              <w:ind w:firstLine="0"/>
              <w:rPr>
                <w:rFonts w:eastAsia="Times New Roman"/>
                <w:b/>
                <w:bCs/>
              </w:rPr>
            </w:pPr>
            <w:r w:rsidRPr="25155968">
              <w:rPr>
                <w:rFonts w:eastAsia="Times New Roman"/>
                <w:b/>
                <w:bCs/>
              </w:rPr>
              <w:lastRenderedPageBreak/>
              <w:t>Ņemts vērā.</w:t>
            </w:r>
          </w:p>
        </w:tc>
        <w:tc>
          <w:tcPr>
            <w:tcW w:w="3042" w:type="dxa"/>
            <w:gridSpan w:val="2"/>
            <w:tcBorders>
              <w:top w:val="single" w:sz="4" w:space="0" w:color="auto"/>
              <w:left w:val="single" w:sz="4" w:space="0" w:color="auto"/>
              <w:bottom w:val="single" w:sz="4" w:space="0" w:color="auto"/>
            </w:tcBorders>
          </w:tcPr>
          <w:p w14:paraId="2D5EA39F" w14:textId="575386EA" w:rsidR="00C61C08" w:rsidRPr="00AB60F9" w:rsidRDefault="00C61C08" w:rsidP="00C61C08">
            <w:pPr>
              <w:jc w:val="both"/>
            </w:pPr>
            <w:r w:rsidRPr="008F3F44">
              <w:t xml:space="preserve">papildināt 32.panta piekto daļu aiz vārdiem "sistēmas operatoru" ar vārdiem ", elektroenerģijas ražotāju" un </w:t>
            </w:r>
            <w:r w:rsidRPr="008F3F44">
              <w:lastRenderedPageBreak/>
              <w:t>aiz vārda "piegādē" ar vārdu ", ražošanā";</w:t>
            </w:r>
          </w:p>
        </w:tc>
      </w:tr>
      <w:tr w:rsidR="00C61C08" w:rsidRPr="00AB60F9" w14:paraId="48012E92" w14:textId="77777777" w:rsidTr="00A32DC5">
        <w:tc>
          <w:tcPr>
            <w:tcW w:w="704" w:type="dxa"/>
            <w:tcBorders>
              <w:left w:val="single" w:sz="6" w:space="0" w:color="000000" w:themeColor="text1"/>
              <w:bottom w:val="single" w:sz="4" w:space="0" w:color="auto"/>
              <w:right w:val="single" w:sz="6" w:space="0" w:color="000000" w:themeColor="text1"/>
            </w:tcBorders>
          </w:tcPr>
          <w:p w14:paraId="7602643C" w14:textId="77777777" w:rsidR="00C61C08" w:rsidRPr="00AB60F9" w:rsidRDefault="00C61C08" w:rsidP="00C61C08">
            <w:pPr>
              <w:pStyle w:val="naisc"/>
              <w:spacing w:before="0" w:after="0"/>
              <w:jc w:val="both"/>
            </w:pPr>
          </w:p>
        </w:tc>
        <w:tc>
          <w:tcPr>
            <w:tcW w:w="3260" w:type="dxa"/>
            <w:vMerge w:val="restart"/>
            <w:tcBorders>
              <w:left w:val="single" w:sz="6" w:space="0" w:color="000000" w:themeColor="text1"/>
              <w:right w:val="single" w:sz="6" w:space="0" w:color="000000" w:themeColor="text1"/>
            </w:tcBorders>
          </w:tcPr>
          <w:p w14:paraId="54CC3F6B" w14:textId="77777777" w:rsidR="00C61C08" w:rsidRPr="00AB60F9" w:rsidRDefault="00C61C08" w:rsidP="00C61C08">
            <w:pPr>
              <w:pStyle w:val="naisc"/>
              <w:spacing w:after="0"/>
              <w:ind w:left="35"/>
              <w:jc w:val="both"/>
              <w:rPr>
                <w:rFonts w:eastAsia="Calibri"/>
              </w:rPr>
            </w:pPr>
            <w:r w:rsidRPr="00AB60F9">
              <w:rPr>
                <w:rFonts w:eastAsia="Calibri"/>
              </w:rPr>
              <w:t>Izteikt 35.panta pirmo daļu šādā redakcijā:</w:t>
            </w:r>
          </w:p>
          <w:p w14:paraId="3AA9BBD2" w14:textId="77777777" w:rsidR="00C61C08" w:rsidRPr="00AB60F9" w:rsidRDefault="00C61C08" w:rsidP="00C61C08">
            <w:pPr>
              <w:pStyle w:val="naisc"/>
              <w:ind w:left="35"/>
              <w:jc w:val="both"/>
              <w:rPr>
                <w:rFonts w:eastAsia="Calibri"/>
              </w:rPr>
            </w:pPr>
            <w:r w:rsidRPr="00AB60F9">
              <w:rPr>
                <w:rFonts w:eastAsia="Calibri"/>
              </w:rPr>
              <w:t xml:space="preserve">“(1) Galalietotājam un elektroenerģijas ražotājam ir tiesības katra mēneša pirmajā datumā mainīt elektroenerģijas tirgotāju vai elektroenerģijas iepircēju. </w:t>
            </w:r>
            <w:bookmarkStart w:id="34" w:name="_Hlk63930673"/>
            <w:r w:rsidRPr="00AB60F9">
              <w:rPr>
                <w:rFonts w:eastAsia="Calibri"/>
              </w:rPr>
              <w:t>Elektroenerģijas tirgotāja un elektroenerģijas iepircēja maiņas kārtību nosaka datu platformas vienotajā standartā.</w:t>
            </w:r>
            <w:bookmarkEnd w:id="34"/>
            <w:r w:rsidRPr="00AB60F9">
              <w:rPr>
                <w:rFonts w:eastAsia="Calibri"/>
              </w:rPr>
              <w:t>”</w:t>
            </w:r>
          </w:p>
          <w:p w14:paraId="1C9739DD"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53ED4591" w14:textId="77777777" w:rsidR="00C61C08" w:rsidRDefault="00C61C08" w:rsidP="00C61C08">
            <w:pPr>
              <w:keepLines/>
              <w:autoSpaceDE w:val="0"/>
              <w:autoSpaceDN w:val="0"/>
              <w:adjustRightInd w:val="0"/>
              <w:spacing w:after="120"/>
              <w:jc w:val="both"/>
              <w:rPr>
                <w:b/>
                <w:bCs/>
                <w:color w:val="000000"/>
              </w:rPr>
            </w:pPr>
            <w:r w:rsidRPr="00801AA1">
              <w:rPr>
                <w:b/>
                <w:bCs/>
                <w:color w:val="000000"/>
              </w:rPr>
              <w:t>AS “Sadales tīkls”, 12.08.2021. Nr. Nr. 30VD00-11/1683</w:t>
            </w:r>
          </w:p>
          <w:p w14:paraId="50929B06" w14:textId="77777777" w:rsidR="00C61C08" w:rsidRPr="00801AA1" w:rsidRDefault="00C61C08" w:rsidP="00C61C08">
            <w:pPr>
              <w:keepLines/>
              <w:autoSpaceDE w:val="0"/>
              <w:autoSpaceDN w:val="0"/>
              <w:adjustRightInd w:val="0"/>
              <w:spacing w:after="120"/>
              <w:jc w:val="both"/>
              <w:rPr>
                <w:color w:val="000000"/>
              </w:rPr>
            </w:pPr>
            <w:r w:rsidRPr="00801AA1">
              <w:rPr>
                <w:color w:val="000000"/>
              </w:rPr>
              <w:t>AS "Sadales tīkls" ieskatā atgriešanās pie konkrētu datumu ierakstīšanas likumā kavē elektroenerģijas tirgus aktivitāti un attīstību, tā ir pārāk liela detalizācija priekš likuma.</w:t>
            </w:r>
          </w:p>
          <w:p w14:paraId="23521CBC" w14:textId="77777777" w:rsidR="00C61C08" w:rsidRPr="00801AA1" w:rsidRDefault="00C61C08" w:rsidP="00C61C08">
            <w:pPr>
              <w:keepLines/>
              <w:autoSpaceDE w:val="0"/>
              <w:autoSpaceDN w:val="0"/>
              <w:adjustRightInd w:val="0"/>
              <w:spacing w:after="120"/>
              <w:jc w:val="both"/>
              <w:rPr>
                <w:color w:val="000000"/>
              </w:rPr>
            </w:pPr>
            <w:r w:rsidRPr="00801AA1">
              <w:rPr>
                <w:color w:val="000000"/>
              </w:rPr>
              <w:t xml:space="preserve">Rosinām atgriezties pie iepriekšējās redakcijas, ka tirgotāja maiņas nosacījumi tiek noteikti datu apmaiņas platformas standartā vai vismaz MK noteikumu līmenī. </w:t>
            </w:r>
          </w:p>
          <w:p w14:paraId="1CB326D9" w14:textId="20250CD3" w:rsidR="00C61C08" w:rsidRPr="00AB60F9" w:rsidRDefault="00C61C08" w:rsidP="00C61C08">
            <w:pPr>
              <w:pStyle w:val="FootnoteText"/>
              <w:ind w:firstLine="567"/>
              <w:rPr>
                <w:sz w:val="24"/>
                <w:szCs w:val="24"/>
              </w:rPr>
            </w:pPr>
            <w:r w:rsidRPr="00117EF9">
              <w:rPr>
                <w:rFonts w:eastAsia="Calibri"/>
                <w:sz w:val="24"/>
                <w:szCs w:val="24"/>
                <w:lang w:eastAsia="lv-LV"/>
              </w:rPr>
              <w:t>Atbilstoši Direktīvas 2019/944 prasībām, tirgotāja maiņa jau drīzumā būtu jānodrošina vienas darbadienas laikā – tātad par to ir jau jāsāk domāt šobrīd, paredzot elastīgāku likuma regulējumu.</w:t>
            </w:r>
          </w:p>
        </w:tc>
        <w:tc>
          <w:tcPr>
            <w:tcW w:w="2551" w:type="dxa"/>
            <w:tcBorders>
              <w:left w:val="single" w:sz="6" w:space="0" w:color="000000" w:themeColor="text1"/>
              <w:bottom w:val="single" w:sz="4" w:space="0" w:color="auto"/>
              <w:right w:val="single" w:sz="4" w:space="0" w:color="auto"/>
            </w:tcBorders>
          </w:tcPr>
          <w:p w14:paraId="1FE622A2" w14:textId="29DF3D36" w:rsidR="00C61C08" w:rsidRPr="008F3F44" w:rsidRDefault="00C61C08" w:rsidP="00C61C08">
            <w:pPr>
              <w:jc w:val="both"/>
              <w:rPr>
                <w:rFonts w:eastAsia="Calibri"/>
                <w:b/>
              </w:rPr>
            </w:pPr>
            <w:r w:rsidRPr="008F3F44">
              <w:rPr>
                <w:b/>
                <w:bCs/>
              </w:rPr>
              <w:t>Ņemts vērā</w:t>
            </w:r>
          </w:p>
        </w:tc>
        <w:tc>
          <w:tcPr>
            <w:tcW w:w="3042" w:type="dxa"/>
            <w:gridSpan w:val="2"/>
            <w:vMerge w:val="restart"/>
            <w:tcBorders>
              <w:top w:val="single" w:sz="4" w:space="0" w:color="auto"/>
              <w:left w:val="single" w:sz="4" w:space="0" w:color="auto"/>
              <w:bottom w:val="single" w:sz="4" w:space="0" w:color="auto"/>
            </w:tcBorders>
          </w:tcPr>
          <w:p w14:paraId="74A0DB8A" w14:textId="77777777" w:rsidR="00C61C08" w:rsidRPr="008F3F44" w:rsidRDefault="00C61C08" w:rsidP="00C61C08">
            <w:pPr>
              <w:pStyle w:val="FootnoteText"/>
              <w:rPr>
                <w:sz w:val="24"/>
                <w:szCs w:val="24"/>
              </w:rPr>
            </w:pPr>
            <w:r w:rsidRPr="008F3F44">
              <w:rPr>
                <w:sz w:val="24"/>
                <w:szCs w:val="24"/>
              </w:rPr>
              <w:t xml:space="preserve">“(1) Galalietotājam ir tiesības katra mēneša pirmajā datumā mainīt elektroenerģijas tirgotāju un </w:t>
            </w:r>
            <w:proofErr w:type="spellStart"/>
            <w:r w:rsidRPr="008F3F44">
              <w:rPr>
                <w:sz w:val="24"/>
                <w:szCs w:val="24"/>
              </w:rPr>
              <w:t>agregatoru</w:t>
            </w:r>
            <w:proofErr w:type="spellEnd"/>
            <w:r w:rsidRPr="008F3F44">
              <w:rPr>
                <w:sz w:val="24"/>
                <w:szCs w:val="24"/>
              </w:rPr>
              <w:t xml:space="preserve">.  Attiecīgais sistēmas operators nodrošina elektroenerģijas tirgotāja vai </w:t>
            </w:r>
            <w:proofErr w:type="spellStart"/>
            <w:r w:rsidRPr="008F3F44">
              <w:rPr>
                <w:sz w:val="24"/>
                <w:szCs w:val="24"/>
              </w:rPr>
              <w:t>agregatora</w:t>
            </w:r>
            <w:proofErr w:type="spellEnd"/>
            <w:r w:rsidRPr="008F3F44">
              <w:rPr>
                <w:sz w:val="24"/>
                <w:szCs w:val="24"/>
              </w:rPr>
              <w:t xml:space="preserve"> maiņu Elektroenerģijas tirdzniecības un lietošanas noteikumos noteiktajā kārtībā. ”</w:t>
            </w:r>
          </w:p>
          <w:p w14:paraId="5ACB657C" w14:textId="65A76229" w:rsidR="00C61C08" w:rsidRPr="008F3F44" w:rsidRDefault="00C61C08" w:rsidP="00C61C08">
            <w:pPr>
              <w:jc w:val="both"/>
              <w:rPr>
                <w:rFonts w:eastAsia="Calibri"/>
              </w:rPr>
            </w:pPr>
          </w:p>
        </w:tc>
      </w:tr>
      <w:tr w:rsidR="00C61C08" w:rsidRPr="00AB60F9" w14:paraId="7885AA11" w14:textId="77777777" w:rsidTr="00B656A6">
        <w:tc>
          <w:tcPr>
            <w:tcW w:w="704" w:type="dxa"/>
            <w:tcBorders>
              <w:left w:val="single" w:sz="6" w:space="0" w:color="000000" w:themeColor="text1"/>
              <w:bottom w:val="single" w:sz="4" w:space="0" w:color="auto"/>
              <w:right w:val="single" w:sz="6" w:space="0" w:color="000000" w:themeColor="text1"/>
            </w:tcBorders>
          </w:tcPr>
          <w:p w14:paraId="70647FC9" w14:textId="77777777" w:rsidR="00C61C08" w:rsidRPr="00AB60F9" w:rsidRDefault="00C61C08" w:rsidP="00C61C08">
            <w:pPr>
              <w:pStyle w:val="naisc"/>
              <w:spacing w:before="0" w:after="0"/>
              <w:jc w:val="both"/>
            </w:pPr>
          </w:p>
        </w:tc>
        <w:tc>
          <w:tcPr>
            <w:tcW w:w="3260" w:type="dxa"/>
            <w:vMerge/>
          </w:tcPr>
          <w:p w14:paraId="5A873FAC"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1B2FC3CE" w14:textId="77777777" w:rsidR="00C61C08" w:rsidRDefault="00C61C08" w:rsidP="00C61C08">
            <w:pPr>
              <w:ind w:right="12"/>
              <w:jc w:val="both"/>
              <w:rPr>
                <w:b/>
                <w:bCs/>
              </w:rPr>
            </w:pPr>
            <w:r w:rsidRPr="5AE310B8">
              <w:rPr>
                <w:b/>
              </w:rPr>
              <w:t>AS</w:t>
            </w:r>
            <w:r w:rsidRPr="313ACDD1">
              <w:rPr>
                <w:b/>
                <w:bCs/>
              </w:rPr>
              <w:t xml:space="preserve"> “Sadales tīkls”, 06.02.2022. Nr. Nr. 30VD00-11/300</w:t>
            </w:r>
          </w:p>
          <w:p w14:paraId="1277894F" w14:textId="77777777" w:rsidR="00C61C08" w:rsidRPr="006703B4" w:rsidRDefault="00C61C08" w:rsidP="00C61C08">
            <w:pPr>
              <w:jc w:val="both"/>
              <w:rPr>
                <w:color w:val="000000" w:themeColor="text1"/>
              </w:rPr>
            </w:pPr>
            <w:r w:rsidRPr="006703B4">
              <w:rPr>
                <w:color w:val="000000" w:themeColor="text1"/>
              </w:rPr>
              <w:t>Izteikt 35.panta pirmo daļu šādā redakcijā:</w:t>
            </w:r>
          </w:p>
          <w:p w14:paraId="0EDB5C84" w14:textId="77777777" w:rsidR="00C61C08" w:rsidRDefault="00C61C08" w:rsidP="00C61C08">
            <w:pPr>
              <w:ind w:firstLine="360"/>
              <w:jc w:val="both"/>
              <w:rPr>
                <w:i/>
                <w:iCs/>
                <w:color w:val="000000" w:themeColor="text1"/>
              </w:rPr>
            </w:pPr>
            <w:r w:rsidRPr="006703B4">
              <w:rPr>
                <w:i/>
                <w:iCs/>
                <w:color w:val="000000" w:themeColor="text1"/>
              </w:rPr>
              <w:t xml:space="preserve">“(1) Galalietotājam </w:t>
            </w:r>
            <w:r w:rsidRPr="006703B4">
              <w:rPr>
                <w:b/>
                <w:bCs/>
                <w:i/>
                <w:iCs/>
                <w:color w:val="000000" w:themeColor="text1"/>
                <w:u w:val="single"/>
              </w:rPr>
              <w:t>un elektroenerģijas ražotājam</w:t>
            </w:r>
            <w:r w:rsidRPr="006703B4">
              <w:rPr>
                <w:i/>
                <w:iCs/>
                <w:color w:val="000000" w:themeColor="text1"/>
              </w:rPr>
              <w:t xml:space="preserve"> ir tiesības </w:t>
            </w:r>
            <w:r w:rsidRPr="006703B4">
              <w:rPr>
                <w:b/>
                <w:bCs/>
                <w:i/>
                <w:iCs/>
                <w:color w:val="000000" w:themeColor="text1"/>
                <w:u w:val="single"/>
              </w:rPr>
              <w:t xml:space="preserve">ar nākamā kalendārā mēneša </w:t>
            </w:r>
            <w:r w:rsidRPr="006703B4">
              <w:rPr>
                <w:b/>
                <w:bCs/>
                <w:i/>
                <w:iCs/>
                <w:color w:val="000000" w:themeColor="text1"/>
                <w:u w:val="single"/>
              </w:rPr>
              <w:lastRenderedPageBreak/>
              <w:t xml:space="preserve">pirmo datumu veikt elektroenerģijas tirgotāja un </w:t>
            </w:r>
            <w:proofErr w:type="spellStart"/>
            <w:r w:rsidRPr="006703B4">
              <w:rPr>
                <w:b/>
                <w:bCs/>
                <w:i/>
                <w:iCs/>
                <w:color w:val="000000" w:themeColor="text1"/>
                <w:u w:val="single"/>
              </w:rPr>
              <w:t>agregatora</w:t>
            </w:r>
            <w:proofErr w:type="spellEnd"/>
            <w:r w:rsidRPr="006703B4">
              <w:rPr>
                <w:b/>
                <w:bCs/>
                <w:i/>
                <w:iCs/>
                <w:color w:val="000000" w:themeColor="text1"/>
                <w:u w:val="single"/>
              </w:rPr>
              <w:t xml:space="preserve"> maiņu, to iepriekš piesakot.</w:t>
            </w:r>
            <w:r w:rsidRPr="006703B4">
              <w:rPr>
                <w:i/>
                <w:iCs/>
                <w:color w:val="000000" w:themeColor="text1"/>
              </w:rPr>
              <w:t xml:space="preserve">  Attiecīgais sistēmas operators nodrošina elektroenerģijas tirgotāja vai </w:t>
            </w:r>
            <w:proofErr w:type="spellStart"/>
            <w:r w:rsidRPr="006703B4">
              <w:rPr>
                <w:i/>
                <w:iCs/>
                <w:color w:val="000000" w:themeColor="text1"/>
              </w:rPr>
              <w:t>agregatora</w:t>
            </w:r>
            <w:proofErr w:type="spellEnd"/>
            <w:r w:rsidRPr="006703B4">
              <w:rPr>
                <w:i/>
                <w:iCs/>
                <w:color w:val="000000" w:themeColor="text1"/>
              </w:rPr>
              <w:t xml:space="preserve"> maiņu Elektroenerģijas tirdzniecības un lietošanas noteikumos noteiktajā kārtībā. ”</w:t>
            </w:r>
          </w:p>
          <w:p w14:paraId="66001452" w14:textId="1078EC01"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117EF9">
              <w:rPr>
                <w:rFonts w:ascii="Times New Roman" w:eastAsia="Calibri" w:hAnsi="Times New Roman"/>
                <w:sz w:val="24"/>
                <w:szCs w:val="24"/>
                <w:lang w:eastAsia="lv-LV"/>
              </w:rPr>
              <w:t>AS "Sadales tīkls" lūdz saglabāt redakcijā arī atsauci uz elektroenerģijas ražotājiem, jo sadales sistēmai šis ir svarīgi, jo mazais ražotājs elektroenerģiju realizē iepircējam – tirgotājam. Papildus, ir nepieciešams tehnisks precizējums, lai precizētu, ka tirgotāja maiņu var pieteikt noteiktā kārtībā arī ilgākā termiņā, bet pati maiņa tiek veikta ar nākamā kalendārā mēneša pirmo datumu.</w:t>
            </w:r>
          </w:p>
        </w:tc>
        <w:tc>
          <w:tcPr>
            <w:tcW w:w="2551" w:type="dxa"/>
            <w:tcBorders>
              <w:left w:val="single" w:sz="6" w:space="0" w:color="000000" w:themeColor="text1"/>
              <w:bottom w:val="single" w:sz="4" w:space="0" w:color="auto"/>
              <w:right w:val="single" w:sz="4" w:space="0" w:color="auto"/>
            </w:tcBorders>
          </w:tcPr>
          <w:p w14:paraId="2C188D78" w14:textId="0F529642" w:rsidR="00C61C08" w:rsidRPr="00AB60F9" w:rsidRDefault="00C61C08" w:rsidP="00C61C08">
            <w:pPr>
              <w:jc w:val="both"/>
              <w:rPr>
                <w:rFonts w:eastAsia="Calibri"/>
                <w:b/>
              </w:rPr>
            </w:pPr>
            <w:r w:rsidRPr="00AB60F9">
              <w:rPr>
                <w:b/>
                <w:bCs/>
              </w:rPr>
              <w:lastRenderedPageBreak/>
              <w:t>Daļēji ņemts vērā.</w:t>
            </w:r>
          </w:p>
        </w:tc>
        <w:tc>
          <w:tcPr>
            <w:tcW w:w="3042" w:type="dxa"/>
            <w:gridSpan w:val="2"/>
            <w:vMerge/>
          </w:tcPr>
          <w:p w14:paraId="44F7FBDA" w14:textId="77777777" w:rsidR="00C61C08" w:rsidRPr="00AB60F9" w:rsidRDefault="00C61C08" w:rsidP="00C61C08">
            <w:pPr>
              <w:jc w:val="both"/>
              <w:rPr>
                <w:rFonts w:eastAsia="Calibri"/>
              </w:rPr>
            </w:pPr>
          </w:p>
        </w:tc>
      </w:tr>
      <w:tr w:rsidR="00C61C08" w:rsidRPr="00AB60F9" w14:paraId="105E5C7F" w14:textId="77777777" w:rsidTr="003C3A0B">
        <w:tc>
          <w:tcPr>
            <w:tcW w:w="704" w:type="dxa"/>
            <w:tcBorders>
              <w:left w:val="single" w:sz="6" w:space="0" w:color="000000" w:themeColor="text1"/>
              <w:bottom w:val="single" w:sz="4" w:space="0" w:color="auto"/>
              <w:right w:val="single" w:sz="6" w:space="0" w:color="000000" w:themeColor="text1"/>
            </w:tcBorders>
          </w:tcPr>
          <w:p w14:paraId="382C1BDE" w14:textId="77777777" w:rsidR="00C61C08" w:rsidRPr="00AB60F9" w:rsidRDefault="00C61C08" w:rsidP="00C61C08">
            <w:pPr>
              <w:pStyle w:val="naisc"/>
              <w:spacing w:before="0" w:after="0"/>
              <w:jc w:val="both"/>
            </w:pPr>
          </w:p>
        </w:tc>
        <w:tc>
          <w:tcPr>
            <w:tcW w:w="3260" w:type="dxa"/>
          </w:tcPr>
          <w:p w14:paraId="0F35EF70"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1F77B393" w14:textId="77777777" w:rsidR="00C61C08" w:rsidRPr="00AB60F9" w:rsidRDefault="00C61C08" w:rsidP="00C61C08">
            <w:pPr>
              <w:pStyle w:val="NoSpacing"/>
              <w:tabs>
                <w:tab w:val="left" w:pos="851"/>
                <w:tab w:val="left" w:pos="1134"/>
              </w:tabs>
              <w:ind w:left="36"/>
              <w:rPr>
                <w:b/>
                <w:bCs/>
                <w:iCs/>
                <w:szCs w:val="24"/>
              </w:rPr>
            </w:pPr>
            <w:r w:rsidRPr="00AB60F9">
              <w:rPr>
                <w:b/>
                <w:bCs/>
                <w:iCs/>
                <w:szCs w:val="24"/>
              </w:rPr>
              <w:t>Tieslietu ministrija, 07.06.2021. 1-9.1/640</w:t>
            </w:r>
          </w:p>
          <w:p w14:paraId="232F62B9" w14:textId="4E30CD1E" w:rsidR="00C61C08" w:rsidRPr="00634EEC" w:rsidRDefault="00C61C08" w:rsidP="00C61C08">
            <w:pPr>
              <w:ind w:right="12"/>
              <w:jc w:val="both"/>
            </w:pPr>
            <w:r w:rsidRPr="00AB60F9">
              <w:rPr>
                <w:rFonts w:eastAsia="Calibri"/>
                <w:iCs/>
              </w:rPr>
              <w:t>Projekta anotācijā norādīts, ka: "</w:t>
            </w:r>
            <w:r w:rsidRPr="00AB60F9">
              <w:rPr>
                <w:rFonts w:eastAsia="Calibri"/>
                <w:i/>
              </w:rPr>
              <w:t>Pārņemot Direktīvas 2019/944 prasības, Likumprojekts precizē virkni esošas elektroenerģijas jomas definīcijas, lai salāgotu redakcijas, piemēram, attiecībā uz balansēšanu un tai pakārtotajām definīcijām, vienlaikus konceptuāli nemainot balansēšanas principus</w:t>
            </w:r>
            <w:r w:rsidRPr="00AB60F9">
              <w:rPr>
                <w:rFonts w:eastAsia="Calibri"/>
                <w:iCs/>
              </w:rPr>
              <w:t>". Tomēr, salīdzinot spēkā esošā Likuma 36. panta redakciju ar projektā piedāvāto, secināms, ka projekts paplašina Likuma 36. panta regulējumu, iespējams mainot balansēšanas principus. Proti, projektā noteikts ka: "</w:t>
            </w:r>
            <w:r w:rsidRPr="00AB60F9">
              <w:rPr>
                <w:rFonts w:eastAsia="Calibri"/>
                <w:i/>
              </w:rPr>
              <w:t xml:space="preserve">Tirgotājs, kas nodrošina mājsaimniecības lietotāja </w:t>
            </w:r>
            <w:proofErr w:type="spellStart"/>
            <w:r w:rsidRPr="00AB60F9">
              <w:rPr>
                <w:rFonts w:eastAsia="Calibri"/>
                <w:i/>
              </w:rPr>
              <w:t>balansatbildību</w:t>
            </w:r>
            <w:proofErr w:type="spellEnd"/>
            <w:r w:rsidRPr="00AB60F9">
              <w:rPr>
                <w:rFonts w:eastAsia="Calibri"/>
                <w:i/>
              </w:rPr>
              <w:t xml:space="preserve">, slēdz līgumu par </w:t>
            </w:r>
            <w:proofErr w:type="spellStart"/>
            <w:r w:rsidRPr="00AB60F9">
              <w:rPr>
                <w:rFonts w:eastAsia="Calibri"/>
                <w:i/>
              </w:rPr>
              <w:t>balansatbildības</w:t>
            </w:r>
            <w:proofErr w:type="spellEnd"/>
            <w:r w:rsidRPr="00AB60F9">
              <w:rPr>
                <w:rFonts w:eastAsia="Calibri"/>
                <w:i/>
              </w:rPr>
              <w:t xml:space="preserve"> nodrošināšanu ar pārvades sistēmas operatoru vai </w:t>
            </w:r>
            <w:proofErr w:type="spellStart"/>
            <w:r w:rsidRPr="00AB60F9">
              <w:rPr>
                <w:rFonts w:eastAsia="Calibri"/>
                <w:i/>
              </w:rPr>
              <w:t>balansatbildīgo</w:t>
            </w:r>
            <w:proofErr w:type="spellEnd"/>
            <w:r w:rsidRPr="00AB60F9">
              <w:rPr>
                <w:rFonts w:eastAsia="Calibri"/>
                <w:i/>
              </w:rPr>
              <w:t xml:space="preserve"> pusi</w:t>
            </w:r>
            <w:r w:rsidRPr="00AB60F9">
              <w:rPr>
                <w:rFonts w:eastAsia="Calibri"/>
                <w:iCs/>
              </w:rPr>
              <w:t xml:space="preserve">". Šāds princips Likuma 36. pantā šobrīd nav atrodams. Turklāt no piedāvātās projekta redakcijas nav saprotams, vai tirgotājs atbilstoši projektā paredzētajam būs atbildīgs par mājsaimniecības saistību izpildi (kā persona, kas nodrošina </w:t>
            </w:r>
            <w:r w:rsidRPr="00AB60F9">
              <w:rPr>
                <w:rFonts w:eastAsia="Calibri"/>
                <w:iCs/>
              </w:rPr>
              <w:lastRenderedPageBreak/>
              <w:t xml:space="preserve">mājsaimniecības lietotāja </w:t>
            </w:r>
            <w:proofErr w:type="spellStart"/>
            <w:r w:rsidRPr="00AB60F9">
              <w:rPr>
                <w:rFonts w:eastAsia="Calibri"/>
                <w:iCs/>
              </w:rPr>
              <w:t>balansatbildību</w:t>
            </w:r>
            <w:proofErr w:type="spellEnd"/>
            <w:r w:rsidRPr="00AB60F9">
              <w:rPr>
                <w:rFonts w:eastAsia="Calibri"/>
                <w:iCs/>
              </w:rPr>
              <w:t>). Ievērojot minēto, lūdzam papildināt projekta anotāciju ar skaidrojumu par minētajiem jautājumiem, kā arī ar skaidrojumu par plānotajiem grozījumiem saistībā ar balansēšanu.</w:t>
            </w:r>
          </w:p>
        </w:tc>
        <w:tc>
          <w:tcPr>
            <w:tcW w:w="2551" w:type="dxa"/>
            <w:tcBorders>
              <w:left w:val="single" w:sz="6" w:space="0" w:color="000000" w:themeColor="text1"/>
              <w:bottom w:val="single" w:sz="4" w:space="0" w:color="auto"/>
              <w:right w:val="single" w:sz="4" w:space="0" w:color="auto"/>
            </w:tcBorders>
          </w:tcPr>
          <w:p w14:paraId="6BEB0E2C" w14:textId="0F823EA4" w:rsidR="00C61C08" w:rsidRPr="00AB60F9" w:rsidRDefault="00C61C08" w:rsidP="00C61C08">
            <w:pPr>
              <w:jc w:val="both"/>
              <w:rPr>
                <w:b/>
                <w:bCs/>
              </w:rPr>
            </w:pPr>
            <w:r w:rsidRPr="25155968">
              <w:rPr>
                <w:b/>
                <w:bCs/>
              </w:rPr>
              <w:lastRenderedPageBreak/>
              <w:t>Ņemts vērā.</w:t>
            </w:r>
          </w:p>
        </w:tc>
        <w:tc>
          <w:tcPr>
            <w:tcW w:w="3042" w:type="dxa"/>
            <w:gridSpan w:val="2"/>
          </w:tcPr>
          <w:p w14:paraId="338BAC51" w14:textId="77777777" w:rsidR="00C61C08" w:rsidRPr="00AB60F9" w:rsidRDefault="00C61C08" w:rsidP="00C61C08">
            <w:pPr>
              <w:jc w:val="both"/>
              <w:rPr>
                <w:rFonts w:eastAsia="Calibri"/>
              </w:rPr>
            </w:pPr>
          </w:p>
        </w:tc>
      </w:tr>
      <w:tr w:rsidR="00C61C08" w:rsidRPr="00AB60F9" w14:paraId="75158121" w14:textId="77777777" w:rsidTr="003C3A0B">
        <w:tc>
          <w:tcPr>
            <w:tcW w:w="704" w:type="dxa"/>
            <w:tcBorders>
              <w:left w:val="single" w:sz="6" w:space="0" w:color="000000" w:themeColor="text1"/>
              <w:bottom w:val="single" w:sz="4" w:space="0" w:color="auto"/>
              <w:right w:val="single" w:sz="6" w:space="0" w:color="000000" w:themeColor="text1"/>
            </w:tcBorders>
          </w:tcPr>
          <w:p w14:paraId="082F203A" w14:textId="77777777" w:rsidR="00C61C08" w:rsidRPr="00AB60F9" w:rsidRDefault="00C61C08" w:rsidP="00C61C08">
            <w:pPr>
              <w:pStyle w:val="naisc"/>
              <w:spacing w:before="0" w:after="0"/>
              <w:jc w:val="both"/>
            </w:pPr>
          </w:p>
        </w:tc>
        <w:tc>
          <w:tcPr>
            <w:tcW w:w="3260" w:type="dxa"/>
          </w:tcPr>
          <w:p w14:paraId="12F3FB09"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6260EF22" w14:textId="77777777" w:rsidR="00C61C08" w:rsidRPr="005A0E6B" w:rsidRDefault="00C61C08" w:rsidP="00C61C08">
            <w:pPr>
              <w:pStyle w:val="ListParagraph"/>
              <w:tabs>
                <w:tab w:val="left" w:pos="993"/>
              </w:tabs>
              <w:spacing w:after="0" w:line="240" w:lineRule="auto"/>
              <w:ind w:left="62"/>
              <w:jc w:val="both"/>
              <w:rPr>
                <w:rFonts w:ascii="Times New Roman" w:hAnsi="Times New Roman"/>
                <w:b/>
                <w:bCs/>
                <w:color w:val="201F1E"/>
                <w:sz w:val="24"/>
                <w:szCs w:val="24"/>
                <w:bdr w:val="none" w:sz="0" w:space="0" w:color="auto" w:frame="1"/>
                <w:lang w:eastAsia="en-GB"/>
              </w:rPr>
            </w:pPr>
            <w:r w:rsidRPr="005A0E6B">
              <w:rPr>
                <w:rFonts w:ascii="Times New Roman" w:hAnsi="Times New Roman"/>
                <w:b/>
                <w:bCs/>
                <w:color w:val="201F1E"/>
                <w:sz w:val="24"/>
                <w:szCs w:val="24"/>
                <w:bdr w:val="none" w:sz="0" w:space="0" w:color="auto" w:frame="1"/>
                <w:lang w:eastAsia="en-GB"/>
              </w:rPr>
              <w:t>Tieslietu ministrija, 04.08.2021. Nr. b/n</w:t>
            </w:r>
          </w:p>
          <w:p w14:paraId="3BC2CB69" w14:textId="77777777" w:rsidR="00C61C08" w:rsidRPr="005A0E6B" w:rsidRDefault="00C61C08" w:rsidP="00C61C08">
            <w:pPr>
              <w:pStyle w:val="ListParagraph"/>
              <w:tabs>
                <w:tab w:val="left" w:pos="993"/>
              </w:tabs>
              <w:spacing w:after="0" w:line="240" w:lineRule="auto"/>
              <w:ind w:left="62"/>
              <w:jc w:val="both"/>
              <w:rPr>
                <w:rFonts w:ascii="Times New Roman" w:hAnsi="Times New Roman"/>
                <w:sz w:val="24"/>
                <w:szCs w:val="24"/>
                <w:lang w:eastAsia="en-GB"/>
              </w:rPr>
            </w:pPr>
            <w:r w:rsidRPr="005A0E6B">
              <w:rPr>
                <w:rFonts w:ascii="Times New Roman" w:hAnsi="Times New Roman"/>
                <w:color w:val="201F1E"/>
                <w:sz w:val="24"/>
                <w:szCs w:val="24"/>
                <w:bdr w:val="none" w:sz="0" w:space="0" w:color="auto" w:frame="1"/>
                <w:lang w:eastAsia="en-GB"/>
              </w:rPr>
              <w:t xml:space="preserve">Izziņas 83. lpp. norādīts, ka ņemts vērā Tieslietu ministrijas atzinuma 4. iebildums par grozījumu likuma 36. pantā. Uzturam minēto iebildumu, jo iebildums ir ņemts vērā tikai daļēji, jo anotācijā nav ietverts skaidrojums par plānotajiem grozījumiem likumā saistībā ar balansēšanu. Turklāt normatīvā akta projektā neietver normas, kas dublē pašā normatīvā akta projektā ietverto normatīvo regulējumu. Tādējādi informējam, ka precizētā likumprojekta 33. pants (likuma 37.panta trešā daļa) dublē likumprojekta 32. pantā paredzēto grozījumu likuma 36. panta trešajā daļā. </w:t>
            </w:r>
          </w:p>
          <w:p w14:paraId="34F230F5" w14:textId="3B024FBD" w:rsidR="00C61C08" w:rsidRPr="00532256" w:rsidRDefault="00C61C08" w:rsidP="00C61C08">
            <w:pPr>
              <w:ind w:right="12"/>
              <w:jc w:val="both"/>
            </w:pPr>
            <w:r w:rsidRPr="005A0E6B">
              <w:rPr>
                <w:color w:val="201F1E"/>
                <w:bdr w:val="none" w:sz="0" w:space="0" w:color="auto" w:frame="1"/>
              </w:rPr>
              <w:t>Ņemot vērā minēto, nepieciešams novērst šo normu dublēšanos, attiecīgi precizējot likumprojekta 32. un 33. pantu, kā arī anotācijā ietvert skaidrojumu par plānotajiem grozījumiem likumā saistībā ar balansēšanu un attiecīgi precizēt arī izziņu par saņemtajiem iebildumiem.</w:t>
            </w:r>
          </w:p>
        </w:tc>
        <w:tc>
          <w:tcPr>
            <w:tcW w:w="2551" w:type="dxa"/>
            <w:tcBorders>
              <w:left w:val="single" w:sz="6" w:space="0" w:color="000000" w:themeColor="text1"/>
              <w:bottom w:val="single" w:sz="4" w:space="0" w:color="auto"/>
              <w:right w:val="single" w:sz="4" w:space="0" w:color="auto"/>
            </w:tcBorders>
          </w:tcPr>
          <w:p w14:paraId="5279A580" w14:textId="0B592480" w:rsidR="00C61C08" w:rsidRPr="25155968" w:rsidRDefault="00C61C08" w:rsidP="00C61C08">
            <w:pPr>
              <w:jc w:val="both"/>
              <w:rPr>
                <w:b/>
                <w:bCs/>
              </w:rPr>
            </w:pPr>
            <w:r w:rsidRPr="313ACDD1">
              <w:rPr>
                <w:b/>
                <w:bCs/>
              </w:rPr>
              <w:t>Ņemts vērā.</w:t>
            </w:r>
          </w:p>
          <w:p w14:paraId="04276CE5" w14:textId="23757631" w:rsidR="00C61C08" w:rsidRPr="25155968" w:rsidRDefault="00C61C08" w:rsidP="00C61C08">
            <w:pPr>
              <w:jc w:val="both"/>
              <w:rPr>
                <w:b/>
                <w:bCs/>
              </w:rPr>
            </w:pPr>
          </w:p>
          <w:p w14:paraId="4A4CF2AE" w14:textId="21221273" w:rsidR="00C61C08" w:rsidRPr="25155968" w:rsidRDefault="00C61C08" w:rsidP="00C61C08">
            <w:pPr>
              <w:jc w:val="both"/>
            </w:pPr>
            <w:r>
              <w:t xml:space="preserve">Likuma 35. pantā ietverta atsauce uz </w:t>
            </w:r>
            <w:proofErr w:type="spellStart"/>
            <w:r>
              <w:t>Agregatoru</w:t>
            </w:r>
            <w:proofErr w:type="spellEnd"/>
            <w:r>
              <w:t xml:space="preserve"> noteikumiem.</w:t>
            </w:r>
          </w:p>
        </w:tc>
        <w:tc>
          <w:tcPr>
            <w:tcW w:w="3042" w:type="dxa"/>
            <w:gridSpan w:val="2"/>
          </w:tcPr>
          <w:p w14:paraId="0506E896" w14:textId="52697C8E" w:rsidR="00C61C08" w:rsidRPr="00AB60F9" w:rsidRDefault="00C61C08" w:rsidP="00C61C08">
            <w:pPr>
              <w:jc w:val="both"/>
            </w:pPr>
            <w:r w:rsidRPr="313ACDD1">
              <w:t xml:space="preserve">(1) Galalietotājam ir tiesības katra mēneša pirmajā datumā mainīt elektroenerģijas tirgotāju un </w:t>
            </w:r>
            <w:proofErr w:type="spellStart"/>
            <w:r w:rsidRPr="313ACDD1">
              <w:t>agregatoru</w:t>
            </w:r>
            <w:proofErr w:type="spellEnd"/>
            <w:r w:rsidRPr="313ACDD1">
              <w:t xml:space="preserve">.  Attiecīgais sistēmas operators nodrošina elektroenerģijas tirgotāja vai </w:t>
            </w:r>
            <w:proofErr w:type="spellStart"/>
            <w:r w:rsidRPr="313ACDD1">
              <w:t>agregatora</w:t>
            </w:r>
            <w:proofErr w:type="spellEnd"/>
            <w:r w:rsidRPr="313ACDD1">
              <w:t xml:space="preserve"> maiņu Elektroenerģijas tirdzniecības un lietošanas noteikumos un </w:t>
            </w:r>
            <w:proofErr w:type="spellStart"/>
            <w:r w:rsidRPr="313ACDD1">
              <w:t>Agregatoru</w:t>
            </w:r>
            <w:proofErr w:type="spellEnd"/>
            <w:r w:rsidRPr="313ACDD1">
              <w:t xml:space="preserve"> noteikumos noteiktajā kārtībā.</w:t>
            </w:r>
          </w:p>
        </w:tc>
      </w:tr>
      <w:tr w:rsidR="00C61C08" w:rsidRPr="00AB60F9" w14:paraId="5F7D2C49" w14:textId="77777777" w:rsidTr="009A3BDA">
        <w:tc>
          <w:tcPr>
            <w:tcW w:w="704" w:type="dxa"/>
            <w:tcBorders>
              <w:left w:val="single" w:sz="6" w:space="0" w:color="000000" w:themeColor="text1"/>
              <w:bottom w:val="single" w:sz="4" w:space="0" w:color="auto"/>
              <w:right w:val="single" w:sz="6" w:space="0" w:color="000000" w:themeColor="text1"/>
            </w:tcBorders>
          </w:tcPr>
          <w:p w14:paraId="33ABD832" w14:textId="77777777" w:rsidR="00C61C08" w:rsidRPr="00AB60F9" w:rsidRDefault="00C61C08" w:rsidP="00C61C08">
            <w:pPr>
              <w:pStyle w:val="naisc"/>
              <w:spacing w:before="0" w:after="0"/>
              <w:jc w:val="both"/>
            </w:pPr>
          </w:p>
        </w:tc>
        <w:tc>
          <w:tcPr>
            <w:tcW w:w="3260" w:type="dxa"/>
          </w:tcPr>
          <w:p w14:paraId="6291C01E"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102A5E64" w14:textId="77777777" w:rsidR="00C61C08" w:rsidRPr="00910E28" w:rsidRDefault="00C61C08" w:rsidP="00C61C08">
            <w:pPr>
              <w:pStyle w:val="NoSpacing"/>
              <w:tabs>
                <w:tab w:val="left" w:pos="851"/>
                <w:tab w:val="left" w:pos="1134"/>
              </w:tabs>
              <w:ind w:left="55"/>
              <w:rPr>
                <w:b/>
                <w:bCs/>
                <w:iCs/>
              </w:rPr>
            </w:pPr>
            <w:r w:rsidRPr="00910E28">
              <w:rPr>
                <w:b/>
                <w:bCs/>
                <w:iCs/>
              </w:rPr>
              <w:t>Sabiedrisko pakalpojumu regulēšanas komisija, 04.08.2021. Nr. 1-2.43/2170</w:t>
            </w:r>
          </w:p>
          <w:p w14:paraId="4473D654" w14:textId="77777777" w:rsidR="00C61C08" w:rsidRPr="00910E28" w:rsidRDefault="00C61C08" w:rsidP="00C61C08">
            <w:pPr>
              <w:pStyle w:val="NoSpacing"/>
              <w:tabs>
                <w:tab w:val="left" w:pos="851"/>
                <w:tab w:val="left" w:pos="1134"/>
              </w:tabs>
              <w:ind w:left="55"/>
              <w:rPr>
                <w:iCs/>
              </w:rPr>
            </w:pPr>
            <w:r w:rsidRPr="00910E28">
              <w:rPr>
                <w:iCs/>
              </w:rPr>
              <w:t xml:space="preserve">Likumprojekta 32.pantā paredzētā Elektroenerģijas tirgus likuma 36.panta trešā daļa noteic, ka tirgus dalībnieks, tajā skaitā tirgotājs, kas nodrošina mājsaimniecības lietotāja </w:t>
            </w:r>
            <w:proofErr w:type="spellStart"/>
            <w:r w:rsidRPr="00910E28">
              <w:rPr>
                <w:iCs/>
              </w:rPr>
              <w:t>balansatbildību</w:t>
            </w:r>
            <w:proofErr w:type="spellEnd"/>
            <w:r w:rsidRPr="00910E28">
              <w:rPr>
                <w:iCs/>
              </w:rPr>
              <w:t xml:space="preserve">, slēdz ar pārvades sistēmas operatoru vai </w:t>
            </w:r>
            <w:proofErr w:type="spellStart"/>
            <w:r w:rsidRPr="00910E28">
              <w:rPr>
                <w:iCs/>
              </w:rPr>
              <w:t>balansatbildīgo</w:t>
            </w:r>
            <w:proofErr w:type="spellEnd"/>
            <w:r w:rsidRPr="00910E28">
              <w:rPr>
                <w:iCs/>
              </w:rPr>
              <w:t xml:space="preserve"> pusi </w:t>
            </w:r>
            <w:r w:rsidRPr="00910E28">
              <w:rPr>
                <w:iCs/>
                <w:u w:val="single"/>
              </w:rPr>
              <w:t xml:space="preserve">līgumu par </w:t>
            </w:r>
            <w:proofErr w:type="spellStart"/>
            <w:r w:rsidRPr="00910E28">
              <w:rPr>
                <w:iCs/>
                <w:u w:val="single"/>
              </w:rPr>
              <w:t>balansatbildības</w:t>
            </w:r>
            <w:proofErr w:type="spellEnd"/>
            <w:r w:rsidRPr="00910E28">
              <w:rPr>
                <w:iCs/>
                <w:u w:val="single"/>
              </w:rPr>
              <w:t xml:space="preserve"> nodrošināšanu</w:t>
            </w:r>
            <w:r w:rsidRPr="00910E28">
              <w:rPr>
                <w:iCs/>
              </w:rPr>
              <w:t xml:space="preserve">. Lai nodrošinātu vienotu terminu lietošanu, </w:t>
            </w:r>
            <w:r w:rsidRPr="00910E28">
              <w:rPr>
                <w:iCs/>
              </w:rPr>
              <w:lastRenderedPageBreak/>
              <w:t xml:space="preserve">Likumprojekta 30.pantā jāparedz, ka Elektroenerģijas tirgus likuma 34.panta pirmajā daļā vārdi “balansēšanas pakalpojuma līguma” tiek aizstāti ar vārdiem “līguma par </w:t>
            </w:r>
            <w:proofErr w:type="spellStart"/>
            <w:r w:rsidRPr="00910E28">
              <w:rPr>
                <w:iCs/>
              </w:rPr>
              <w:t>balansatbildības</w:t>
            </w:r>
            <w:proofErr w:type="spellEnd"/>
            <w:r w:rsidRPr="00910E28">
              <w:rPr>
                <w:iCs/>
              </w:rPr>
              <w:t xml:space="preserve"> nodrošināšanu”.</w:t>
            </w:r>
          </w:p>
          <w:p w14:paraId="0C842375" w14:textId="62B9E245" w:rsidR="00C61C08" w:rsidRPr="00E50A8D" w:rsidRDefault="00C61C08" w:rsidP="00C61C08">
            <w:pPr>
              <w:keepLines/>
              <w:autoSpaceDE w:val="0"/>
              <w:autoSpaceDN w:val="0"/>
              <w:adjustRightInd w:val="0"/>
              <w:spacing w:after="120"/>
              <w:jc w:val="both"/>
              <w:rPr>
                <w:b/>
                <w:bCs/>
                <w:color w:val="000000"/>
              </w:rPr>
            </w:pPr>
          </w:p>
        </w:tc>
        <w:tc>
          <w:tcPr>
            <w:tcW w:w="2551" w:type="dxa"/>
            <w:tcBorders>
              <w:left w:val="single" w:sz="6" w:space="0" w:color="000000" w:themeColor="text1"/>
              <w:bottom w:val="single" w:sz="4" w:space="0" w:color="auto"/>
              <w:right w:val="single" w:sz="4" w:space="0" w:color="auto"/>
            </w:tcBorders>
          </w:tcPr>
          <w:p w14:paraId="4450E9D7" w14:textId="734D2BFE" w:rsidR="00C61C08" w:rsidRPr="00AB60F9" w:rsidRDefault="00C61C08" w:rsidP="00C61C08">
            <w:pPr>
              <w:jc w:val="both"/>
              <w:rPr>
                <w:b/>
                <w:bCs/>
              </w:rPr>
            </w:pPr>
            <w:r w:rsidRPr="25155968">
              <w:rPr>
                <w:b/>
                <w:bCs/>
              </w:rPr>
              <w:lastRenderedPageBreak/>
              <w:t>Ņemts vērā.</w:t>
            </w:r>
          </w:p>
        </w:tc>
        <w:tc>
          <w:tcPr>
            <w:tcW w:w="3042" w:type="dxa"/>
            <w:gridSpan w:val="2"/>
          </w:tcPr>
          <w:p w14:paraId="6F27A8A1" w14:textId="77777777" w:rsidR="00C61C08" w:rsidRPr="00AB60F9" w:rsidRDefault="00C61C08" w:rsidP="00C61C08">
            <w:pPr>
              <w:jc w:val="both"/>
              <w:rPr>
                <w:rFonts w:eastAsia="Calibri"/>
              </w:rPr>
            </w:pPr>
          </w:p>
        </w:tc>
      </w:tr>
      <w:tr w:rsidR="00C61C08" w:rsidRPr="00AB60F9" w14:paraId="58E5B9FC" w14:textId="77777777" w:rsidTr="000B30A1">
        <w:tc>
          <w:tcPr>
            <w:tcW w:w="704" w:type="dxa"/>
            <w:tcBorders>
              <w:left w:val="single" w:sz="6" w:space="0" w:color="000000" w:themeColor="text1"/>
              <w:bottom w:val="single" w:sz="4" w:space="0" w:color="auto"/>
              <w:right w:val="single" w:sz="6" w:space="0" w:color="000000" w:themeColor="text1"/>
            </w:tcBorders>
          </w:tcPr>
          <w:p w14:paraId="7DC30E4D" w14:textId="77777777" w:rsidR="00C61C08" w:rsidRPr="00AB60F9" w:rsidRDefault="00C61C08" w:rsidP="00C61C08">
            <w:pPr>
              <w:pStyle w:val="naisc"/>
              <w:spacing w:before="0" w:after="0"/>
              <w:jc w:val="both"/>
            </w:pPr>
          </w:p>
        </w:tc>
        <w:tc>
          <w:tcPr>
            <w:tcW w:w="3260" w:type="dxa"/>
            <w:tcBorders>
              <w:bottom w:val="nil"/>
            </w:tcBorders>
          </w:tcPr>
          <w:p w14:paraId="3F089469"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2AF2309B" w14:textId="77777777" w:rsidR="00C61C08" w:rsidRDefault="00C61C08" w:rsidP="00C61C08">
            <w:pPr>
              <w:pStyle w:val="NoSpacing"/>
              <w:tabs>
                <w:tab w:val="left" w:pos="851"/>
                <w:tab w:val="left" w:pos="1134"/>
              </w:tabs>
              <w:ind w:left="55"/>
              <w:rPr>
                <w:b/>
                <w:bCs/>
                <w:iCs/>
              </w:rPr>
            </w:pPr>
            <w:r w:rsidRPr="00634EEC">
              <w:rPr>
                <w:b/>
                <w:bCs/>
                <w:iCs/>
              </w:rPr>
              <w:t>Sabiedrisko pakalpojumu regulēšanas komisija, 04.08.2021. Nr. 1-2.43/2170</w:t>
            </w:r>
          </w:p>
          <w:p w14:paraId="283F66DA" w14:textId="77777777" w:rsidR="00C61C08" w:rsidRPr="00634EEC" w:rsidRDefault="00C61C08" w:rsidP="00C61C08">
            <w:pPr>
              <w:pStyle w:val="NoSpacing"/>
              <w:tabs>
                <w:tab w:val="left" w:pos="851"/>
                <w:tab w:val="left" w:pos="1134"/>
              </w:tabs>
              <w:ind w:left="55"/>
              <w:rPr>
                <w:b/>
                <w:bCs/>
                <w:iCs/>
              </w:rPr>
            </w:pPr>
            <w:r w:rsidRPr="00634EEC">
              <w:t xml:space="preserve">Atbilstoši Eiropas Komisijas 2017.gada 23.novembra Regulai (ES) 2017/2195, ar ko izveido elektroenerģijas balansēšanas vadlīnijas, noteikumos, kas saistīti ar balansēšanu, jādefinē balansēšanas pakalpojumu sniedzēju loma un </w:t>
            </w:r>
            <w:proofErr w:type="spellStart"/>
            <w:r w:rsidRPr="00634EEC">
              <w:t>balansatbildīgo</w:t>
            </w:r>
            <w:proofErr w:type="spellEnd"/>
            <w:r w:rsidRPr="00634EEC">
              <w:t xml:space="preserve"> pušu loma. Likumprojekta 1.pantā paredzētajā Elektroenerģijas tirgus likuma 1.panta otrās daļas 13.punktā ir definēts termins “balansēšanas pakalpojuma sniedzējs”, bet Likumprojekta 32.pantā paredzētajā Elektroenerģijas tirgus likuma 36.pantā, kas noteic ar balansēšanu saistīto regulējumu, nav ietvertas balansēšanas pakalpojuma sniedzēja darbību regulējošās normas. Ievērojot minēto, Likumprojekta 32.pantā paredzētais Elektroenerģijas tirgus likuma 36.pants, kurā ir noteikts tikai </w:t>
            </w:r>
            <w:proofErr w:type="spellStart"/>
            <w:r w:rsidRPr="00634EEC">
              <w:t>balansatbildīgās</w:t>
            </w:r>
            <w:proofErr w:type="spellEnd"/>
            <w:r w:rsidRPr="00634EEC">
              <w:t xml:space="preserve"> puses regulējums, jāpapildina arī ar balansēšanas pakalpojuma sniedzēja regulējumu.</w:t>
            </w:r>
          </w:p>
          <w:p w14:paraId="47326479" w14:textId="3B3BB12A" w:rsidR="00C61C08" w:rsidRPr="00801AA1" w:rsidRDefault="00C61C08" w:rsidP="00C61C08">
            <w:pPr>
              <w:keepLines/>
              <w:autoSpaceDE w:val="0"/>
              <w:autoSpaceDN w:val="0"/>
              <w:adjustRightInd w:val="0"/>
              <w:spacing w:after="120"/>
              <w:jc w:val="both"/>
              <w:rPr>
                <w:color w:val="000000"/>
              </w:rPr>
            </w:pPr>
          </w:p>
        </w:tc>
        <w:tc>
          <w:tcPr>
            <w:tcW w:w="2551" w:type="dxa"/>
            <w:tcBorders>
              <w:left w:val="single" w:sz="6" w:space="0" w:color="000000" w:themeColor="text1"/>
              <w:bottom w:val="single" w:sz="4" w:space="0" w:color="auto"/>
              <w:right w:val="single" w:sz="4" w:space="0" w:color="auto"/>
            </w:tcBorders>
          </w:tcPr>
          <w:p w14:paraId="7345581C" w14:textId="4A8216F3" w:rsidR="00C61C08" w:rsidRPr="00AB60F9" w:rsidRDefault="00C61C08" w:rsidP="00C61C08">
            <w:pPr>
              <w:jc w:val="both"/>
              <w:rPr>
                <w:b/>
                <w:bCs/>
              </w:rPr>
            </w:pPr>
            <w:r w:rsidRPr="25155968">
              <w:rPr>
                <w:b/>
                <w:bCs/>
              </w:rPr>
              <w:t>Ņemts vērā.</w:t>
            </w:r>
          </w:p>
        </w:tc>
        <w:tc>
          <w:tcPr>
            <w:tcW w:w="3042" w:type="dxa"/>
            <w:gridSpan w:val="2"/>
            <w:tcBorders>
              <w:bottom w:val="single" w:sz="4" w:space="0" w:color="auto"/>
            </w:tcBorders>
          </w:tcPr>
          <w:p w14:paraId="4652286D" w14:textId="77777777" w:rsidR="00C61C08" w:rsidRPr="00AB60F9" w:rsidRDefault="00C61C08" w:rsidP="00C61C08">
            <w:pPr>
              <w:jc w:val="both"/>
              <w:rPr>
                <w:rFonts w:eastAsia="Calibri"/>
              </w:rPr>
            </w:pPr>
          </w:p>
        </w:tc>
      </w:tr>
      <w:tr w:rsidR="00C61C08" w:rsidRPr="00AB60F9" w14:paraId="0A704519" w14:textId="77777777" w:rsidTr="00A32DC5">
        <w:tc>
          <w:tcPr>
            <w:tcW w:w="704" w:type="dxa"/>
            <w:tcBorders>
              <w:left w:val="single" w:sz="6" w:space="0" w:color="000000" w:themeColor="text1"/>
              <w:bottom w:val="single" w:sz="4" w:space="0" w:color="auto"/>
              <w:right w:val="single" w:sz="6" w:space="0" w:color="000000" w:themeColor="text1"/>
            </w:tcBorders>
          </w:tcPr>
          <w:p w14:paraId="6AB7093C" w14:textId="77777777" w:rsidR="00C61C08" w:rsidRPr="00AB60F9" w:rsidRDefault="00C61C08" w:rsidP="00C61C08">
            <w:pPr>
              <w:pStyle w:val="naisc"/>
              <w:spacing w:before="0" w:after="0"/>
              <w:jc w:val="both"/>
            </w:pPr>
          </w:p>
        </w:tc>
        <w:tc>
          <w:tcPr>
            <w:tcW w:w="3260" w:type="dxa"/>
            <w:tcBorders>
              <w:top w:val="nil"/>
              <w:bottom w:val="single" w:sz="4" w:space="0" w:color="auto"/>
            </w:tcBorders>
          </w:tcPr>
          <w:p w14:paraId="0AEA215C"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23598A0C" w14:textId="77777777" w:rsidR="00C61C08" w:rsidRDefault="00C61C08" w:rsidP="00C61C08">
            <w:pPr>
              <w:pStyle w:val="NoSpacing"/>
              <w:tabs>
                <w:tab w:val="left" w:pos="851"/>
                <w:tab w:val="left" w:pos="1134"/>
              </w:tabs>
              <w:ind w:left="55"/>
              <w:rPr>
                <w:b/>
                <w:bCs/>
                <w:iCs/>
              </w:rPr>
            </w:pPr>
            <w:r w:rsidRPr="00634EEC">
              <w:rPr>
                <w:b/>
                <w:bCs/>
                <w:iCs/>
              </w:rPr>
              <w:t>Sabiedrisko pakalpojumu regulēšanas komisija, 04.08.2021. Nr. 1-2.43/2170</w:t>
            </w:r>
          </w:p>
          <w:p w14:paraId="3D11A176" w14:textId="77777777" w:rsidR="00C61C08" w:rsidRPr="00634EEC" w:rsidRDefault="00C61C08" w:rsidP="00C61C08">
            <w:pPr>
              <w:pStyle w:val="NoSpacing"/>
              <w:tabs>
                <w:tab w:val="left" w:pos="851"/>
                <w:tab w:val="left" w:pos="1134"/>
              </w:tabs>
              <w:ind w:left="55"/>
              <w:rPr>
                <w:b/>
                <w:bCs/>
                <w:iCs/>
              </w:rPr>
            </w:pPr>
            <w:r w:rsidRPr="00634EEC">
              <w:t xml:space="preserve">Likumprojekta 32.pantā paredzētā Elektroenerģijas tirgus likuma 36.panta pirmā daļa noteic, ka tirgus dalībnieks, tas ir, elektroenerģijas ražotāji, tirgotāji, </w:t>
            </w:r>
            <w:proofErr w:type="spellStart"/>
            <w:r w:rsidRPr="00634EEC">
              <w:t>agregatori</w:t>
            </w:r>
            <w:proofErr w:type="spellEnd"/>
            <w:r w:rsidRPr="00634EEC">
              <w:t xml:space="preserve">, elektroenerģijas </w:t>
            </w:r>
            <w:proofErr w:type="spellStart"/>
            <w:r w:rsidRPr="00634EEC">
              <w:t>uzkrātuvju</w:t>
            </w:r>
            <w:proofErr w:type="spellEnd"/>
            <w:r w:rsidRPr="00634EEC">
              <w:t xml:space="preserve"> operatori un </w:t>
            </w:r>
            <w:r w:rsidRPr="00634EEC">
              <w:lastRenderedPageBreak/>
              <w:t xml:space="preserve">galalietotāji, ir tiesīgs kļūt par </w:t>
            </w:r>
            <w:proofErr w:type="spellStart"/>
            <w:r w:rsidRPr="00634EEC">
              <w:t>balansatbildīgo</w:t>
            </w:r>
            <w:proofErr w:type="spellEnd"/>
            <w:r w:rsidRPr="00634EEC">
              <w:t xml:space="preserve"> pusi, noslēdzot līgumu ar pārvades sistēmas operatoru. Savukārt Likumprojekta 1.pantā paredzētais Elektroenerģijas tirgus likuma 1.panta otrās daļas 11.punkts noteic, ka </w:t>
            </w:r>
            <w:proofErr w:type="spellStart"/>
            <w:r w:rsidRPr="00634EEC">
              <w:t>balansatbildīgā</w:t>
            </w:r>
            <w:proofErr w:type="spellEnd"/>
            <w:r w:rsidRPr="00634EEC">
              <w:t xml:space="preserve"> puse ir tirgotājs vai </w:t>
            </w:r>
            <w:proofErr w:type="spellStart"/>
            <w:r w:rsidRPr="00634EEC">
              <w:t>agregators</w:t>
            </w:r>
            <w:proofErr w:type="spellEnd"/>
            <w:r w:rsidRPr="00634EEC">
              <w:t xml:space="preserve">. Lai saskaņotu Likumprojektā ietvertās normas, Likumprojekta 32.pantā paredzētajā Elektroenerģijas tirgus likuma 36.panta pirmajā daļā vārdi “Tirgus dalībnieks” ir jāaizstāj ar vārdiem “Tirgotājs un </w:t>
            </w:r>
            <w:proofErr w:type="spellStart"/>
            <w:r w:rsidRPr="00634EEC">
              <w:t>agregators</w:t>
            </w:r>
            <w:proofErr w:type="spellEnd"/>
            <w:r w:rsidRPr="00634EEC">
              <w:t>”.</w:t>
            </w:r>
          </w:p>
          <w:p w14:paraId="530E82BD" w14:textId="36FB0E6B" w:rsidR="00C61C08" w:rsidRPr="006703B4" w:rsidRDefault="00C61C08" w:rsidP="00C61C08">
            <w:pPr>
              <w:ind w:firstLine="360"/>
              <w:jc w:val="both"/>
              <w:rPr>
                <w:i/>
                <w:iCs/>
                <w:color w:val="000000" w:themeColor="text1"/>
              </w:rPr>
            </w:pPr>
          </w:p>
        </w:tc>
        <w:tc>
          <w:tcPr>
            <w:tcW w:w="2551" w:type="dxa"/>
            <w:tcBorders>
              <w:left w:val="single" w:sz="6" w:space="0" w:color="000000" w:themeColor="text1"/>
              <w:bottom w:val="single" w:sz="4" w:space="0" w:color="auto"/>
              <w:right w:val="single" w:sz="4" w:space="0" w:color="auto"/>
            </w:tcBorders>
          </w:tcPr>
          <w:p w14:paraId="17203220" w14:textId="0FDD4327" w:rsidR="00C61C08" w:rsidRPr="25155968" w:rsidRDefault="00C61C08" w:rsidP="00C61C08">
            <w:pPr>
              <w:jc w:val="both"/>
              <w:rPr>
                <w:b/>
                <w:bCs/>
              </w:rPr>
            </w:pPr>
            <w:r>
              <w:rPr>
                <w:b/>
                <w:bCs/>
              </w:rPr>
              <w:lastRenderedPageBreak/>
              <w:t>Daļēji ņ</w:t>
            </w:r>
            <w:r w:rsidRPr="313ACDD1">
              <w:rPr>
                <w:b/>
                <w:bCs/>
              </w:rPr>
              <w:t>emts vērā.</w:t>
            </w:r>
          </w:p>
          <w:p w14:paraId="478B4B78" w14:textId="504AF48D" w:rsidR="00C61C08" w:rsidRPr="25155968" w:rsidRDefault="00C61C08" w:rsidP="00C61C08">
            <w:pPr>
              <w:jc w:val="both"/>
              <w:rPr>
                <w:b/>
                <w:bCs/>
              </w:rPr>
            </w:pPr>
          </w:p>
          <w:p w14:paraId="6EBA6EF7" w14:textId="56396945" w:rsidR="00C61C08" w:rsidRPr="25155968" w:rsidRDefault="00C61C08" w:rsidP="00C61C08">
            <w:pPr>
              <w:jc w:val="both"/>
            </w:pPr>
            <w:r>
              <w:t xml:space="preserve">Detalizētu </w:t>
            </w:r>
            <w:proofErr w:type="spellStart"/>
            <w:r>
              <w:t>agregatora</w:t>
            </w:r>
            <w:proofErr w:type="spellEnd"/>
            <w:r>
              <w:t xml:space="preserve"> maiņas kārtību nosaka Ministru kabinets.</w:t>
            </w:r>
          </w:p>
        </w:tc>
        <w:tc>
          <w:tcPr>
            <w:tcW w:w="3042" w:type="dxa"/>
            <w:gridSpan w:val="2"/>
            <w:tcBorders>
              <w:top w:val="single" w:sz="4" w:space="0" w:color="auto"/>
              <w:bottom w:val="single" w:sz="4" w:space="0" w:color="auto"/>
            </w:tcBorders>
          </w:tcPr>
          <w:p w14:paraId="013FDF90" w14:textId="77777777" w:rsidR="00C61C08" w:rsidRPr="00AB60F9" w:rsidRDefault="00C61C08" w:rsidP="00C61C08">
            <w:pPr>
              <w:jc w:val="both"/>
              <w:rPr>
                <w:rFonts w:eastAsia="Calibri"/>
              </w:rPr>
            </w:pPr>
          </w:p>
        </w:tc>
      </w:tr>
      <w:tr w:rsidR="00C61C08" w:rsidRPr="00AB60F9" w14:paraId="7026C918" w14:textId="77777777" w:rsidTr="00B656A6">
        <w:tc>
          <w:tcPr>
            <w:tcW w:w="704" w:type="dxa"/>
            <w:tcBorders>
              <w:top w:val="single" w:sz="4" w:space="0" w:color="auto"/>
              <w:left w:val="single" w:sz="6" w:space="0" w:color="000000" w:themeColor="text1"/>
              <w:bottom w:val="single" w:sz="4" w:space="0" w:color="auto"/>
              <w:right w:val="single" w:sz="6" w:space="0" w:color="000000" w:themeColor="text1"/>
            </w:tcBorders>
          </w:tcPr>
          <w:p w14:paraId="3ADA4024" w14:textId="77777777" w:rsidR="00C61C08" w:rsidRPr="00AB60F9" w:rsidRDefault="00C61C08" w:rsidP="00C61C08">
            <w:pPr>
              <w:pStyle w:val="naisc"/>
              <w:spacing w:before="0" w:after="0"/>
              <w:jc w:val="both"/>
            </w:pPr>
          </w:p>
        </w:tc>
        <w:tc>
          <w:tcPr>
            <w:tcW w:w="3260" w:type="dxa"/>
            <w:vMerge w:val="restart"/>
            <w:tcBorders>
              <w:top w:val="single" w:sz="4" w:space="0" w:color="auto"/>
              <w:left w:val="single" w:sz="6" w:space="0" w:color="000000" w:themeColor="text1"/>
              <w:right w:val="single" w:sz="6" w:space="0" w:color="000000" w:themeColor="text1"/>
            </w:tcBorders>
          </w:tcPr>
          <w:p w14:paraId="61DB898E" w14:textId="77777777" w:rsidR="00C61C08" w:rsidRPr="00AB60F9" w:rsidRDefault="00C61C08" w:rsidP="00C61C08">
            <w:pPr>
              <w:pStyle w:val="naisc"/>
              <w:jc w:val="both"/>
              <w:rPr>
                <w:rFonts w:eastAsia="Calibri"/>
                <w:b/>
                <w:bCs/>
              </w:rPr>
            </w:pPr>
            <w:r w:rsidRPr="00AB60F9">
              <w:rPr>
                <w:rFonts w:eastAsia="Calibri"/>
              </w:rPr>
              <w:t>“</w:t>
            </w:r>
            <w:r w:rsidRPr="00AB60F9">
              <w:rPr>
                <w:rFonts w:eastAsia="Calibri"/>
                <w:b/>
                <w:bCs/>
              </w:rPr>
              <w:t>36.pants. Atbildība par balansēšanu</w:t>
            </w:r>
          </w:p>
          <w:p w14:paraId="3E38FCAE" w14:textId="77777777" w:rsidR="00C61C08" w:rsidRPr="00AB60F9" w:rsidRDefault="00C61C08" w:rsidP="00C61C08">
            <w:pPr>
              <w:pStyle w:val="naisc"/>
              <w:jc w:val="both"/>
              <w:rPr>
                <w:rFonts w:eastAsia="Calibri"/>
              </w:rPr>
            </w:pPr>
            <w:r w:rsidRPr="00AB60F9">
              <w:rPr>
                <w:rFonts w:eastAsia="Calibri"/>
              </w:rPr>
              <w:t xml:space="preserve">(1) Latvijā balansēšanu nodrošina pārvades sistēmas operators. Tirgus dalībnieks ir tiesīgs kļūt par </w:t>
            </w:r>
            <w:proofErr w:type="spellStart"/>
            <w:r w:rsidRPr="00AB60F9">
              <w:rPr>
                <w:rFonts w:eastAsia="Calibri"/>
              </w:rPr>
              <w:t>balansatbildīgo</w:t>
            </w:r>
            <w:proofErr w:type="spellEnd"/>
            <w:r w:rsidRPr="00AB60F9">
              <w:rPr>
                <w:rFonts w:eastAsia="Calibri"/>
              </w:rPr>
              <w:t xml:space="preserve"> pusi, noslēdzot līgumu ar pārvades sistēmas operatoru.</w:t>
            </w:r>
          </w:p>
          <w:p w14:paraId="2B426EDC" w14:textId="77777777" w:rsidR="00C61C08" w:rsidRPr="00AB60F9" w:rsidRDefault="00C61C08" w:rsidP="00C61C08">
            <w:pPr>
              <w:pStyle w:val="naisc"/>
              <w:jc w:val="both"/>
              <w:rPr>
                <w:rFonts w:eastAsia="Calibri"/>
              </w:rPr>
            </w:pPr>
            <w:r w:rsidRPr="00AB60F9">
              <w:rPr>
                <w:rFonts w:eastAsia="Calibri"/>
              </w:rPr>
              <w:t xml:space="preserve">(2) Katrs tirgus dalībnieks ir </w:t>
            </w:r>
            <w:proofErr w:type="spellStart"/>
            <w:r w:rsidRPr="00AB60F9">
              <w:rPr>
                <w:rFonts w:eastAsia="Calibri"/>
              </w:rPr>
              <w:t>balansatbildīgs</w:t>
            </w:r>
            <w:proofErr w:type="spellEnd"/>
            <w:r w:rsidRPr="00AB60F9">
              <w:rPr>
                <w:rFonts w:eastAsia="Calibri"/>
              </w:rPr>
              <w:t>.</w:t>
            </w:r>
          </w:p>
          <w:p w14:paraId="2EA3CAFC" w14:textId="77777777" w:rsidR="00C61C08" w:rsidRPr="00AB60F9" w:rsidRDefault="00C61C08" w:rsidP="00C61C08">
            <w:pPr>
              <w:pStyle w:val="naisc"/>
              <w:jc w:val="both"/>
              <w:rPr>
                <w:rFonts w:eastAsia="Calibri"/>
              </w:rPr>
            </w:pPr>
            <w:r w:rsidRPr="00AB60F9">
              <w:rPr>
                <w:rFonts w:eastAsia="Calibri"/>
              </w:rPr>
              <w:t xml:space="preserve">(3) Tirgus dalībnieks slēdz ar pārvades sistēmas operatoru vai </w:t>
            </w:r>
            <w:proofErr w:type="spellStart"/>
            <w:r w:rsidRPr="00AB60F9">
              <w:rPr>
                <w:rFonts w:eastAsia="Calibri"/>
              </w:rPr>
              <w:t>balansatbildīgo</w:t>
            </w:r>
            <w:proofErr w:type="spellEnd"/>
            <w:r w:rsidRPr="00AB60F9">
              <w:rPr>
                <w:rFonts w:eastAsia="Calibri"/>
              </w:rPr>
              <w:t xml:space="preserve"> pusi līgumu par </w:t>
            </w:r>
            <w:proofErr w:type="spellStart"/>
            <w:r w:rsidRPr="00AB60F9">
              <w:rPr>
                <w:rFonts w:eastAsia="Calibri"/>
              </w:rPr>
              <w:t>balansatbildības</w:t>
            </w:r>
            <w:proofErr w:type="spellEnd"/>
            <w:r w:rsidRPr="00AB60F9">
              <w:rPr>
                <w:rFonts w:eastAsia="Calibri"/>
              </w:rPr>
              <w:t xml:space="preserve"> nodrošināšanu.</w:t>
            </w:r>
            <w:r w:rsidRPr="00AB60F9">
              <w:rPr>
                <w:rFonts w:eastAsia="Calibri"/>
                <w:vertAlign w:val="superscript"/>
              </w:rPr>
              <w:t xml:space="preserve"> </w:t>
            </w:r>
            <w:bookmarkStart w:id="35" w:name="_Hlk63930863"/>
            <w:r w:rsidRPr="00AB60F9">
              <w:rPr>
                <w:rFonts w:eastAsia="Calibri"/>
              </w:rPr>
              <w:t xml:space="preserve">Tirgotājs, kas nodrošina mājsaimniecības lietotāja </w:t>
            </w:r>
            <w:proofErr w:type="spellStart"/>
            <w:r w:rsidRPr="00AB60F9">
              <w:rPr>
                <w:rFonts w:eastAsia="Calibri"/>
              </w:rPr>
              <w:t>balansatbildību</w:t>
            </w:r>
            <w:proofErr w:type="spellEnd"/>
            <w:r w:rsidRPr="00AB60F9">
              <w:rPr>
                <w:rFonts w:eastAsia="Calibri"/>
              </w:rPr>
              <w:t xml:space="preserve">, slēdz līgumu par </w:t>
            </w:r>
            <w:proofErr w:type="spellStart"/>
            <w:r w:rsidRPr="00AB60F9">
              <w:rPr>
                <w:rFonts w:eastAsia="Calibri"/>
              </w:rPr>
              <w:t>balansatbildības</w:t>
            </w:r>
            <w:proofErr w:type="spellEnd"/>
            <w:r w:rsidRPr="00AB60F9">
              <w:rPr>
                <w:rFonts w:eastAsia="Calibri"/>
              </w:rPr>
              <w:t xml:space="preserve"> nodrošināšanu ar pārvades sistēmas operatoru vai </w:t>
            </w:r>
            <w:proofErr w:type="spellStart"/>
            <w:r w:rsidRPr="00AB60F9">
              <w:rPr>
                <w:rFonts w:eastAsia="Calibri"/>
              </w:rPr>
              <w:t>balansatbildīgo</w:t>
            </w:r>
            <w:proofErr w:type="spellEnd"/>
            <w:r w:rsidRPr="00AB60F9">
              <w:rPr>
                <w:rFonts w:eastAsia="Calibri"/>
              </w:rPr>
              <w:t xml:space="preserve"> pusi.</w:t>
            </w:r>
            <w:bookmarkEnd w:id="35"/>
          </w:p>
          <w:p w14:paraId="5CAEEFF3" w14:textId="77777777" w:rsidR="00C61C08" w:rsidRPr="00AB60F9" w:rsidRDefault="00C61C08" w:rsidP="00C61C08">
            <w:pPr>
              <w:pStyle w:val="naisc"/>
              <w:jc w:val="both"/>
              <w:rPr>
                <w:rFonts w:eastAsia="Calibri"/>
              </w:rPr>
            </w:pPr>
            <w:r w:rsidRPr="00AB60F9">
              <w:rPr>
                <w:rFonts w:eastAsia="Calibri"/>
              </w:rPr>
              <w:lastRenderedPageBreak/>
              <w:t xml:space="preserve">(4) Tirgus dalībnieku, </w:t>
            </w:r>
            <w:proofErr w:type="spellStart"/>
            <w:r w:rsidRPr="00AB60F9">
              <w:rPr>
                <w:rFonts w:eastAsia="Calibri"/>
              </w:rPr>
              <w:t>balansatbildīgo</w:t>
            </w:r>
            <w:proofErr w:type="spellEnd"/>
            <w:r w:rsidRPr="00AB60F9">
              <w:rPr>
                <w:rFonts w:eastAsia="Calibri"/>
              </w:rPr>
              <w:t xml:space="preserve"> pušu un pārvades sistēmas operatora tiesības un pienākumus nosaka Tīkla kodeksā.”.</w:t>
            </w:r>
          </w:p>
          <w:p w14:paraId="3E382547"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686C010F" w14:textId="77777777" w:rsidR="00C61C08" w:rsidRDefault="00C61C08" w:rsidP="00C61C08">
            <w:pPr>
              <w:pStyle w:val="NoSpacing"/>
              <w:tabs>
                <w:tab w:val="left" w:pos="851"/>
                <w:tab w:val="left" w:pos="1134"/>
              </w:tabs>
              <w:ind w:left="55"/>
              <w:rPr>
                <w:b/>
                <w:bCs/>
                <w:iCs/>
              </w:rPr>
            </w:pPr>
            <w:r w:rsidRPr="00634EEC">
              <w:rPr>
                <w:b/>
                <w:bCs/>
                <w:iCs/>
              </w:rPr>
              <w:lastRenderedPageBreak/>
              <w:t>Sabiedrisko pakalpojumu regulēšanas komisija, 04.08.2021. Nr. 1-2.43/2170</w:t>
            </w:r>
          </w:p>
          <w:p w14:paraId="12718A72" w14:textId="77777777" w:rsidR="00C61C08" w:rsidRDefault="00C61C08" w:rsidP="00C61C08">
            <w:pPr>
              <w:pStyle w:val="NoSpacing"/>
              <w:tabs>
                <w:tab w:val="left" w:pos="851"/>
                <w:tab w:val="left" w:pos="1134"/>
              </w:tabs>
              <w:ind w:left="55"/>
              <w:rPr>
                <w:color w:val="000000" w:themeColor="text1"/>
                <w:szCs w:val="20"/>
                <w:lang w:eastAsia="ja-JP"/>
              </w:rPr>
            </w:pPr>
            <w:r w:rsidRPr="00C82243">
              <w:rPr>
                <w:color w:val="000000" w:themeColor="text1"/>
                <w:szCs w:val="20"/>
                <w:lang w:eastAsia="ja-JP"/>
              </w:rPr>
              <w:t xml:space="preserve">Ņemot vērā, ka Likumprojekta 32.pantā paredzētā Elektroenerģijas tirgus likuma 36.panta trešās daļas otrā teikuma mērķis ir noteikt, ka mājsaimniecības lietotāja </w:t>
            </w:r>
            <w:proofErr w:type="spellStart"/>
            <w:r w:rsidRPr="00C82243">
              <w:rPr>
                <w:color w:val="000000" w:themeColor="text1"/>
                <w:szCs w:val="20"/>
                <w:lang w:eastAsia="ja-JP"/>
              </w:rPr>
              <w:t>balansatbildību</w:t>
            </w:r>
            <w:proofErr w:type="spellEnd"/>
            <w:r w:rsidRPr="00C82243">
              <w:rPr>
                <w:color w:val="000000" w:themeColor="text1"/>
                <w:szCs w:val="20"/>
                <w:lang w:eastAsia="ja-JP"/>
              </w:rPr>
              <w:t xml:space="preserve">  nodrošina tirgotājs, minētais teikums izsakāms šādā redakcijā:</w:t>
            </w:r>
          </w:p>
          <w:p w14:paraId="28D903C5" w14:textId="77777777" w:rsidR="00C61C08" w:rsidRPr="00C82243" w:rsidRDefault="00C61C08" w:rsidP="00C61C08">
            <w:pPr>
              <w:pStyle w:val="NoSpacing"/>
              <w:tabs>
                <w:tab w:val="left" w:pos="851"/>
                <w:tab w:val="left" w:pos="1134"/>
              </w:tabs>
              <w:ind w:left="55"/>
              <w:rPr>
                <w:b/>
                <w:bCs/>
                <w:iCs/>
              </w:rPr>
            </w:pPr>
            <w:r w:rsidRPr="00C82243">
              <w:rPr>
                <w:color w:val="000000" w:themeColor="text1"/>
                <w:szCs w:val="20"/>
                <w:lang w:eastAsia="ja-JP"/>
              </w:rPr>
              <w:t xml:space="preserve">“Mājsaimniecības </w:t>
            </w:r>
            <w:proofErr w:type="spellStart"/>
            <w:r w:rsidRPr="00C82243">
              <w:rPr>
                <w:color w:val="000000" w:themeColor="text1"/>
                <w:szCs w:val="20"/>
                <w:lang w:eastAsia="ja-JP"/>
              </w:rPr>
              <w:t>balansatbildību</w:t>
            </w:r>
            <w:proofErr w:type="spellEnd"/>
            <w:r w:rsidRPr="00C82243">
              <w:rPr>
                <w:color w:val="000000" w:themeColor="text1"/>
                <w:szCs w:val="20"/>
                <w:lang w:eastAsia="ja-JP"/>
              </w:rPr>
              <w:t xml:space="preserve"> nodrošina tirgotājs, kurš slēdz līgumu par </w:t>
            </w:r>
            <w:proofErr w:type="spellStart"/>
            <w:r w:rsidRPr="00C82243">
              <w:rPr>
                <w:color w:val="000000" w:themeColor="text1"/>
                <w:szCs w:val="20"/>
                <w:lang w:eastAsia="ja-JP"/>
              </w:rPr>
              <w:t>balansatbildības</w:t>
            </w:r>
            <w:proofErr w:type="spellEnd"/>
            <w:r w:rsidRPr="00C82243">
              <w:rPr>
                <w:color w:val="000000" w:themeColor="text1"/>
                <w:szCs w:val="20"/>
                <w:lang w:eastAsia="ja-JP"/>
              </w:rPr>
              <w:t xml:space="preserve"> nodrošināšanu ar pārvades sistēmas operatoru vai </w:t>
            </w:r>
            <w:proofErr w:type="spellStart"/>
            <w:r w:rsidRPr="00C82243">
              <w:rPr>
                <w:color w:val="000000" w:themeColor="text1"/>
                <w:szCs w:val="20"/>
                <w:lang w:eastAsia="ja-JP"/>
              </w:rPr>
              <w:t>balansatbildīgo</w:t>
            </w:r>
            <w:proofErr w:type="spellEnd"/>
            <w:r w:rsidRPr="00C82243">
              <w:rPr>
                <w:color w:val="000000" w:themeColor="text1"/>
                <w:szCs w:val="20"/>
                <w:lang w:eastAsia="ja-JP"/>
              </w:rPr>
              <w:t xml:space="preserve"> pusi.”</w:t>
            </w:r>
          </w:p>
          <w:p w14:paraId="584E06C3" w14:textId="1CB1C78F" w:rsidR="00C61C08" w:rsidRPr="00AB60F9" w:rsidRDefault="00C61C08" w:rsidP="00C61C08">
            <w:pPr>
              <w:pStyle w:val="Heading3"/>
              <w:keepLines/>
              <w:widowControl w:val="0"/>
              <w:tabs>
                <w:tab w:val="left" w:pos="851"/>
                <w:tab w:val="left" w:pos="1134"/>
              </w:tabs>
              <w:spacing w:before="0" w:after="0"/>
              <w:ind w:left="36"/>
              <w:contextualSpacing/>
              <w:jc w:val="both"/>
              <w:rPr>
                <w:rFonts w:ascii="Times New Roman" w:eastAsia="Calibri" w:hAnsi="Times New Roman"/>
                <w:b w:val="0"/>
                <w:bCs w:val="0"/>
                <w:iCs/>
                <w:sz w:val="24"/>
                <w:szCs w:val="24"/>
              </w:rPr>
            </w:pPr>
          </w:p>
        </w:tc>
        <w:tc>
          <w:tcPr>
            <w:tcW w:w="2551" w:type="dxa"/>
            <w:tcBorders>
              <w:left w:val="single" w:sz="6" w:space="0" w:color="000000" w:themeColor="text1"/>
              <w:bottom w:val="single" w:sz="4" w:space="0" w:color="auto"/>
              <w:right w:val="single" w:sz="6" w:space="0" w:color="000000" w:themeColor="text1"/>
            </w:tcBorders>
          </w:tcPr>
          <w:p w14:paraId="2F8052F6" w14:textId="1A10DF3B" w:rsidR="00C61C08" w:rsidRPr="00AB60F9" w:rsidRDefault="00C61C08" w:rsidP="00C61C08">
            <w:pPr>
              <w:jc w:val="both"/>
              <w:rPr>
                <w:rFonts w:eastAsia="Calibri"/>
                <w:b/>
              </w:rPr>
            </w:pPr>
            <w:r w:rsidRPr="00AB60F9">
              <w:rPr>
                <w:rFonts w:eastAsia="Calibri"/>
                <w:b/>
              </w:rPr>
              <w:t>Ņemts vērā</w:t>
            </w:r>
          </w:p>
          <w:p w14:paraId="2B8B3156" w14:textId="722EEF49" w:rsidR="00C61C08" w:rsidRPr="00AB60F9" w:rsidRDefault="00C61C08" w:rsidP="00C61C08">
            <w:pPr>
              <w:jc w:val="both"/>
              <w:rPr>
                <w:rFonts w:eastAsia="Calibri"/>
                <w:b/>
              </w:rPr>
            </w:pPr>
          </w:p>
          <w:p w14:paraId="44665582" w14:textId="71FA79A6" w:rsidR="00C61C08" w:rsidRPr="00AB60F9" w:rsidRDefault="00C61C08" w:rsidP="00C61C08">
            <w:pPr>
              <w:jc w:val="both"/>
              <w:rPr>
                <w:rFonts w:eastAsia="Calibri"/>
              </w:rPr>
            </w:pPr>
            <w:r w:rsidRPr="00AB60F9">
              <w:rPr>
                <w:rFonts w:eastAsia="Calibri"/>
              </w:rPr>
              <w:t>Papildināta anotācija</w:t>
            </w:r>
            <w:r w:rsidRPr="00AB60F9">
              <w:t>.</w:t>
            </w:r>
          </w:p>
        </w:tc>
        <w:tc>
          <w:tcPr>
            <w:tcW w:w="3042" w:type="dxa"/>
            <w:gridSpan w:val="2"/>
            <w:tcBorders>
              <w:top w:val="single" w:sz="4" w:space="0" w:color="auto"/>
              <w:left w:val="single" w:sz="4" w:space="0" w:color="auto"/>
              <w:bottom w:val="single" w:sz="4" w:space="0" w:color="auto"/>
            </w:tcBorders>
          </w:tcPr>
          <w:p w14:paraId="24EB40EF" w14:textId="522F5DFD" w:rsidR="00C61C08" w:rsidRPr="00AB60F9" w:rsidRDefault="00C61C08" w:rsidP="00C61C08">
            <w:pPr>
              <w:jc w:val="both"/>
              <w:rPr>
                <w:rFonts w:eastAsia="Calibri"/>
              </w:rPr>
            </w:pPr>
            <w:r w:rsidRPr="00AB60F9">
              <w:t xml:space="preserve">Jau šobrīd tirgotājs nodrošina </w:t>
            </w:r>
            <w:proofErr w:type="spellStart"/>
            <w:r w:rsidRPr="00AB60F9">
              <w:t>balansatbildību</w:t>
            </w:r>
            <w:proofErr w:type="spellEnd"/>
            <w:r w:rsidRPr="00AB60F9">
              <w:t xml:space="preserve"> mājsaimniecības vietā un par to slēdz līgumu ar </w:t>
            </w:r>
            <w:proofErr w:type="spellStart"/>
            <w:r w:rsidRPr="00AB60F9">
              <w:t>balansatbildīgo</w:t>
            </w:r>
            <w:proofErr w:type="spellEnd"/>
            <w:r w:rsidRPr="00AB60F9">
              <w:t xml:space="preserve"> pusi</w:t>
            </w:r>
          </w:p>
        </w:tc>
      </w:tr>
      <w:tr w:rsidR="00C61C08" w:rsidRPr="00AB60F9" w14:paraId="5AF5DE5A" w14:textId="77777777" w:rsidTr="51019859">
        <w:tc>
          <w:tcPr>
            <w:tcW w:w="704" w:type="dxa"/>
            <w:tcBorders>
              <w:top w:val="single" w:sz="4" w:space="0" w:color="auto"/>
              <w:left w:val="single" w:sz="6" w:space="0" w:color="000000" w:themeColor="text1"/>
              <w:bottom w:val="single" w:sz="4" w:space="0" w:color="auto"/>
              <w:right w:val="single" w:sz="6" w:space="0" w:color="000000" w:themeColor="text1"/>
            </w:tcBorders>
          </w:tcPr>
          <w:p w14:paraId="7A1C4AF6" w14:textId="77777777" w:rsidR="00C61C08" w:rsidRPr="00AB60F9" w:rsidRDefault="00C61C08" w:rsidP="00C61C08">
            <w:pPr>
              <w:pStyle w:val="naisc"/>
              <w:spacing w:before="0" w:after="0"/>
              <w:jc w:val="both"/>
            </w:pPr>
          </w:p>
        </w:tc>
        <w:tc>
          <w:tcPr>
            <w:tcW w:w="3260" w:type="dxa"/>
            <w:vMerge/>
          </w:tcPr>
          <w:p w14:paraId="2A74A772" w14:textId="77777777" w:rsidR="00C61C08" w:rsidRPr="00AB60F9" w:rsidRDefault="00C61C08" w:rsidP="00C61C08">
            <w:pPr>
              <w:pStyle w:val="naisc"/>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28725391" w14:textId="77777777" w:rsidR="00C61C08" w:rsidRDefault="00C61C08" w:rsidP="00C61C08">
            <w:pPr>
              <w:ind w:right="12"/>
              <w:jc w:val="both"/>
              <w:rPr>
                <w:b/>
                <w:bCs/>
              </w:rPr>
            </w:pPr>
            <w:r w:rsidRPr="00A90C25">
              <w:rPr>
                <w:b/>
                <w:bCs/>
              </w:rPr>
              <w:t>Sabiedrisko pakalpojumu regulēšanas komisija, 04.02.2022. Nr.1-2.43/433</w:t>
            </w:r>
          </w:p>
          <w:p w14:paraId="58487F6D" w14:textId="44FCA197" w:rsidR="00C61C08" w:rsidRPr="005A0E6B" w:rsidRDefault="00C61C08" w:rsidP="00C61C08">
            <w:pPr>
              <w:pStyle w:val="NoSpacing"/>
              <w:tabs>
                <w:tab w:val="left" w:pos="851"/>
                <w:tab w:val="left" w:pos="1134"/>
              </w:tabs>
              <w:ind w:left="36"/>
              <w:rPr>
                <w:b/>
                <w:bCs/>
                <w:iCs/>
                <w:szCs w:val="24"/>
              </w:rPr>
            </w:pPr>
            <w:r w:rsidRPr="00532256">
              <w:rPr>
                <w:iCs/>
              </w:rPr>
              <w:t>26.</w:t>
            </w:r>
            <w:r w:rsidRPr="00532256">
              <w:rPr>
                <w:iCs/>
              </w:rPr>
              <w:tab/>
              <w:t>Likumprojekta 37.pantā paredzētā Elektroenerģijas tirgus likuma 36.panta trešā daļa aiz vārda “Mājsaimniecības” jāpapildina ar vārdu “lietotāja”.</w:t>
            </w:r>
          </w:p>
        </w:tc>
        <w:tc>
          <w:tcPr>
            <w:tcW w:w="2551" w:type="dxa"/>
            <w:tcBorders>
              <w:left w:val="single" w:sz="6" w:space="0" w:color="000000" w:themeColor="text1"/>
              <w:bottom w:val="single" w:sz="4" w:space="0" w:color="auto"/>
              <w:right w:val="single" w:sz="6" w:space="0" w:color="000000" w:themeColor="text1"/>
            </w:tcBorders>
          </w:tcPr>
          <w:p w14:paraId="704D6F95" w14:textId="416284BD" w:rsidR="00C61C08" w:rsidRPr="00AB60F9" w:rsidRDefault="00C61C08" w:rsidP="00C61C08">
            <w:pPr>
              <w:jc w:val="both"/>
              <w:rPr>
                <w:rFonts w:eastAsia="Calibri"/>
                <w:b/>
                <w:bCs/>
              </w:rPr>
            </w:pPr>
            <w:r w:rsidRPr="25155968">
              <w:rPr>
                <w:rFonts w:eastAsia="Calibri"/>
                <w:b/>
                <w:bCs/>
              </w:rPr>
              <w:t>Ņemts vērā.</w:t>
            </w:r>
          </w:p>
        </w:tc>
        <w:tc>
          <w:tcPr>
            <w:tcW w:w="3042" w:type="dxa"/>
            <w:gridSpan w:val="2"/>
            <w:tcBorders>
              <w:top w:val="single" w:sz="4" w:space="0" w:color="auto"/>
              <w:left w:val="single" w:sz="4" w:space="0" w:color="auto"/>
              <w:bottom w:val="single" w:sz="4" w:space="0" w:color="auto"/>
            </w:tcBorders>
          </w:tcPr>
          <w:p w14:paraId="65BE920D" w14:textId="77777777" w:rsidR="00C61C08" w:rsidRPr="00AB60F9" w:rsidRDefault="00C61C08" w:rsidP="00C61C08">
            <w:pPr>
              <w:jc w:val="both"/>
            </w:pPr>
          </w:p>
        </w:tc>
      </w:tr>
      <w:tr w:rsidR="00C61C08" w:rsidRPr="00AB60F9" w14:paraId="365466BE" w14:textId="77777777" w:rsidTr="003C3A0B">
        <w:tc>
          <w:tcPr>
            <w:tcW w:w="704" w:type="dxa"/>
            <w:tcBorders>
              <w:left w:val="single" w:sz="6" w:space="0" w:color="000000" w:themeColor="text1"/>
              <w:bottom w:val="single" w:sz="4" w:space="0" w:color="auto"/>
              <w:right w:val="single" w:sz="6" w:space="0" w:color="000000" w:themeColor="text1"/>
            </w:tcBorders>
          </w:tcPr>
          <w:p w14:paraId="05D48F6D" w14:textId="77777777" w:rsidR="00C61C08" w:rsidRPr="00AB60F9" w:rsidRDefault="00C61C08" w:rsidP="00C61C08">
            <w:pPr>
              <w:pStyle w:val="naisc"/>
              <w:spacing w:before="0" w:after="0"/>
              <w:jc w:val="both"/>
            </w:pPr>
          </w:p>
        </w:tc>
        <w:tc>
          <w:tcPr>
            <w:tcW w:w="3260" w:type="dxa"/>
            <w:vMerge/>
          </w:tcPr>
          <w:p w14:paraId="468F0690" w14:textId="77777777" w:rsidR="00C61C08" w:rsidRPr="00AB60F9" w:rsidRDefault="00C61C08" w:rsidP="00C61C08">
            <w:pPr>
              <w:pStyle w:val="naisc"/>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07051D59" w14:textId="77777777" w:rsidR="00C61C08" w:rsidRPr="00AB60F9" w:rsidRDefault="00C61C08" w:rsidP="00C61C08">
            <w:pPr>
              <w:ind w:right="12"/>
              <w:jc w:val="both"/>
              <w:rPr>
                <w:b/>
                <w:bCs/>
              </w:rPr>
            </w:pPr>
            <w:r w:rsidRPr="00AB60F9">
              <w:rPr>
                <w:b/>
                <w:bCs/>
              </w:rPr>
              <w:t>Finanšu ministrija, 04.06.2021. Nr.12/A-7/3157</w:t>
            </w:r>
          </w:p>
          <w:p w14:paraId="77FBA477" w14:textId="6A439F05" w:rsidR="00C61C08" w:rsidRPr="00AB60F9" w:rsidRDefault="00C61C08" w:rsidP="00C61C08">
            <w:pPr>
              <w:pStyle w:val="NoSpacing"/>
              <w:tabs>
                <w:tab w:val="left" w:pos="851"/>
                <w:tab w:val="left" w:pos="1134"/>
              </w:tabs>
              <w:ind w:left="36"/>
              <w:rPr>
                <w:b/>
                <w:bCs/>
                <w:iCs/>
                <w:szCs w:val="24"/>
              </w:rPr>
            </w:pPr>
            <w:r w:rsidRPr="00AB60F9">
              <w:rPr>
                <w:szCs w:val="24"/>
              </w:rPr>
              <w:t xml:space="preserve">Lūdzam likumprojekta 27.pantā ietvertajā likuma 37.panta redakcijā vārdu "aprēķini" aizstāt ar vārdu "norēķini", jo ar likumprojektu tiek ieviests termins </w:t>
            </w:r>
            <w:r w:rsidRPr="00AB60F9">
              <w:rPr>
                <w:szCs w:val="24"/>
              </w:rPr>
              <w:lastRenderedPageBreak/>
              <w:t>''</w:t>
            </w:r>
            <w:proofErr w:type="spellStart"/>
            <w:r w:rsidRPr="00AB60F9">
              <w:rPr>
                <w:szCs w:val="24"/>
              </w:rPr>
              <w:t>nebalansa</w:t>
            </w:r>
            <w:proofErr w:type="spellEnd"/>
            <w:r w:rsidRPr="00AB60F9">
              <w:rPr>
                <w:szCs w:val="24"/>
              </w:rPr>
              <w:t xml:space="preserve"> norēķini''. </w:t>
            </w:r>
          </w:p>
        </w:tc>
        <w:tc>
          <w:tcPr>
            <w:tcW w:w="2551" w:type="dxa"/>
            <w:tcBorders>
              <w:left w:val="single" w:sz="6" w:space="0" w:color="000000" w:themeColor="text1"/>
              <w:bottom w:val="single" w:sz="4" w:space="0" w:color="auto"/>
              <w:right w:val="single" w:sz="6" w:space="0" w:color="000000" w:themeColor="text1"/>
            </w:tcBorders>
          </w:tcPr>
          <w:p w14:paraId="0BE1677D" w14:textId="60D0032D" w:rsidR="00C61C08" w:rsidRPr="00AB60F9" w:rsidRDefault="00C61C08" w:rsidP="00C61C08">
            <w:pPr>
              <w:jc w:val="both"/>
              <w:rPr>
                <w:rFonts w:eastAsia="Calibri"/>
                <w:b/>
                <w:bCs/>
              </w:rPr>
            </w:pPr>
            <w:r w:rsidRPr="25155968">
              <w:rPr>
                <w:rFonts w:eastAsia="Calibri"/>
                <w:b/>
                <w:bCs/>
              </w:rPr>
              <w:lastRenderedPageBreak/>
              <w:t>Ņemts vērā.</w:t>
            </w:r>
          </w:p>
        </w:tc>
        <w:tc>
          <w:tcPr>
            <w:tcW w:w="3042" w:type="dxa"/>
            <w:gridSpan w:val="2"/>
            <w:tcBorders>
              <w:top w:val="single" w:sz="4" w:space="0" w:color="auto"/>
              <w:left w:val="single" w:sz="4" w:space="0" w:color="auto"/>
              <w:bottom w:val="single" w:sz="4" w:space="0" w:color="auto"/>
            </w:tcBorders>
          </w:tcPr>
          <w:p w14:paraId="614BDC6F" w14:textId="6DCD3B65" w:rsidR="00C61C08" w:rsidRPr="00AB60F9" w:rsidRDefault="00C61C08" w:rsidP="00C61C08">
            <w:pPr>
              <w:jc w:val="both"/>
            </w:pPr>
            <w:r w:rsidRPr="008F3F44">
              <w:t xml:space="preserve">Aizstāt 34.panta pirmajā daļā vārdus "balansēšanas pakalpojuma līguma" ar vārdiem "līguma par </w:t>
            </w:r>
            <w:proofErr w:type="spellStart"/>
            <w:r w:rsidRPr="008F3F44">
              <w:lastRenderedPageBreak/>
              <w:t>balansatbildības</w:t>
            </w:r>
            <w:proofErr w:type="spellEnd"/>
            <w:r w:rsidRPr="008F3F44">
              <w:t xml:space="preserve"> nodrošināšanu".</w:t>
            </w:r>
          </w:p>
        </w:tc>
      </w:tr>
      <w:tr w:rsidR="00C61C08" w:rsidRPr="00AB60F9" w14:paraId="30FA543B" w14:textId="77777777" w:rsidTr="009A3BDA">
        <w:tc>
          <w:tcPr>
            <w:tcW w:w="704" w:type="dxa"/>
            <w:tcBorders>
              <w:left w:val="single" w:sz="6" w:space="0" w:color="000000" w:themeColor="text1"/>
              <w:bottom w:val="single" w:sz="4" w:space="0" w:color="auto"/>
              <w:right w:val="single" w:sz="6" w:space="0" w:color="000000" w:themeColor="text1"/>
            </w:tcBorders>
          </w:tcPr>
          <w:p w14:paraId="0709DAF8"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2021FD5D" w14:textId="77777777" w:rsidR="00C61C08" w:rsidRPr="00AB60F9" w:rsidRDefault="00C61C08" w:rsidP="00C61C08">
            <w:pPr>
              <w:pStyle w:val="naisc"/>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728C1094" w14:textId="77777777" w:rsidR="00C61C08" w:rsidRPr="00AB60F9" w:rsidRDefault="00C61C08" w:rsidP="00C61C08">
            <w:pPr>
              <w:ind w:right="12"/>
              <w:jc w:val="both"/>
              <w:rPr>
                <w:b/>
                <w:bCs/>
              </w:rPr>
            </w:pPr>
            <w:r w:rsidRPr="00AB60F9">
              <w:rPr>
                <w:b/>
                <w:bCs/>
              </w:rPr>
              <w:t>Sabiedrisko pakalpojumu regulēšanas komisija, 04.06</w:t>
            </w:r>
            <w:r>
              <w:rPr>
                <w:b/>
                <w:bCs/>
              </w:rPr>
              <w:t>.</w:t>
            </w:r>
            <w:r w:rsidRPr="00AB60F9">
              <w:rPr>
                <w:b/>
                <w:bCs/>
              </w:rPr>
              <w:t>2021. Nr.1-2.43/1598</w:t>
            </w:r>
          </w:p>
          <w:p w14:paraId="0264E2B3" w14:textId="77777777"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AB60F9">
              <w:rPr>
                <w:rFonts w:ascii="Times New Roman" w:hAnsi="Times New Roman"/>
                <w:color w:val="000000"/>
                <w:sz w:val="24"/>
                <w:szCs w:val="24"/>
              </w:rPr>
              <w:t>Nodrošinot normas uztveramību un Elektroenerģijas tirgus likumā piemērotās stilistikas ievērošanu, Regulators ieskatā Likumprojekta 27.pantā paredzētā Elektroenerģijas tirgus likuma 37.panta trešā daļa būtu izsakāma šādā redakcijā:</w:t>
            </w:r>
          </w:p>
          <w:p w14:paraId="5301A523" w14:textId="735993EA" w:rsidR="00C61C08" w:rsidRPr="00634EEC" w:rsidRDefault="00C61C08" w:rsidP="00C61C08">
            <w:pPr>
              <w:jc w:val="both"/>
              <w:rPr>
                <w:lang w:eastAsia="en-US"/>
              </w:rPr>
            </w:pPr>
            <w:r w:rsidRPr="00AB60F9">
              <w:rPr>
                <w:color w:val="000000"/>
              </w:rPr>
              <w:t xml:space="preserve">“(3) Tirgus dalībnieks, tajās skaitā tirgotājs, kas nodrošina mājsaimniecības lietotāja </w:t>
            </w:r>
            <w:proofErr w:type="spellStart"/>
            <w:r w:rsidRPr="00AB60F9">
              <w:rPr>
                <w:color w:val="000000"/>
              </w:rPr>
              <w:t>balansatbildību</w:t>
            </w:r>
            <w:proofErr w:type="spellEnd"/>
            <w:r w:rsidRPr="00AB60F9">
              <w:rPr>
                <w:color w:val="000000"/>
              </w:rPr>
              <w:t xml:space="preserve">, slēdz ar pārvades sistēmas operatoru vai </w:t>
            </w:r>
            <w:proofErr w:type="spellStart"/>
            <w:r w:rsidRPr="00AB60F9">
              <w:rPr>
                <w:color w:val="000000"/>
              </w:rPr>
              <w:t>balansatbildīgo</w:t>
            </w:r>
            <w:proofErr w:type="spellEnd"/>
            <w:r w:rsidRPr="00AB60F9">
              <w:rPr>
                <w:color w:val="000000"/>
              </w:rPr>
              <w:t xml:space="preserve"> pusi līgumu par </w:t>
            </w:r>
            <w:proofErr w:type="spellStart"/>
            <w:r w:rsidRPr="00AB60F9">
              <w:rPr>
                <w:color w:val="000000"/>
              </w:rPr>
              <w:t>balansatbildības</w:t>
            </w:r>
            <w:proofErr w:type="spellEnd"/>
            <w:r w:rsidRPr="00AB60F9">
              <w:rPr>
                <w:color w:val="000000"/>
              </w:rPr>
              <w:t xml:space="preserve"> nodrošināšanu.”</w:t>
            </w:r>
          </w:p>
        </w:tc>
        <w:tc>
          <w:tcPr>
            <w:tcW w:w="2551" w:type="dxa"/>
            <w:tcBorders>
              <w:left w:val="single" w:sz="6" w:space="0" w:color="000000" w:themeColor="text1"/>
              <w:bottom w:val="single" w:sz="4" w:space="0" w:color="auto"/>
              <w:right w:val="single" w:sz="6" w:space="0" w:color="000000" w:themeColor="text1"/>
            </w:tcBorders>
          </w:tcPr>
          <w:p w14:paraId="01290D14" w14:textId="464B6B5F" w:rsidR="00C61C08" w:rsidRPr="00AB60F9" w:rsidRDefault="00C61C08" w:rsidP="00C61C08">
            <w:pPr>
              <w:jc w:val="both"/>
              <w:rPr>
                <w:rFonts w:eastAsia="Calibri"/>
                <w:b/>
                <w:bCs/>
              </w:rPr>
            </w:pPr>
            <w:r w:rsidRPr="25155968">
              <w:rPr>
                <w:rFonts w:eastAsia="Calibri"/>
                <w:b/>
                <w:bCs/>
              </w:rPr>
              <w:t>Ņemts vērā.</w:t>
            </w:r>
          </w:p>
        </w:tc>
        <w:tc>
          <w:tcPr>
            <w:tcW w:w="3042" w:type="dxa"/>
            <w:gridSpan w:val="2"/>
            <w:tcBorders>
              <w:top w:val="single" w:sz="4" w:space="0" w:color="auto"/>
              <w:left w:val="single" w:sz="4" w:space="0" w:color="auto"/>
              <w:bottom w:val="single" w:sz="4" w:space="0" w:color="auto"/>
            </w:tcBorders>
          </w:tcPr>
          <w:p w14:paraId="30872CF4" w14:textId="77777777" w:rsidR="00C61C08" w:rsidRPr="008F3F44" w:rsidRDefault="00C61C08" w:rsidP="00C61C08">
            <w:pPr>
              <w:jc w:val="both"/>
            </w:pPr>
            <w:r w:rsidRPr="008F3F44">
              <w:t xml:space="preserve">(4) Tirgus dalībnieku, </w:t>
            </w:r>
            <w:proofErr w:type="spellStart"/>
            <w:r w:rsidRPr="008F3F44">
              <w:t>balansatbildīgo</w:t>
            </w:r>
            <w:proofErr w:type="spellEnd"/>
            <w:r w:rsidRPr="008F3F44">
              <w:t xml:space="preserve"> pušu, </w:t>
            </w:r>
            <w:r w:rsidRPr="008F3F44">
              <w:rPr>
                <w:u w:val="single"/>
              </w:rPr>
              <w:t>balansēšanas pakalpojuma sniedzēja</w:t>
            </w:r>
            <w:r w:rsidRPr="008F3F44">
              <w:t xml:space="preserve"> un pārvades sistēmas operatora tiesības un pienākumus nosaka Tīkla kodeksā.”.</w:t>
            </w:r>
          </w:p>
          <w:p w14:paraId="1EE7782F" w14:textId="77777777" w:rsidR="00C61C08" w:rsidRPr="00AB60F9" w:rsidRDefault="00C61C08" w:rsidP="00C61C08">
            <w:pPr>
              <w:jc w:val="both"/>
            </w:pPr>
          </w:p>
        </w:tc>
      </w:tr>
      <w:tr w:rsidR="00C61C08" w:rsidRPr="00AB60F9" w14:paraId="1DDBD6A8" w14:textId="77777777" w:rsidTr="003C3A0B">
        <w:tc>
          <w:tcPr>
            <w:tcW w:w="704" w:type="dxa"/>
            <w:tcBorders>
              <w:left w:val="single" w:sz="6" w:space="0" w:color="000000" w:themeColor="text1"/>
              <w:bottom w:val="single" w:sz="4" w:space="0" w:color="auto"/>
              <w:right w:val="single" w:sz="6" w:space="0" w:color="000000" w:themeColor="text1"/>
            </w:tcBorders>
          </w:tcPr>
          <w:p w14:paraId="2FA6E55E"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30BA1107" w14:textId="77777777" w:rsidR="00C61C08" w:rsidRPr="00AB60F9" w:rsidRDefault="00C61C08" w:rsidP="00C61C08">
            <w:pPr>
              <w:pStyle w:val="naisc"/>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79BC689A" w14:textId="77777777" w:rsidR="00C61C08" w:rsidRPr="00A82080" w:rsidRDefault="00C61C08" w:rsidP="00C61C08">
            <w:pPr>
              <w:spacing w:before="120"/>
              <w:jc w:val="both"/>
              <w:rPr>
                <w:b/>
                <w:bCs/>
              </w:rPr>
            </w:pPr>
            <w:r w:rsidRPr="00A82080">
              <w:rPr>
                <w:b/>
                <w:bCs/>
              </w:rPr>
              <w:t>Finanšu ministrija, 06.08.2021. Nr.10.1-6/7-1/954</w:t>
            </w:r>
          </w:p>
          <w:p w14:paraId="4C05DC39" w14:textId="77777777" w:rsidR="00C61C08" w:rsidRPr="00A82080" w:rsidRDefault="00C61C08" w:rsidP="00C61C08">
            <w:pPr>
              <w:spacing w:before="120"/>
              <w:jc w:val="both"/>
              <w:rPr>
                <w:sz w:val="22"/>
                <w:szCs w:val="22"/>
              </w:rPr>
            </w:pPr>
            <w:r w:rsidRPr="00A82080">
              <w:t xml:space="preserve">Iebilstam pret labojumiem ETL 37. panta trešajā daļā, jo piedāvātā trešās daļas redakcija "Tirgus dalībnieks, tajās skaitā tirgotājs, kas nodrošina mājsaimniecības lietotāja </w:t>
            </w:r>
            <w:proofErr w:type="spellStart"/>
            <w:r w:rsidRPr="00A82080">
              <w:t>balansatbildību</w:t>
            </w:r>
            <w:proofErr w:type="spellEnd"/>
            <w:r w:rsidRPr="00A82080">
              <w:t xml:space="preserve">, slēdz ar pārvades sistēmas operatoru vai </w:t>
            </w:r>
            <w:proofErr w:type="spellStart"/>
            <w:r w:rsidRPr="00A82080">
              <w:t>balansatbildīgo</w:t>
            </w:r>
            <w:proofErr w:type="spellEnd"/>
            <w:r w:rsidRPr="00A82080">
              <w:t xml:space="preserve"> pusi līgumu par </w:t>
            </w:r>
            <w:proofErr w:type="spellStart"/>
            <w:r w:rsidRPr="00A82080">
              <w:t>balansatbildības</w:t>
            </w:r>
            <w:proofErr w:type="spellEnd"/>
            <w:r w:rsidRPr="00A82080">
              <w:t xml:space="preserve"> nodrošināšanu" dublē 36.panta trešo daļu, kā arī nepamatoti izslēdz 37.panta trešajā daļā minēto informācijas sniegšanas pienākumu.</w:t>
            </w:r>
          </w:p>
          <w:p w14:paraId="6D2C1720" w14:textId="4E8C5C43" w:rsidR="00C61C08" w:rsidRPr="00634EEC" w:rsidRDefault="00C61C08" w:rsidP="00C61C08">
            <w:pPr>
              <w:jc w:val="both"/>
              <w:rPr>
                <w:lang w:eastAsia="en-US"/>
              </w:rPr>
            </w:pPr>
          </w:p>
        </w:tc>
        <w:tc>
          <w:tcPr>
            <w:tcW w:w="2551" w:type="dxa"/>
            <w:tcBorders>
              <w:left w:val="single" w:sz="6" w:space="0" w:color="000000" w:themeColor="text1"/>
              <w:bottom w:val="single" w:sz="4" w:space="0" w:color="auto"/>
              <w:right w:val="single" w:sz="6" w:space="0" w:color="000000" w:themeColor="text1"/>
            </w:tcBorders>
          </w:tcPr>
          <w:p w14:paraId="4F8021CE" w14:textId="3C8C4555" w:rsidR="00C61C08" w:rsidRPr="00AB60F9" w:rsidRDefault="00C61C08" w:rsidP="00C61C08">
            <w:pPr>
              <w:jc w:val="both"/>
              <w:rPr>
                <w:rFonts w:eastAsia="Calibri"/>
                <w:b/>
                <w:bCs/>
              </w:rPr>
            </w:pPr>
            <w:r w:rsidRPr="25155968">
              <w:rPr>
                <w:rFonts w:eastAsia="Calibri"/>
                <w:b/>
                <w:bCs/>
              </w:rPr>
              <w:t>Ņemts vērā.</w:t>
            </w:r>
          </w:p>
        </w:tc>
        <w:tc>
          <w:tcPr>
            <w:tcW w:w="3042" w:type="dxa"/>
            <w:gridSpan w:val="2"/>
            <w:tcBorders>
              <w:top w:val="single" w:sz="4" w:space="0" w:color="auto"/>
              <w:left w:val="single" w:sz="4" w:space="0" w:color="auto"/>
              <w:bottom w:val="single" w:sz="4" w:space="0" w:color="auto"/>
            </w:tcBorders>
          </w:tcPr>
          <w:p w14:paraId="70AD17CE" w14:textId="77777777" w:rsidR="00C61C08" w:rsidRPr="008F3F44" w:rsidRDefault="00C61C08" w:rsidP="00C61C08">
            <w:pPr>
              <w:jc w:val="both"/>
            </w:pPr>
            <w:r w:rsidRPr="008F3F44">
              <w:t xml:space="preserve">(1) Latvijā balansēšanu nodrošina pārvades sistēmas operators. Tirgotājs un </w:t>
            </w:r>
            <w:proofErr w:type="spellStart"/>
            <w:r w:rsidRPr="008F3F44">
              <w:t>agregators</w:t>
            </w:r>
            <w:proofErr w:type="spellEnd"/>
            <w:r w:rsidRPr="008F3F44">
              <w:t xml:space="preserve"> ir tiesīgs kļūt par </w:t>
            </w:r>
            <w:proofErr w:type="spellStart"/>
            <w:r w:rsidRPr="008F3F44">
              <w:t>balansatbildīgo</w:t>
            </w:r>
            <w:proofErr w:type="spellEnd"/>
            <w:r w:rsidRPr="008F3F44">
              <w:t xml:space="preserve"> pusi, noslēdzot līgumu ar pārvades sistēmas operatoru.</w:t>
            </w:r>
          </w:p>
          <w:p w14:paraId="019DCD5B" w14:textId="77777777" w:rsidR="00C61C08" w:rsidRPr="00AB60F9" w:rsidRDefault="00C61C08" w:rsidP="00C61C08">
            <w:pPr>
              <w:jc w:val="both"/>
            </w:pPr>
          </w:p>
        </w:tc>
      </w:tr>
      <w:tr w:rsidR="00C61C08" w:rsidRPr="00AB60F9" w14:paraId="34A4990F" w14:textId="77777777" w:rsidTr="009A3BDA">
        <w:tc>
          <w:tcPr>
            <w:tcW w:w="704" w:type="dxa"/>
            <w:tcBorders>
              <w:left w:val="single" w:sz="6" w:space="0" w:color="000000" w:themeColor="text1"/>
              <w:bottom w:val="single" w:sz="4" w:space="0" w:color="auto"/>
              <w:right w:val="single" w:sz="6" w:space="0" w:color="000000" w:themeColor="text1"/>
            </w:tcBorders>
          </w:tcPr>
          <w:p w14:paraId="78A4AD46" w14:textId="77777777" w:rsidR="00C61C08" w:rsidRPr="00AB60F9" w:rsidRDefault="00C61C08" w:rsidP="00C61C08">
            <w:pPr>
              <w:pStyle w:val="naisc"/>
              <w:spacing w:before="0" w:after="0"/>
              <w:jc w:val="both"/>
            </w:pPr>
          </w:p>
        </w:tc>
        <w:tc>
          <w:tcPr>
            <w:tcW w:w="3260" w:type="dxa"/>
            <w:tcBorders>
              <w:left w:val="single" w:sz="6" w:space="0" w:color="000000" w:themeColor="text1"/>
              <w:bottom w:val="nil"/>
              <w:right w:val="single" w:sz="6" w:space="0" w:color="000000" w:themeColor="text1"/>
            </w:tcBorders>
          </w:tcPr>
          <w:p w14:paraId="60983CC8" w14:textId="77777777" w:rsidR="00C61C08" w:rsidRPr="00AB60F9" w:rsidRDefault="00C61C08" w:rsidP="00C61C08">
            <w:pPr>
              <w:pStyle w:val="naisc"/>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17DE4F5A" w14:textId="77777777" w:rsidR="00C61C08" w:rsidRDefault="00C61C08" w:rsidP="00C61C08">
            <w:pPr>
              <w:spacing w:before="120"/>
              <w:jc w:val="both"/>
              <w:rPr>
                <w:b/>
                <w:bCs/>
              </w:rPr>
            </w:pPr>
            <w:r w:rsidRPr="00801AA1">
              <w:rPr>
                <w:b/>
                <w:bCs/>
              </w:rPr>
              <w:t>AS “Sadales tīkls”, 12.08.2021. Nr. Nr. 30VD00-11/1683</w:t>
            </w:r>
          </w:p>
          <w:p w14:paraId="4B60A34A" w14:textId="4696DE9A" w:rsidR="00C61C08" w:rsidRPr="00C82243" w:rsidRDefault="00C61C08" w:rsidP="00C61C08">
            <w:pPr>
              <w:jc w:val="both"/>
              <w:rPr>
                <w:lang w:eastAsia="en-US"/>
              </w:rPr>
            </w:pPr>
            <w:r>
              <w:lastRenderedPageBreak/>
              <w:t>Trešās daļas otrais teikums dublē 36.panta trešās daļas otro teikumu.</w:t>
            </w:r>
          </w:p>
        </w:tc>
        <w:tc>
          <w:tcPr>
            <w:tcW w:w="2551" w:type="dxa"/>
            <w:tcBorders>
              <w:left w:val="single" w:sz="6" w:space="0" w:color="000000" w:themeColor="text1"/>
              <w:bottom w:val="single" w:sz="4" w:space="0" w:color="auto"/>
              <w:right w:val="single" w:sz="6" w:space="0" w:color="000000" w:themeColor="text1"/>
            </w:tcBorders>
          </w:tcPr>
          <w:p w14:paraId="55653788" w14:textId="5B04494E" w:rsidR="00C61C08" w:rsidRPr="00AB60F9" w:rsidRDefault="00C61C08" w:rsidP="00C61C08">
            <w:pPr>
              <w:jc w:val="both"/>
              <w:rPr>
                <w:rFonts w:eastAsia="Calibri"/>
                <w:b/>
                <w:bCs/>
              </w:rPr>
            </w:pPr>
            <w:r w:rsidRPr="25155968">
              <w:rPr>
                <w:rFonts w:eastAsia="Calibri"/>
                <w:b/>
                <w:bCs/>
              </w:rPr>
              <w:lastRenderedPageBreak/>
              <w:t>Ņemts vērā.</w:t>
            </w:r>
          </w:p>
        </w:tc>
        <w:tc>
          <w:tcPr>
            <w:tcW w:w="3042" w:type="dxa"/>
            <w:gridSpan w:val="2"/>
            <w:tcBorders>
              <w:top w:val="single" w:sz="4" w:space="0" w:color="auto"/>
              <w:left w:val="single" w:sz="4" w:space="0" w:color="auto"/>
              <w:bottom w:val="single" w:sz="4" w:space="0" w:color="auto"/>
            </w:tcBorders>
          </w:tcPr>
          <w:p w14:paraId="54DF3186" w14:textId="77777777" w:rsidR="00C61C08" w:rsidRPr="008F3F44" w:rsidRDefault="00C61C08" w:rsidP="00C61C08">
            <w:pPr>
              <w:jc w:val="both"/>
            </w:pPr>
            <w:r w:rsidRPr="008F3F44">
              <w:t xml:space="preserve">(3) Tirgus dalībnieks slēdz ar pārvades sistēmas operatoru vai </w:t>
            </w:r>
            <w:proofErr w:type="spellStart"/>
            <w:r w:rsidRPr="008F3F44">
              <w:t>balansatbildīgo</w:t>
            </w:r>
            <w:proofErr w:type="spellEnd"/>
            <w:r w:rsidRPr="008F3F44">
              <w:t xml:space="preserve"> pusi līgumu par </w:t>
            </w:r>
            <w:proofErr w:type="spellStart"/>
            <w:r w:rsidRPr="008F3F44">
              <w:t>balansatbildības</w:t>
            </w:r>
            <w:proofErr w:type="spellEnd"/>
            <w:r w:rsidRPr="008F3F44">
              <w:t xml:space="preserve"> </w:t>
            </w:r>
            <w:r w:rsidRPr="008F3F44">
              <w:lastRenderedPageBreak/>
              <w:t>nodrošināšanu.</w:t>
            </w:r>
            <w:r w:rsidRPr="008F3F44">
              <w:rPr>
                <w:vertAlign w:val="superscript"/>
              </w:rPr>
              <w:t xml:space="preserve"> </w:t>
            </w:r>
            <w:r w:rsidRPr="008F3F44">
              <w:t xml:space="preserve">Mājsaimniecības </w:t>
            </w:r>
            <w:proofErr w:type="spellStart"/>
            <w:r w:rsidRPr="008F3F44">
              <w:t>balansatbildību</w:t>
            </w:r>
            <w:proofErr w:type="spellEnd"/>
            <w:r w:rsidRPr="008F3F44">
              <w:t xml:space="preserve"> nodrošina tirgotājs, kurš slēdz līgumu par </w:t>
            </w:r>
            <w:proofErr w:type="spellStart"/>
            <w:r w:rsidRPr="008F3F44">
              <w:t>balansatbildības</w:t>
            </w:r>
            <w:proofErr w:type="spellEnd"/>
            <w:r w:rsidRPr="008F3F44">
              <w:t xml:space="preserve"> nodrošināšanu ar pārvades sistēmas operatoru vai </w:t>
            </w:r>
            <w:proofErr w:type="spellStart"/>
            <w:r w:rsidRPr="008F3F44">
              <w:t>balansatbildīgo</w:t>
            </w:r>
            <w:proofErr w:type="spellEnd"/>
            <w:r w:rsidRPr="008F3F44">
              <w:t xml:space="preserve"> pusi.</w:t>
            </w:r>
          </w:p>
          <w:p w14:paraId="27103A98" w14:textId="77777777" w:rsidR="00C61C08" w:rsidRPr="00AB60F9" w:rsidRDefault="00C61C08" w:rsidP="00C61C08">
            <w:pPr>
              <w:jc w:val="both"/>
            </w:pPr>
          </w:p>
        </w:tc>
      </w:tr>
      <w:tr w:rsidR="00C61C08" w:rsidRPr="00AB60F9" w14:paraId="77CFE897" w14:textId="77777777" w:rsidTr="003C3A0B">
        <w:tc>
          <w:tcPr>
            <w:tcW w:w="704" w:type="dxa"/>
            <w:tcBorders>
              <w:left w:val="single" w:sz="6" w:space="0" w:color="000000" w:themeColor="text1"/>
              <w:bottom w:val="single" w:sz="4" w:space="0" w:color="auto"/>
              <w:right w:val="single" w:sz="6" w:space="0" w:color="000000" w:themeColor="text1"/>
            </w:tcBorders>
          </w:tcPr>
          <w:p w14:paraId="327CC640" w14:textId="77777777" w:rsidR="00C61C08" w:rsidRPr="00AB60F9" w:rsidRDefault="00C61C08" w:rsidP="00C61C08">
            <w:pPr>
              <w:pStyle w:val="naisc"/>
              <w:spacing w:before="0" w:after="0"/>
              <w:jc w:val="both"/>
            </w:pPr>
          </w:p>
        </w:tc>
        <w:tc>
          <w:tcPr>
            <w:tcW w:w="3260" w:type="dxa"/>
            <w:tcBorders>
              <w:top w:val="nil"/>
              <w:left w:val="single" w:sz="6" w:space="0" w:color="000000" w:themeColor="text1"/>
              <w:bottom w:val="single" w:sz="4" w:space="0" w:color="auto"/>
              <w:right w:val="single" w:sz="6" w:space="0" w:color="000000" w:themeColor="text1"/>
            </w:tcBorders>
          </w:tcPr>
          <w:p w14:paraId="77CE5AE4" w14:textId="77777777" w:rsidR="00C61C08" w:rsidRPr="00AB60F9" w:rsidRDefault="00C61C08" w:rsidP="00C61C08">
            <w:pPr>
              <w:pStyle w:val="naisc"/>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3B112B17" w14:textId="77777777" w:rsidR="00C61C08" w:rsidRPr="00AB60F9" w:rsidRDefault="00C61C08" w:rsidP="00C61C08">
            <w:pPr>
              <w:ind w:right="12"/>
              <w:jc w:val="both"/>
              <w:rPr>
                <w:b/>
                <w:bCs/>
              </w:rPr>
            </w:pPr>
            <w:r w:rsidRPr="00AB60F9">
              <w:rPr>
                <w:b/>
                <w:bCs/>
              </w:rPr>
              <w:t>Finanšu ministrija, 04.06.2021. Nr.12/A-7/3157</w:t>
            </w:r>
          </w:p>
          <w:p w14:paraId="4281CE45" w14:textId="1CAEEF18" w:rsidR="00C61C08" w:rsidRPr="00532256" w:rsidRDefault="00C61C08" w:rsidP="00C61C08">
            <w:pPr>
              <w:pStyle w:val="NoSpacing"/>
              <w:tabs>
                <w:tab w:val="left" w:pos="851"/>
                <w:tab w:val="left" w:pos="1134"/>
              </w:tabs>
              <w:ind w:left="55"/>
              <w:rPr>
                <w:iCs/>
              </w:rPr>
            </w:pPr>
            <w:r w:rsidRPr="00AB60F9">
              <w:rPr>
                <w:szCs w:val="24"/>
                <w:shd w:val="clear" w:color="auto" w:fill="FFFFFF"/>
              </w:rPr>
              <w:t xml:space="preserve">Likumprojekts paredz svītrot no </w:t>
            </w:r>
            <w:r w:rsidRPr="00AB60F9">
              <w:rPr>
                <w:szCs w:val="24"/>
              </w:rPr>
              <w:t xml:space="preserve">likuma normas, kas regulē elektroenerģijas biržas darbību. Savukārt minētā regulējuma atcelšanai netiek sniegts mērķis un būtība, kā arī pašreizējās situācijas problemātika. Ņemot vērā minēto nepieciešams anotācijas 1.sadaļas 2.punktu papildināt ar skaidrojumu par grozījumu veikšanu likumprojekta 1., 28., 29., 30. un 31.pantā, jo pašlaik Elektroenerģijas nodokļa likums nosaka, ka elektroenerģijas nodokļa maksātāji ir </w:t>
            </w:r>
            <w:r w:rsidRPr="00AB60F9">
              <w:rPr>
                <w:color w:val="000000"/>
                <w:szCs w:val="24"/>
                <w:shd w:val="clear" w:color="auto" w:fill="FFFFFF"/>
              </w:rPr>
              <w:t xml:space="preserve">elektroenerģijas galalietotāji, ja ir noslēgts līgums vai citāda vienošanās par elektroenerģijas iegādi biržā. </w:t>
            </w:r>
          </w:p>
        </w:tc>
        <w:tc>
          <w:tcPr>
            <w:tcW w:w="2551" w:type="dxa"/>
            <w:tcBorders>
              <w:left w:val="single" w:sz="6" w:space="0" w:color="000000" w:themeColor="text1"/>
              <w:bottom w:val="single" w:sz="4" w:space="0" w:color="auto"/>
              <w:right w:val="single" w:sz="6" w:space="0" w:color="000000" w:themeColor="text1"/>
            </w:tcBorders>
          </w:tcPr>
          <w:p w14:paraId="11474697" w14:textId="5B04494E" w:rsidR="00C61C08" w:rsidRPr="25155968" w:rsidRDefault="00C61C08" w:rsidP="00C61C08">
            <w:pPr>
              <w:jc w:val="both"/>
              <w:rPr>
                <w:rFonts w:eastAsia="Calibri"/>
                <w:b/>
                <w:bCs/>
              </w:rPr>
            </w:pPr>
            <w:r w:rsidRPr="313ACDD1">
              <w:rPr>
                <w:rFonts w:eastAsia="Calibri"/>
                <w:b/>
                <w:bCs/>
              </w:rPr>
              <w:t>Ņemts vērā.</w:t>
            </w:r>
          </w:p>
          <w:p w14:paraId="08D30735" w14:textId="3A67B7B5" w:rsidR="00C61C08" w:rsidRPr="25155968" w:rsidRDefault="00C61C08" w:rsidP="00C61C08">
            <w:pPr>
              <w:jc w:val="both"/>
              <w:rPr>
                <w:rFonts w:eastAsia="Calibri"/>
                <w:b/>
                <w:bCs/>
              </w:rPr>
            </w:pPr>
          </w:p>
        </w:tc>
        <w:tc>
          <w:tcPr>
            <w:tcW w:w="3042" w:type="dxa"/>
            <w:gridSpan w:val="2"/>
            <w:tcBorders>
              <w:top w:val="single" w:sz="4" w:space="0" w:color="auto"/>
              <w:left w:val="single" w:sz="4" w:space="0" w:color="auto"/>
              <w:bottom w:val="single" w:sz="4" w:space="0" w:color="auto"/>
            </w:tcBorders>
          </w:tcPr>
          <w:p w14:paraId="6585A6E7" w14:textId="77D325B7" w:rsidR="00C61C08" w:rsidRPr="008F3F44" w:rsidRDefault="00C61C08" w:rsidP="00C61C08">
            <w:pPr>
              <w:jc w:val="both"/>
            </w:pPr>
            <w:r w:rsidRPr="313ACDD1">
              <w:rPr>
                <w:rFonts w:eastAsia="Calibri"/>
                <w:lang w:eastAsia="en-US"/>
              </w:rPr>
              <w:t xml:space="preserve">(3) Tirgus dalībnieks slēdz ar pārvades sistēmas operatoru vai </w:t>
            </w:r>
            <w:proofErr w:type="spellStart"/>
            <w:r w:rsidRPr="313ACDD1">
              <w:rPr>
                <w:rFonts w:eastAsia="Calibri"/>
                <w:lang w:eastAsia="en-US"/>
              </w:rPr>
              <w:t>balansatbildīgo</w:t>
            </w:r>
            <w:proofErr w:type="spellEnd"/>
            <w:r w:rsidRPr="313ACDD1">
              <w:rPr>
                <w:rFonts w:eastAsia="Calibri"/>
                <w:lang w:eastAsia="en-US"/>
              </w:rPr>
              <w:t xml:space="preserve"> pusi līgumu par </w:t>
            </w:r>
            <w:proofErr w:type="spellStart"/>
            <w:r w:rsidRPr="313ACDD1">
              <w:rPr>
                <w:rFonts w:eastAsia="Calibri"/>
                <w:lang w:eastAsia="en-US"/>
              </w:rPr>
              <w:t>balansatbildības</w:t>
            </w:r>
            <w:proofErr w:type="spellEnd"/>
            <w:r w:rsidRPr="313ACDD1">
              <w:rPr>
                <w:rFonts w:eastAsia="Calibri"/>
                <w:lang w:eastAsia="en-US"/>
              </w:rPr>
              <w:t xml:space="preserve"> nodrošināšanu. Mājsaimniecības lietotāja </w:t>
            </w:r>
            <w:proofErr w:type="spellStart"/>
            <w:r w:rsidRPr="313ACDD1">
              <w:rPr>
                <w:rFonts w:eastAsia="Calibri"/>
                <w:lang w:eastAsia="en-US"/>
              </w:rPr>
              <w:t>balansatbildību</w:t>
            </w:r>
            <w:proofErr w:type="spellEnd"/>
            <w:r w:rsidRPr="313ACDD1">
              <w:rPr>
                <w:rFonts w:eastAsia="Calibri"/>
                <w:lang w:eastAsia="en-US"/>
              </w:rPr>
              <w:t xml:space="preserve"> nodrošina tirgotājs, kurš slēdz līgumu par </w:t>
            </w:r>
            <w:proofErr w:type="spellStart"/>
            <w:r w:rsidRPr="313ACDD1">
              <w:rPr>
                <w:rFonts w:eastAsia="Calibri"/>
                <w:lang w:eastAsia="en-US"/>
              </w:rPr>
              <w:t>balansatbildības</w:t>
            </w:r>
            <w:proofErr w:type="spellEnd"/>
            <w:r w:rsidRPr="313ACDD1">
              <w:rPr>
                <w:rFonts w:eastAsia="Calibri"/>
                <w:lang w:eastAsia="en-US"/>
              </w:rPr>
              <w:t xml:space="preserve"> nodrošināšanu ar pārvades sistēmas operatoru vai </w:t>
            </w:r>
            <w:proofErr w:type="spellStart"/>
            <w:r w:rsidRPr="313ACDD1">
              <w:rPr>
                <w:rFonts w:eastAsia="Calibri"/>
                <w:lang w:eastAsia="en-US"/>
              </w:rPr>
              <w:t>balansatbildīgo</w:t>
            </w:r>
            <w:proofErr w:type="spellEnd"/>
            <w:r w:rsidRPr="313ACDD1">
              <w:rPr>
                <w:rFonts w:eastAsia="Calibri"/>
                <w:lang w:eastAsia="en-US"/>
              </w:rPr>
              <w:t xml:space="preserve"> pusi.</w:t>
            </w:r>
          </w:p>
          <w:p w14:paraId="22C84370" w14:textId="7B0D9BDD" w:rsidR="00C61C08" w:rsidRPr="008F3F44" w:rsidRDefault="00C61C08" w:rsidP="00C61C08">
            <w:pPr>
              <w:jc w:val="both"/>
            </w:pPr>
          </w:p>
        </w:tc>
      </w:tr>
      <w:tr w:rsidR="00C61C08" w:rsidRPr="00AB60F9" w14:paraId="52F73FF9" w14:textId="77777777" w:rsidTr="009A3BDA">
        <w:trPr>
          <w:trHeight w:val="85"/>
        </w:trPr>
        <w:tc>
          <w:tcPr>
            <w:tcW w:w="704" w:type="dxa"/>
            <w:vMerge w:val="restart"/>
            <w:tcBorders>
              <w:top w:val="single" w:sz="4" w:space="0" w:color="auto"/>
              <w:left w:val="single" w:sz="6" w:space="0" w:color="000000" w:themeColor="text1"/>
              <w:bottom w:val="nil"/>
              <w:right w:val="single" w:sz="4" w:space="0" w:color="auto"/>
            </w:tcBorders>
          </w:tcPr>
          <w:p w14:paraId="1AFD875F" w14:textId="77777777" w:rsidR="00C61C08" w:rsidRPr="00AB60F9" w:rsidRDefault="00C61C08" w:rsidP="00C61C08">
            <w:pPr>
              <w:pStyle w:val="naisc"/>
              <w:spacing w:before="0" w:after="0"/>
              <w:jc w:val="both"/>
            </w:pPr>
          </w:p>
        </w:tc>
        <w:tc>
          <w:tcPr>
            <w:tcW w:w="3260" w:type="dxa"/>
            <w:vMerge w:val="restart"/>
            <w:tcBorders>
              <w:left w:val="single" w:sz="4" w:space="0" w:color="auto"/>
              <w:right w:val="single" w:sz="6" w:space="0" w:color="000000" w:themeColor="text1"/>
            </w:tcBorders>
          </w:tcPr>
          <w:p w14:paraId="0B3EFF7D" w14:textId="77777777" w:rsidR="00C61C08" w:rsidRPr="00AB60F9" w:rsidRDefault="00C61C08" w:rsidP="00C61C08">
            <w:pPr>
              <w:pStyle w:val="naisc"/>
              <w:jc w:val="both"/>
              <w:rPr>
                <w:rFonts w:eastAsia="Calibri"/>
                <w:b/>
                <w:bCs/>
              </w:rPr>
            </w:pPr>
            <w:r w:rsidRPr="00AB60F9">
              <w:rPr>
                <w:rFonts w:eastAsia="Calibri"/>
              </w:rPr>
              <w:t>“</w:t>
            </w:r>
            <w:r w:rsidRPr="00AB60F9">
              <w:rPr>
                <w:rFonts w:eastAsia="Calibri"/>
                <w:b/>
                <w:bCs/>
              </w:rPr>
              <w:t xml:space="preserve">37.pants. Balansēšana un </w:t>
            </w:r>
            <w:proofErr w:type="spellStart"/>
            <w:r w:rsidRPr="00AB60F9">
              <w:rPr>
                <w:rFonts w:eastAsia="Calibri"/>
                <w:b/>
                <w:bCs/>
              </w:rPr>
              <w:t>nebalansa</w:t>
            </w:r>
            <w:proofErr w:type="spellEnd"/>
            <w:r w:rsidRPr="00AB60F9">
              <w:rPr>
                <w:rFonts w:eastAsia="Calibri"/>
                <w:b/>
                <w:bCs/>
              </w:rPr>
              <w:t xml:space="preserve"> aprēķini</w:t>
            </w:r>
          </w:p>
          <w:p w14:paraId="0ADC05D3" w14:textId="77777777" w:rsidR="00C61C08" w:rsidRPr="00AB60F9" w:rsidRDefault="00C61C08" w:rsidP="00C61C08">
            <w:pPr>
              <w:pStyle w:val="naisc"/>
              <w:jc w:val="both"/>
              <w:rPr>
                <w:rFonts w:eastAsia="Calibri"/>
              </w:rPr>
            </w:pPr>
            <w:r w:rsidRPr="00AB60F9">
              <w:rPr>
                <w:rFonts w:eastAsia="Calibri"/>
              </w:rPr>
              <w:t xml:space="preserve">(1) Pārvades sistēmas operators saskaņā ar Tīkla kodeksu veic </w:t>
            </w:r>
            <w:proofErr w:type="spellStart"/>
            <w:r w:rsidRPr="00AB60F9">
              <w:rPr>
                <w:rFonts w:eastAsia="Calibri"/>
              </w:rPr>
              <w:t>nebalansa</w:t>
            </w:r>
            <w:proofErr w:type="spellEnd"/>
            <w:r w:rsidRPr="00AB60F9">
              <w:rPr>
                <w:rFonts w:eastAsia="Calibri"/>
              </w:rPr>
              <w:t xml:space="preserve"> aprēķinus atklāti un nediskriminējoši attiecībā uz </w:t>
            </w:r>
            <w:bookmarkStart w:id="36" w:name="_Hlk63931014"/>
            <w:r w:rsidRPr="00AB60F9">
              <w:rPr>
                <w:rFonts w:eastAsia="Calibri"/>
              </w:rPr>
              <w:t xml:space="preserve">visām </w:t>
            </w:r>
            <w:proofErr w:type="spellStart"/>
            <w:r w:rsidRPr="00AB60F9">
              <w:rPr>
                <w:rFonts w:eastAsia="Calibri"/>
              </w:rPr>
              <w:t>balansatbildīgajām</w:t>
            </w:r>
            <w:proofErr w:type="spellEnd"/>
            <w:r w:rsidRPr="00AB60F9">
              <w:rPr>
                <w:rFonts w:eastAsia="Calibri"/>
              </w:rPr>
              <w:t xml:space="preserve"> pusēm un tirgus dalībniekiem, kuriem pārvades sistēmas </w:t>
            </w:r>
            <w:r w:rsidRPr="00AB60F9">
              <w:rPr>
                <w:rFonts w:eastAsia="Calibri"/>
              </w:rPr>
              <w:lastRenderedPageBreak/>
              <w:t xml:space="preserve">operators nodrošina </w:t>
            </w:r>
            <w:proofErr w:type="spellStart"/>
            <w:r w:rsidRPr="00AB60F9">
              <w:rPr>
                <w:rFonts w:eastAsia="Calibri"/>
              </w:rPr>
              <w:t>balansatbildību</w:t>
            </w:r>
            <w:bookmarkEnd w:id="36"/>
            <w:proofErr w:type="spellEnd"/>
            <w:r w:rsidRPr="00AB60F9">
              <w:rPr>
                <w:rFonts w:eastAsia="Calibri"/>
              </w:rPr>
              <w:t xml:space="preserve">. </w:t>
            </w:r>
          </w:p>
          <w:p w14:paraId="35D837F6" w14:textId="77777777" w:rsidR="00C61C08" w:rsidRPr="00AB60F9" w:rsidRDefault="00C61C08" w:rsidP="00C61C08">
            <w:pPr>
              <w:pStyle w:val="naisc"/>
              <w:jc w:val="both"/>
              <w:rPr>
                <w:rFonts w:eastAsia="Calibri"/>
              </w:rPr>
            </w:pPr>
            <w:r w:rsidRPr="00AB60F9">
              <w:rPr>
                <w:rFonts w:eastAsia="Calibri"/>
              </w:rPr>
              <w:t xml:space="preserve">(2) </w:t>
            </w:r>
            <w:proofErr w:type="spellStart"/>
            <w:r w:rsidRPr="00AB60F9">
              <w:rPr>
                <w:rFonts w:eastAsia="Calibri"/>
              </w:rPr>
              <w:t>Nebalansa</w:t>
            </w:r>
            <w:proofErr w:type="spellEnd"/>
            <w:r w:rsidRPr="00AB60F9">
              <w:rPr>
                <w:rFonts w:eastAsia="Calibri"/>
              </w:rPr>
              <w:t xml:space="preserve"> aprēķini tiek veikti, pamatojoties uz noteiktā periodā veikto elektroenerģijas darījumu uzskaiti </w:t>
            </w:r>
            <w:bookmarkStart w:id="37" w:name="_Hlk63931056"/>
            <w:r w:rsidRPr="00AB60F9">
              <w:rPr>
                <w:rFonts w:eastAsia="Calibri"/>
              </w:rPr>
              <w:t>un pārvades un sadales sistēmu operatoru datiem</w:t>
            </w:r>
            <w:bookmarkEnd w:id="37"/>
            <w:r w:rsidRPr="00AB60F9">
              <w:rPr>
                <w:rFonts w:eastAsia="Calibri"/>
              </w:rPr>
              <w:t xml:space="preserve">, lai noteiktu balansēšanas elektroenerģijas apjomu. </w:t>
            </w:r>
            <w:proofErr w:type="spellStart"/>
            <w:r w:rsidRPr="00AB60F9">
              <w:rPr>
                <w:rFonts w:eastAsia="Calibri"/>
              </w:rPr>
              <w:t>Nebalansa</w:t>
            </w:r>
            <w:proofErr w:type="spellEnd"/>
            <w:r w:rsidRPr="00AB60F9">
              <w:rPr>
                <w:rFonts w:eastAsia="Calibri"/>
              </w:rPr>
              <w:t xml:space="preserve"> aprēķini ir pieejami darījumā iesaistītajiem tirgus un sistēmas dalībniekiem.</w:t>
            </w:r>
          </w:p>
          <w:p w14:paraId="42E796B5" w14:textId="77777777" w:rsidR="00C61C08" w:rsidRPr="00AB60F9" w:rsidRDefault="00C61C08" w:rsidP="00C61C08">
            <w:pPr>
              <w:pStyle w:val="naisc"/>
              <w:jc w:val="both"/>
              <w:rPr>
                <w:rFonts w:eastAsia="Calibri"/>
              </w:rPr>
            </w:pPr>
            <w:r w:rsidRPr="00AB60F9">
              <w:rPr>
                <w:rFonts w:eastAsia="Calibri"/>
              </w:rPr>
              <w:t xml:space="preserve">(3) Sistēmas dalībnieks sniedz pārvades sistēmas operatoram informāciju, kas ir nepieciešama balansēšanai un </w:t>
            </w:r>
            <w:proofErr w:type="spellStart"/>
            <w:r w:rsidRPr="00AB60F9">
              <w:rPr>
                <w:rFonts w:eastAsia="Calibri"/>
              </w:rPr>
              <w:t>nebalansa</w:t>
            </w:r>
            <w:proofErr w:type="spellEnd"/>
            <w:r w:rsidRPr="00AB60F9">
              <w:rPr>
                <w:rFonts w:eastAsia="Calibri"/>
              </w:rPr>
              <w:t xml:space="preserve"> aprēķinu veikšanai.</w:t>
            </w:r>
          </w:p>
          <w:p w14:paraId="498D7C63" w14:textId="77777777" w:rsidR="00C61C08" w:rsidRPr="00AB60F9" w:rsidRDefault="00C61C08" w:rsidP="00C61C08">
            <w:pPr>
              <w:pStyle w:val="naisc"/>
              <w:jc w:val="both"/>
              <w:rPr>
                <w:rFonts w:eastAsia="Calibri"/>
              </w:rPr>
            </w:pPr>
            <w:r w:rsidRPr="00AB60F9">
              <w:rPr>
                <w:rFonts w:eastAsia="Calibri"/>
              </w:rPr>
              <w:t xml:space="preserve">(4) </w:t>
            </w:r>
            <w:bookmarkStart w:id="38" w:name="_Hlk63931118"/>
            <w:r w:rsidRPr="00AB60F9">
              <w:rPr>
                <w:rFonts w:eastAsia="Calibri"/>
              </w:rPr>
              <w:t xml:space="preserve">Lai nodrošinātu maksājumus par </w:t>
            </w:r>
            <w:proofErr w:type="spellStart"/>
            <w:r w:rsidRPr="00AB60F9">
              <w:rPr>
                <w:rFonts w:eastAsia="Calibri"/>
              </w:rPr>
              <w:t>balansatbildības</w:t>
            </w:r>
            <w:proofErr w:type="spellEnd"/>
            <w:r w:rsidRPr="00AB60F9">
              <w:rPr>
                <w:rFonts w:eastAsia="Calibri"/>
              </w:rPr>
              <w:t xml:space="preserve"> nodrošināšanu, pārvades sistēmas operators no </w:t>
            </w:r>
            <w:proofErr w:type="spellStart"/>
            <w:r w:rsidRPr="00AB60F9">
              <w:rPr>
                <w:rFonts w:eastAsia="Calibri"/>
              </w:rPr>
              <w:t>balansatbildīgajām</w:t>
            </w:r>
            <w:proofErr w:type="spellEnd"/>
            <w:r w:rsidRPr="00AB60F9">
              <w:rPr>
                <w:rFonts w:eastAsia="Calibri"/>
              </w:rPr>
              <w:t xml:space="preserve"> pusēm un tirgus dalībniekiem, kuriem pārvades sistēmas operators nodrošina </w:t>
            </w:r>
            <w:proofErr w:type="spellStart"/>
            <w:r w:rsidRPr="00AB60F9">
              <w:rPr>
                <w:rFonts w:eastAsia="Calibri"/>
              </w:rPr>
              <w:t>balansatbildību</w:t>
            </w:r>
            <w:proofErr w:type="spellEnd"/>
            <w:r w:rsidRPr="00AB60F9">
              <w:rPr>
                <w:rFonts w:eastAsia="Calibri"/>
              </w:rPr>
              <w:t>, var pieprasīt saistību izpildes nodrošinājumu, saskaņā ar Tīkla kodeksu.”.</w:t>
            </w:r>
            <w:bookmarkEnd w:id="38"/>
          </w:p>
          <w:p w14:paraId="53E9CB9D"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596AA372" w14:textId="77777777" w:rsidR="00C61C08" w:rsidRDefault="00C61C08" w:rsidP="00C61C08">
            <w:pPr>
              <w:ind w:right="12"/>
              <w:jc w:val="both"/>
              <w:rPr>
                <w:b/>
                <w:bCs/>
              </w:rPr>
            </w:pPr>
            <w:r w:rsidRPr="00DB3F3E">
              <w:rPr>
                <w:b/>
                <w:bCs/>
              </w:rPr>
              <w:lastRenderedPageBreak/>
              <w:t>AS “Sadales tīkls”, 12.08.2021. Nr. Nr. 30VD00-11/1683</w:t>
            </w:r>
          </w:p>
          <w:p w14:paraId="6B0D2E31" w14:textId="77777777" w:rsidR="00C61C08" w:rsidRDefault="00C61C08" w:rsidP="00C61C08">
            <w:pPr>
              <w:ind w:right="12"/>
              <w:jc w:val="both"/>
              <w:rPr>
                <w:b/>
                <w:bCs/>
              </w:rPr>
            </w:pPr>
          </w:p>
          <w:p w14:paraId="50BB5E8C" w14:textId="73B20F93" w:rsidR="00C61C08" w:rsidRPr="00AB60F9" w:rsidRDefault="00C61C08" w:rsidP="00C61C08">
            <w:pPr>
              <w:pStyle w:val="FootnoteText"/>
              <w:rPr>
                <w:color w:val="FF0000"/>
                <w:sz w:val="24"/>
                <w:szCs w:val="24"/>
              </w:rPr>
            </w:pPr>
            <w:r w:rsidRPr="0078302F">
              <w:rPr>
                <w:rFonts w:eastAsia="Calibri"/>
                <w:sz w:val="24"/>
                <w:szCs w:val="24"/>
                <w:lang w:eastAsia="lv-LV"/>
              </w:rPr>
              <w:t>Redakcionāla kļūda nodaļas virsrakstā – VIII1 nevis VIII4 nodaļa.</w:t>
            </w:r>
          </w:p>
        </w:tc>
        <w:tc>
          <w:tcPr>
            <w:tcW w:w="2551" w:type="dxa"/>
            <w:tcBorders>
              <w:left w:val="single" w:sz="6" w:space="0" w:color="000000" w:themeColor="text1"/>
              <w:bottom w:val="single" w:sz="4" w:space="0" w:color="auto"/>
              <w:right w:val="single" w:sz="4" w:space="0" w:color="auto"/>
            </w:tcBorders>
          </w:tcPr>
          <w:p w14:paraId="30FD4DD9" w14:textId="501CE92A" w:rsidR="00C61C08" w:rsidRPr="00AB60F9" w:rsidRDefault="00C61C08" w:rsidP="00C61C08">
            <w:pPr>
              <w:jc w:val="both"/>
              <w:rPr>
                <w:b/>
                <w:bCs/>
              </w:rPr>
            </w:pPr>
            <w:r w:rsidRPr="00AB60F9">
              <w:rPr>
                <w:b/>
                <w:bCs/>
              </w:rPr>
              <w:t xml:space="preserve">Daļēji ņemts vērā. </w:t>
            </w:r>
          </w:p>
          <w:p w14:paraId="01C9486F" w14:textId="787FD935" w:rsidR="00C61C08" w:rsidRPr="00AB60F9" w:rsidRDefault="00C61C08" w:rsidP="00C61C08">
            <w:pPr>
              <w:jc w:val="both"/>
              <w:rPr>
                <w:b/>
                <w:bCs/>
              </w:rPr>
            </w:pPr>
          </w:p>
          <w:p w14:paraId="3F26F168" w14:textId="193BAB65" w:rsidR="00C61C08" w:rsidRPr="00AB60F9" w:rsidRDefault="00C61C08" w:rsidP="00C61C08">
            <w:pPr>
              <w:jc w:val="both"/>
              <w:rPr>
                <w:rFonts w:eastAsia="Calibri"/>
              </w:rPr>
            </w:pPr>
            <w:r w:rsidRPr="00AB60F9">
              <w:t>Likumprojekts precizēts, atgriežoties pie vārda "aprēķins".</w:t>
            </w:r>
          </w:p>
        </w:tc>
        <w:tc>
          <w:tcPr>
            <w:tcW w:w="3042" w:type="dxa"/>
            <w:gridSpan w:val="2"/>
            <w:vMerge w:val="restart"/>
            <w:tcBorders>
              <w:top w:val="single" w:sz="4" w:space="0" w:color="auto"/>
              <w:left w:val="single" w:sz="4" w:space="0" w:color="auto"/>
              <w:bottom w:val="single" w:sz="4" w:space="0" w:color="auto"/>
            </w:tcBorders>
          </w:tcPr>
          <w:p w14:paraId="2B680442" w14:textId="77777777" w:rsidR="00C61C08" w:rsidRPr="008F3F44" w:rsidRDefault="00C61C08" w:rsidP="00C61C08">
            <w:pPr>
              <w:jc w:val="both"/>
              <w:rPr>
                <w:color w:val="000000" w:themeColor="text1"/>
              </w:rPr>
            </w:pPr>
            <w:r w:rsidRPr="008F3F44">
              <w:rPr>
                <w:color w:val="000000" w:themeColor="text1"/>
              </w:rPr>
              <w:t xml:space="preserve">(3) Tirgus dalībnieks slēdz ar pārvades sistēmas operatoru vai </w:t>
            </w:r>
            <w:proofErr w:type="spellStart"/>
            <w:r w:rsidRPr="008F3F44">
              <w:rPr>
                <w:color w:val="000000" w:themeColor="text1"/>
              </w:rPr>
              <w:t>balansatbildīgo</w:t>
            </w:r>
            <w:proofErr w:type="spellEnd"/>
            <w:r w:rsidRPr="008F3F44">
              <w:rPr>
                <w:color w:val="000000" w:themeColor="text1"/>
              </w:rPr>
              <w:t xml:space="preserve"> pusi līgumu par </w:t>
            </w:r>
            <w:proofErr w:type="spellStart"/>
            <w:r w:rsidRPr="008F3F44">
              <w:rPr>
                <w:color w:val="000000" w:themeColor="text1"/>
              </w:rPr>
              <w:t>balansatbildības</w:t>
            </w:r>
            <w:proofErr w:type="spellEnd"/>
            <w:r w:rsidRPr="008F3F44">
              <w:rPr>
                <w:color w:val="000000" w:themeColor="text1"/>
              </w:rPr>
              <w:t xml:space="preserve"> nodrošināšanu.</w:t>
            </w:r>
            <w:r w:rsidRPr="008F3F44">
              <w:rPr>
                <w:color w:val="000000" w:themeColor="text1"/>
                <w:vertAlign w:val="superscript"/>
              </w:rPr>
              <w:t xml:space="preserve"> </w:t>
            </w:r>
            <w:r w:rsidRPr="008F3F44">
              <w:rPr>
                <w:color w:val="000000" w:themeColor="text1"/>
              </w:rPr>
              <w:t xml:space="preserve">Mājsaimniecības </w:t>
            </w:r>
            <w:proofErr w:type="spellStart"/>
            <w:r w:rsidRPr="008F3F44">
              <w:rPr>
                <w:color w:val="000000" w:themeColor="text1"/>
              </w:rPr>
              <w:t>balansatbildību</w:t>
            </w:r>
            <w:proofErr w:type="spellEnd"/>
            <w:r w:rsidRPr="008F3F44">
              <w:rPr>
                <w:color w:val="000000" w:themeColor="text1"/>
              </w:rPr>
              <w:t xml:space="preserve"> nodrošina tirgotājs, kurš slēdz līgumu par </w:t>
            </w:r>
            <w:proofErr w:type="spellStart"/>
            <w:r w:rsidRPr="008F3F44">
              <w:rPr>
                <w:color w:val="000000" w:themeColor="text1"/>
              </w:rPr>
              <w:t>balansatbildības</w:t>
            </w:r>
            <w:proofErr w:type="spellEnd"/>
            <w:r w:rsidRPr="008F3F44">
              <w:rPr>
                <w:color w:val="000000" w:themeColor="text1"/>
              </w:rPr>
              <w:t xml:space="preserve"> nodrošināšanu ar pārvades </w:t>
            </w:r>
            <w:r w:rsidRPr="008F3F44">
              <w:rPr>
                <w:color w:val="000000" w:themeColor="text1"/>
              </w:rPr>
              <w:lastRenderedPageBreak/>
              <w:t xml:space="preserve">sistēmas operatoru vai </w:t>
            </w:r>
            <w:proofErr w:type="spellStart"/>
            <w:r w:rsidRPr="008F3F44">
              <w:rPr>
                <w:color w:val="000000" w:themeColor="text1"/>
              </w:rPr>
              <w:t>balansatbildīgo</w:t>
            </w:r>
            <w:proofErr w:type="spellEnd"/>
            <w:r w:rsidRPr="008F3F44">
              <w:rPr>
                <w:color w:val="000000" w:themeColor="text1"/>
              </w:rPr>
              <w:t xml:space="preserve"> pusi.</w:t>
            </w:r>
          </w:p>
          <w:p w14:paraId="540806BC" w14:textId="21614385" w:rsidR="00C61C08" w:rsidRPr="00AB60F9" w:rsidRDefault="00C61C08" w:rsidP="00C61C08">
            <w:pPr>
              <w:jc w:val="both"/>
              <w:rPr>
                <w:rFonts w:eastAsia="Calibri"/>
                <w:color w:val="000000" w:themeColor="text1"/>
              </w:rPr>
            </w:pPr>
          </w:p>
        </w:tc>
      </w:tr>
      <w:tr w:rsidR="00C61C08" w:rsidRPr="00AB60F9" w14:paraId="5E672D66" w14:textId="77777777" w:rsidTr="003C3A0B">
        <w:tc>
          <w:tcPr>
            <w:tcW w:w="704" w:type="dxa"/>
            <w:vMerge/>
          </w:tcPr>
          <w:p w14:paraId="725E1FF3" w14:textId="77777777" w:rsidR="00C61C08" w:rsidRPr="00AB60F9" w:rsidRDefault="00C61C08" w:rsidP="00C61C08">
            <w:pPr>
              <w:pStyle w:val="naisc"/>
              <w:spacing w:before="0" w:after="0"/>
              <w:jc w:val="both"/>
            </w:pPr>
          </w:p>
        </w:tc>
        <w:tc>
          <w:tcPr>
            <w:tcW w:w="3260" w:type="dxa"/>
            <w:vMerge/>
          </w:tcPr>
          <w:p w14:paraId="1FFCAE15"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247DF871" w14:textId="77777777" w:rsidR="00C61C08" w:rsidRPr="00AB60F9" w:rsidRDefault="00C61C08" w:rsidP="00C61C08">
            <w:pPr>
              <w:ind w:right="12"/>
              <w:jc w:val="both"/>
              <w:rPr>
                <w:b/>
                <w:bCs/>
              </w:rPr>
            </w:pPr>
            <w:r w:rsidRPr="00AB60F9">
              <w:rPr>
                <w:b/>
                <w:bCs/>
              </w:rPr>
              <w:t>Finanšu ministrija, 04.06.2021. Nr.12/A-7/3157</w:t>
            </w:r>
          </w:p>
          <w:p w14:paraId="26AEA284" w14:textId="0FB0BDC0"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78302F">
              <w:rPr>
                <w:rFonts w:ascii="Times New Roman" w:eastAsia="Calibri" w:hAnsi="Times New Roman"/>
                <w:sz w:val="24"/>
                <w:szCs w:val="24"/>
                <w:lang w:eastAsia="lv-LV"/>
              </w:rPr>
              <w:t xml:space="preserve">Likumprojekta 35.pants paredz papildināt likumu ar jaunu nodaļu “XI Elektroenerģijas </w:t>
            </w:r>
            <w:proofErr w:type="spellStart"/>
            <w:r w:rsidRPr="0078302F">
              <w:rPr>
                <w:rFonts w:ascii="Times New Roman" w:eastAsia="Calibri" w:hAnsi="Times New Roman"/>
                <w:sz w:val="24"/>
                <w:szCs w:val="24"/>
                <w:lang w:eastAsia="lv-LV"/>
              </w:rPr>
              <w:t>energokopienas</w:t>
            </w:r>
            <w:proofErr w:type="spellEnd"/>
            <w:r w:rsidRPr="0078302F">
              <w:rPr>
                <w:rFonts w:ascii="Times New Roman" w:eastAsia="Calibri" w:hAnsi="Times New Roman"/>
                <w:sz w:val="24"/>
                <w:szCs w:val="24"/>
                <w:lang w:eastAsia="lv-LV"/>
              </w:rPr>
              <w:t xml:space="preserve"> un aktīvie lietotāji” līdz ar to, nepieciešams anotācijas 1.sadaļas 2.punktu papildināt ar skaidrojumu par minētajā nodaļā ietvertā regulējuma mērķi un būtību.</w:t>
            </w:r>
          </w:p>
        </w:tc>
        <w:tc>
          <w:tcPr>
            <w:tcW w:w="2551" w:type="dxa"/>
            <w:tcBorders>
              <w:left w:val="single" w:sz="6" w:space="0" w:color="000000" w:themeColor="text1"/>
              <w:bottom w:val="single" w:sz="4" w:space="0" w:color="auto"/>
              <w:right w:val="single" w:sz="4" w:space="0" w:color="auto"/>
            </w:tcBorders>
          </w:tcPr>
          <w:p w14:paraId="149D7846" w14:textId="31568FF7" w:rsidR="00C61C08" w:rsidRPr="00AB60F9" w:rsidRDefault="00C61C08" w:rsidP="00C61C08">
            <w:pPr>
              <w:jc w:val="both"/>
              <w:rPr>
                <w:rFonts w:eastAsia="Calibri"/>
                <w:b/>
              </w:rPr>
            </w:pPr>
            <w:r w:rsidRPr="00AB60F9">
              <w:rPr>
                <w:b/>
                <w:bCs/>
              </w:rPr>
              <w:t>Ņemts vērā</w:t>
            </w:r>
          </w:p>
        </w:tc>
        <w:tc>
          <w:tcPr>
            <w:tcW w:w="3042" w:type="dxa"/>
            <w:gridSpan w:val="2"/>
            <w:vMerge/>
          </w:tcPr>
          <w:p w14:paraId="781BD27E" w14:textId="77777777" w:rsidR="00C61C08" w:rsidRPr="00AB60F9" w:rsidRDefault="00C61C08" w:rsidP="00C61C08">
            <w:pPr>
              <w:jc w:val="both"/>
              <w:rPr>
                <w:rFonts w:eastAsia="Calibri"/>
              </w:rPr>
            </w:pPr>
          </w:p>
        </w:tc>
      </w:tr>
      <w:tr w:rsidR="00C61C08" w:rsidRPr="00AB60F9" w14:paraId="322264F7" w14:textId="77777777" w:rsidTr="003C3A0B">
        <w:tc>
          <w:tcPr>
            <w:tcW w:w="704" w:type="dxa"/>
            <w:tcBorders>
              <w:left w:val="single" w:sz="6" w:space="0" w:color="000000" w:themeColor="text1"/>
              <w:bottom w:val="single" w:sz="4" w:space="0" w:color="auto"/>
              <w:right w:val="single" w:sz="6" w:space="0" w:color="000000" w:themeColor="text1"/>
            </w:tcBorders>
          </w:tcPr>
          <w:p w14:paraId="6C0D4E4D"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41F7464B" w14:textId="77777777" w:rsidR="00C61C08" w:rsidRPr="00DB3F3E" w:rsidRDefault="00C61C08" w:rsidP="00C61C08">
            <w:pPr>
              <w:pStyle w:val="naisc"/>
              <w:jc w:val="both"/>
              <w:rPr>
                <w:rFonts w:eastAsia="Calibri"/>
              </w:rPr>
            </w:pPr>
            <w:r w:rsidRPr="00DB3F3E">
              <w:rPr>
                <w:rFonts w:eastAsia="Calibri"/>
              </w:rPr>
              <w:t xml:space="preserve">94. </w:t>
            </w:r>
            <w:bookmarkStart w:id="39" w:name="_Hlk41309154"/>
            <w:r w:rsidRPr="00DB3F3E">
              <w:rPr>
                <w:rFonts w:eastAsia="Calibri"/>
              </w:rPr>
              <w:t>Šā likuma 29.</w:t>
            </w:r>
            <w:r w:rsidRPr="00DB3F3E">
              <w:rPr>
                <w:rFonts w:eastAsia="Calibri"/>
                <w:vertAlign w:val="superscript"/>
              </w:rPr>
              <w:t>2</w:t>
            </w:r>
            <w:r w:rsidRPr="00DB3F3E">
              <w:rPr>
                <w:rFonts w:eastAsia="Calibri"/>
              </w:rPr>
              <w:t xml:space="preserve"> panta septiņpadsmitās daļas 3. punktā </w:t>
            </w:r>
            <w:r w:rsidRPr="00DB3F3E">
              <w:rPr>
                <w:rFonts w:eastAsia="Calibri"/>
              </w:rPr>
              <w:lastRenderedPageBreak/>
              <w:t>sadales sistēmas operatoriem noteiktais pienākums ir piemērojams līdz brīdim, kad elektroenerģijas tirgotāji un sadales sistēmas operatori uzsāk datu platformas lietošanu, bet ne ilgāk kā līdz 2022.gada 31.decembrim</w:t>
            </w:r>
            <w:bookmarkEnd w:id="39"/>
            <w:r w:rsidRPr="00DB3F3E">
              <w:rPr>
                <w:rFonts w:eastAsia="Calibri"/>
              </w:rPr>
              <w:t>.</w:t>
            </w:r>
          </w:p>
          <w:p w14:paraId="5581CC65" w14:textId="77777777" w:rsidR="00C61C08"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3BE27B34" w14:textId="77777777" w:rsidR="00C61C08" w:rsidRPr="00A25632" w:rsidRDefault="00C61C08" w:rsidP="00C61C08">
            <w:pPr>
              <w:ind w:right="12"/>
              <w:jc w:val="both"/>
              <w:rPr>
                <w:b/>
                <w:bCs/>
              </w:rPr>
            </w:pPr>
            <w:r w:rsidRPr="00A25632">
              <w:rPr>
                <w:b/>
                <w:bCs/>
              </w:rPr>
              <w:lastRenderedPageBreak/>
              <w:t>Sabiedrisko pakalpojumu regulēšanas komisija, 04.08.2021. Nr. 1-2.43/2170</w:t>
            </w:r>
          </w:p>
          <w:p w14:paraId="6F8B123C" w14:textId="7A9D3D8C" w:rsidR="00C61C08" w:rsidRPr="00AB60F9" w:rsidRDefault="00C61C08" w:rsidP="00C61C08">
            <w:pPr>
              <w:ind w:right="12"/>
              <w:jc w:val="both"/>
              <w:rPr>
                <w:b/>
                <w:bCs/>
              </w:rPr>
            </w:pPr>
            <w:r w:rsidRPr="00A25632">
              <w:rPr>
                <w:color w:val="000000" w:themeColor="text1"/>
              </w:rPr>
              <w:lastRenderedPageBreak/>
              <w:t xml:space="preserve">Direktīvas </w:t>
            </w:r>
            <w:r w:rsidRPr="00A25632">
              <w:t xml:space="preserve">Nr.2019/944 33.pants noteic, ka sadales sistēmu operatoriem nav atļauts turēt īpašumā, izveidot, pārvaldīt vai ekspluatēt </w:t>
            </w:r>
            <w:proofErr w:type="spellStart"/>
            <w:r w:rsidRPr="00A25632">
              <w:t>elektrotransportlīdzekļu</w:t>
            </w:r>
            <w:proofErr w:type="spellEnd"/>
            <w:r w:rsidRPr="00A25632">
              <w:t xml:space="preserve"> uzlādes punktus, izņemot gadījumus, kad sadales sistēmas operatoriem privāti uzlādes punkti pieder vienīgi pašu patēriņa vajadzībām, kā arī noteic kārtību, kādā dalībvalsts var atkāpties no minētās prasības. Ievērojot minēto, Regulatora ieskatā, Likumprojektu nepieciešams papildināt ar jaunu pantu, pārņemot Direktīvas Nr.2019/944 33.pantā noteikto.</w:t>
            </w:r>
          </w:p>
        </w:tc>
        <w:tc>
          <w:tcPr>
            <w:tcW w:w="2551" w:type="dxa"/>
            <w:tcBorders>
              <w:left w:val="single" w:sz="6" w:space="0" w:color="000000" w:themeColor="text1"/>
              <w:bottom w:val="single" w:sz="4" w:space="0" w:color="auto"/>
              <w:right w:val="single" w:sz="6" w:space="0" w:color="000000" w:themeColor="text1"/>
            </w:tcBorders>
          </w:tcPr>
          <w:p w14:paraId="454775F1" w14:textId="53ED40B8" w:rsidR="00C61C08" w:rsidRPr="00AB60F9" w:rsidRDefault="00C61C08" w:rsidP="00C61C08">
            <w:pPr>
              <w:jc w:val="both"/>
              <w:rPr>
                <w:b/>
                <w:bCs/>
              </w:rPr>
            </w:pPr>
            <w:r>
              <w:rPr>
                <w:b/>
                <w:bCs/>
              </w:rPr>
              <w:lastRenderedPageBreak/>
              <w:t>Ņemts vērā</w:t>
            </w:r>
          </w:p>
        </w:tc>
        <w:tc>
          <w:tcPr>
            <w:tcW w:w="3042" w:type="dxa"/>
            <w:gridSpan w:val="2"/>
            <w:tcBorders>
              <w:top w:val="single" w:sz="4" w:space="0" w:color="auto"/>
              <w:left w:val="single" w:sz="4" w:space="0" w:color="auto"/>
              <w:bottom w:val="single" w:sz="4" w:space="0" w:color="auto"/>
            </w:tcBorders>
          </w:tcPr>
          <w:p w14:paraId="618478FD" w14:textId="594E7A56" w:rsidR="00C61C08" w:rsidRPr="00BF2737" w:rsidRDefault="00C61C08" w:rsidP="00C61C08">
            <w:pPr>
              <w:pStyle w:val="NoSpacing"/>
              <w:tabs>
                <w:tab w:val="left" w:pos="1134"/>
              </w:tabs>
              <w:contextualSpacing/>
              <w:rPr>
                <w:color w:val="000000" w:themeColor="text1"/>
                <w:szCs w:val="24"/>
              </w:rPr>
            </w:pPr>
            <w:r w:rsidRPr="00BF2737">
              <w:rPr>
                <w:color w:val="000000" w:themeColor="text1"/>
                <w:szCs w:val="24"/>
                <w:shd w:val="clear" w:color="auto" w:fill="FFFFFF"/>
              </w:rPr>
              <w:t xml:space="preserve">94. Šā likuma </w:t>
            </w:r>
            <w:r w:rsidRPr="00BF2737">
              <w:rPr>
                <w:color w:val="000000" w:themeColor="text1"/>
                <w:szCs w:val="24"/>
              </w:rPr>
              <w:t>29.</w:t>
            </w:r>
            <w:r w:rsidRPr="00BF2737">
              <w:rPr>
                <w:color w:val="000000" w:themeColor="text1"/>
                <w:szCs w:val="24"/>
                <w:vertAlign w:val="superscript"/>
              </w:rPr>
              <w:t>2</w:t>
            </w:r>
            <w:r w:rsidRPr="00BF2737">
              <w:rPr>
                <w:color w:val="000000" w:themeColor="text1"/>
                <w:szCs w:val="24"/>
              </w:rPr>
              <w:t xml:space="preserve"> panta astoņpadsmitās daļas 3. </w:t>
            </w:r>
            <w:r w:rsidRPr="00BF2737">
              <w:rPr>
                <w:color w:val="000000" w:themeColor="text1"/>
                <w:szCs w:val="24"/>
              </w:rPr>
              <w:lastRenderedPageBreak/>
              <w:t xml:space="preserve">punktā sadales sistēmas operatoriem noteiktais pienākums ir piemērojams </w:t>
            </w:r>
            <w:r w:rsidRPr="00BF2737">
              <w:rPr>
                <w:color w:val="000000" w:themeColor="text1"/>
                <w:szCs w:val="24"/>
                <w:shd w:val="clear" w:color="auto" w:fill="FFFFFF"/>
              </w:rPr>
              <w:t>līdz brīdim, kad elektroenerģijas tirgotāji un sadales sistēmas operatori uzsāk datu platformas lietošanu, bet ne ilgāk kā līdz 2022.gada 31.decembrim.</w:t>
            </w:r>
          </w:p>
        </w:tc>
      </w:tr>
      <w:tr w:rsidR="00C61C08" w:rsidRPr="00AB60F9" w14:paraId="20611251" w14:textId="77777777" w:rsidTr="009A3BDA">
        <w:tc>
          <w:tcPr>
            <w:tcW w:w="704" w:type="dxa"/>
            <w:tcBorders>
              <w:left w:val="single" w:sz="6" w:space="0" w:color="000000" w:themeColor="text1"/>
              <w:bottom w:val="single" w:sz="4" w:space="0" w:color="auto"/>
              <w:right w:val="single" w:sz="6" w:space="0" w:color="000000" w:themeColor="text1"/>
            </w:tcBorders>
          </w:tcPr>
          <w:p w14:paraId="44DA1C23"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7E76374A" w14:textId="77777777" w:rsidR="00C61C08" w:rsidRPr="00AB60F9" w:rsidRDefault="00C61C08" w:rsidP="00C61C08">
            <w:pPr>
              <w:pStyle w:val="naisc"/>
              <w:spacing w:before="0" w:after="0"/>
              <w:jc w:val="both"/>
              <w:rPr>
                <w:rFonts w:eastAsia="Calibri"/>
              </w:rPr>
            </w:pPr>
            <w:r w:rsidRPr="00AB60F9">
              <w:rPr>
                <w:rFonts w:eastAsia="Calibri"/>
              </w:rPr>
              <w:t>-</w:t>
            </w: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6046EA36" w14:textId="77777777" w:rsidR="00C61C08" w:rsidRPr="00A25632" w:rsidRDefault="00C61C08" w:rsidP="00C61C08">
            <w:pPr>
              <w:ind w:right="12"/>
              <w:jc w:val="both"/>
              <w:rPr>
                <w:b/>
                <w:bCs/>
              </w:rPr>
            </w:pPr>
            <w:r w:rsidRPr="4571AC76">
              <w:rPr>
                <w:b/>
                <w:bCs/>
              </w:rPr>
              <w:t>Sabiedrisko pakalpojumu regulēšanas komisija, 04.02.2022. Nr.1-2.43/433</w:t>
            </w:r>
          </w:p>
          <w:p w14:paraId="7648EA34" w14:textId="1B93FA0D" w:rsidR="00C61C08" w:rsidRPr="00AB60F9" w:rsidRDefault="00C61C08" w:rsidP="00C61C08">
            <w:pPr>
              <w:ind w:right="12"/>
              <w:jc w:val="both"/>
              <w:rPr>
                <w:b/>
                <w:bCs/>
              </w:rPr>
            </w:pPr>
            <w:r w:rsidRPr="00A25632">
              <w:t>29.</w:t>
            </w:r>
            <w:r w:rsidRPr="00A25632">
              <w:tab/>
              <w:t>Direktīvas 2019/944 59.panta 1.punkta s) apakšpunktā noteikts regulatīvo iestāžu pienākums vismaz reizi gadā publicēt ieteikumus par piegādes cenu atbilstību Direktīvas 2019/944 5.pantam un attiecīgā gadījumā sniegt minētos ieteikumus konkurences iestādēm. Ievērojot minēto, Regulatora ieskatā, Likumprojektu nepieciešams papildināt ar jaunu pantu, pārņemot Direktīvas Nr.2019/944 59.panta 1.punkta s) apakšpunktā noteikto.</w:t>
            </w:r>
          </w:p>
        </w:tc>
        <w:tc>
          <w:tcPr>
            <w:tcW w:w="2551" w:type="dxa"/>
            <w:tcBorders>
              <w:left w:val="single" w:sz="6" w:space="0" w:color="000000" w:themeColor="text1"/>
              <w:bottom w:val="single" w:sz="4" w:space="0" w:color="auto"/>
              <w:right w:val="single" w:sz="6" w:space="0" w:color="000000" w:themeColor="text1"/>
            </w:tcBorders>
          </w:tcPr>
          <w:p w14:paraId="664DC23A" w14:textId="2D4C52FD" w:rsidR="00C61C08" w:rsidRPr="00AB60F9" w:rsidRDefault="00C61C08" w:rsidP="00C61C08">
            <w:pPr>
              <w:jc w:val="both"/>
              <w:rPr>
                <w:rFonts w:eastAsia="Calibri"/>
                <w:b/>
              </w:rPr>
            </w:pPr>
            <w:r w:rsidRPr="00AB60F9">
              <w:rPr>
                <w:b/>
                <w:bCs/>
              </w:rPr>
              <w:t>Daļēji ņemts vērā.</w:t>
            </w:r>
          </w:p>
        </w:tc>
        <w:tc>
          <w:tcPr>
            <w:tcW w:w="3042" w:type="dxa"/>
            <w:gridSpan w:val="2"/>
            <w:tcBorders>
              <w:top w:val="single" w:sz="4" w:space="0" w:color="auto"/>
              <w:left w:val="single" w:sz="4" w:space="0" w:color="auto"/>
              <w:bottom w:val="single" w:sz="4" w:space="0" w:color="auto"/>
            </w:tcBorders>
          </w:tcPr>
          <w:p w14:paraId="5021164B" w14:textId="77777777" w:rsidR="00C61C08" w:rsidRPr="00AB60F9" w:rsidRDefault="00C61C08" w:rsidP="00C61C08">
            <w:pPr>
              <w:jc w:val="both"/>
              <w:rPr>
                <w:rFonts w:eastAsia="Calibri"/>
              </w:rPr>
            </w:pPr>
          </w:p>
        </w:tc>
      </w:tr>
      <w:tr w:rsidR="00C61C08" w:rsidRPr="00AB60F9" w14:paraId="2628C93A" w14:textId="77777777" w:rsidTr="000B30A1">
        <w:tc>
          <w:tcPr>
            <w:tcW w:w="704" w:type="dxa"/>
            <w:tcBorders>
              <w:left w:val="single" w:sz="6" w:space="0" w:color="000000" w:themeColor="text1"/>
              <w:bottom w:val="single" w:sz="4" w:space="0" w:color="auto"/>
              <w:right w:val="single" w:sz="6" w:space="0" w:color="000000" w:themeColor="text1"/>
            </w:tcBorders>
          </w:tcPr>
          <w:p w14:paraId="75030AFB"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10C94383" w14:textId="77777777" w:rsidR="00C61C08" w:rsidRPr="00AB60F9"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0D3B7B1E" w14:textId="77777777" w:rsidR="00C61C08" w:rsidRPr="00A25632" w:rsidRDefault="00C61C08" w:rsidP="00C61C08">
            <w:pPr>
              <w:ind w:right="12"/>
              <w:jc w:val="both"/>
              <w:rPr>
                <w:b/>
                <w:bCs/>
              </w:rPr>
            </w:pPr>
            <w:r w:rsidRPr="00A25632">
              <w:rPr>
                <w:b/>
                <w:bCs/>
              </w:rPr>
              <w:t>Sabiedrisko pakalpojumu regulēšanas komisija, 04.02.2022. Nr.1-2.43/433</w:t>
            </w:r>
          </w:p>
          <w:p w14:paraId="3DEEF6BB" w14:textId="77777777" w:rsidR="00C61C08" w:rsidRPr="00A25632" w:rsidRDefault="00C61C08" w:rsidP="00C61C08">
            <w:pPr>
              <w:ind w:right="12"/>
              <w:jc w:val="both"/>
            </w:pPr>
            <w:r w:rsidRPr="00A25632">
              <w:t>28.</w:t>
            </w:r>
            <w:r w:rsidRPr="00A25632">
              <w:tab/>
              <w:t xml:space="preserve">Likumprojekta 19.pantā paredzētā Elektroenerģijas tirgus likuma 20.1panta ceturtā daļa noteic, ka Ministru kabinets nosaka elektroenerģijas cenu salīdzināšanas rīka minimālās prasības un tirgotāju ar elektroenerģijas cenu salīdzināšanas rīku saistītos pienākumus. Savukārt minētā panta piektā daļa noteic, ka regulators izsniedz apliecinājumu par elektroenerģijas cenu salīdzināšanas rīka atbilstību minimālajām prasībām un veic rīka atbilstības </w:t>
            </w:r>
            <w:r w:rsidRPr="00A25632">
              <w:lastRenderedPageBreak/>
              <w:t>uzraudzību. Regulators nosaka kārtību, kādā izsniedzami apliecinājumi par elektroenerģijas cenu salīdzināšanas rīka atbilstību minimālajām prasībām. Saskaņā ar Likumprojekta 48.pantā paredzēto Elektroenerģijas tirgus likuma pārejas noteikumu 95. un 96.punktu Regulatoram jāizdod minētā kārtība vienlaikus ar minētajiem Ministru kabineta noteikumiem – līdz 2022.gada 1.jūlijam. Lai Regulators varētu izdot kārtību, kādā izsniedzami apliecinājumi par elektroenerģijas cenu salīdzināšanas rīka atbilstību minimālajām prasībām, Regulatoram ir jāzina elektroenerģijas cenu salīdzināšanas rīka minimālās prasības, tātad Ministru kabineta noteikumiem, kas to nosaka, ir jābūt izdotiem un spēkā esošiem. Ievērojot minēto un to, ka Regulators veic normatīvo aktu publisko konsultāciju, Likumprojekta 48.pantā paredzēto Elektroenerģijas tirgus likuma pārejas noteikumu 96.punktu jāizsaka šādā redakcijā:</w:t>
            </w:r>
          </w:p>
          <w:p w14:paraId="142FA3AD" w14:textId="137C2CB1" w:rsidR="00C61C08" w:rsidRPr="00DB3F3E" w:rsidRDefault="00C61C08" w:rsidP="00C61C08">
            <w:pPr>
              <w:ind w:right="12"/>
              <w:jc w:val="both"/>
            </w:pPr>
            <w:r w:rsidRPr="00A25632">
              <w:t>“96. Regulators trīs mēnešu laikā no šā likuma 20.1panta ceturtajā daļā minēto Ministru kabineta noteikumu spēkā stāšanās izdod šā likuma 20.1panta piektajā daļā minēto kārtību.”.</w:t>
            </w:r>
          </w:p>
        </w:tc>
        <w:tc>
          <w:tcPr>
            <w:tcW w:w="2551" w:type="dxa"/>
            <w:tcBorders>
              <w:left w:val="single" w:sz="6" w:space="0" w:color="000000" w:themeColor="text1"/>
              <w:bottom w:val="single" w:sz="4" w:space="0" w:color="auto"/>
              <w:right w:val="single" w:sz="6" w:space="0" w:color="000000" w:themeColor="text1"/>
            </w:tcBorders>
          </w:tcPr>
          <w:p w14:paraId="02A6E856" w14:textId="05C6191A" w:rsidR="00C61C08" w:rsidRPr="00AB60F9" w:rsidRDefault="00C61C08" w:rsidP="00C61C08">
            <w:pPr>
              <w:jc w:val="both"/>
              <w:rPr>
                <w:b/>
                <w:bCs/>
              </w:rPr>
            </w:pPr>
            <w:r w:rsidRPr="25155968">
              <w:rPr>
                <w:b/>
                <w:bCs/>
              </w:rPr>
              <w:lastRenderedPageBreak/>
              <w:t>Ņemts vērā</w:t>
            </w:r>
          </w:p>
        </w:tc>
        <w:tc>
          <w:tcPr>
            <w:tcW w:w="3042" w:type="dxa"/>
            <w:gridSpan w:val="2"/>
            <w:tcBorders>
              <w:top w:val="single" w:sz="4" w:space="0" w:color="auto"/>
              <w:left w:val="single" w:sz="4" w:space="0" w:color="auto"/>
              <w:bottom w:val="single" w:sz="4" w:space="0" w:color="auto"/>
            </w:tcBorders>
          </w:tcPr>
          <w:p w14:paraId="582BDF77" w14:textId="77777777" w:rsidR="00C61C08" w:rsidRPr="00AB60F9" w:rsidRDefault="00C61C08" w:rsidP="00C61C08">
            <w:pPr>
              <w:jc w:val="both"/>
              <w:rPr>
                <w:rFonts w:eastAsia="Calibri"/>
              </w:rPr>
            </w:pPr>
          </w:p>
        </w:tc>
      </w:tr>
      <w:tr w:rsidR="00C61C08" w:rsidRPr="00AB60F9" w14:paraId="2F24B40F" w14:textId="77777777" w:rsidTr="003C3A0B">
        <w:tc>
          <w:tcPr>
            <w:tcW w:w="704" w:type="dxa"/>
            <w:tcBorders>
              <w:left w:val="single" w:sz="6" w:space="0" w:color="000000" w:themeColor="text1"/>
              <w:bottom w:val="single" w:sz="4" w:space="0" w:color="auto"/>
              <w:right w:val="single" w:sz="6" w:space="0" w:color="000000" w:themeColor="text1"/>
            </w:tcBorders>
          </w:tcPr>
          <w:p w14:paraId="47086373"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27DC0B32" w14:textId="77777777" w:rsidR="00C61C08" w:rsidRPr="00AB60F9" w:rsidRDefault="00C61C08" w:rsidP="00C61C08">
            <w:pPr>
              <w:pStyle w:val="naisc"/>
              <w:spacing w:before="0" w:after="0"/>
              <w:jc w:val="both"/>
              <w:rPr>
                <w:rFonts w:eastAsia="Calibri"/>
              </w:rPr>
            </w:pPr>
            <w:r w:rsidRPr="00AB60F9">
              <w:rPr>
                <w:rFonts w:eastAsia="Calibri"/>
              </w:rPr>
              <w:t>-</w:t>
            </w: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19FFEC44" w14:textId="77777777" w:rsidR="00C61C08" w:rsidRPr="00A25632" w:rsidRDefault="00C61C08" w:rsidP="00C61C08">
            <w:pPr>
              <w:ind w:right="12"/>
              <w:jc w:val="both"/>
              <w:rPr>
                <w:b/>
                <w:bCs/>
              </w:rPr>
            </w:pPr>
            <w:r w:rsidRPr="00A25632">
              <w:rPr>
                <w:b/>
                <w:bCs/>
              </w:rPr>
              <w:t>AS “Sadales tīkls”, 06.02.2022. Nr. Nr. 30VD00-11/300</w:t>
            </w:r>
          </w:p>
          <w:p w14:paraId="0A17B23D" w14:textId="77777777" w:rsidR="00C61C08" w:rsidRPr="00A25632" w:rsidRDefault="00C61C08" w:rsidP="00C61C08">
            <w:pPr>
              <w:ind w:right="12"/>
              <w:jc w:val="both"/>
              <w:rPr>
                <w:i/>
                <w:iCs/>
              </w:rPr>
            </w:pPr>
            <w:r w:rsidRPr="00A25632">
              <w:rPr>
                <w:i/>
                <w:iCs/>
              </w:rPr>
              <w:t xml:space="preserve">94. Šā likuma 29.2 panta astoņpadsmitās daļas 3. punktā sadales sistēmas operatoriem noteiktais pienākums ir piemērojams līdz brīdim, kad elektroenerģijas tirgotāji un sadales sistēmas operatori uzsāk datu platformas lietošanu, bet ne ilgāk kā līdz </w:t>
            </w:r>
            <w:r w:rsidRPr="00A25632">
              <w:rPr>
                <w:b/>
                <w:bCs/>
                <w:i/>
                <w:iCs/>
                <w:u w:val="single"/>
              </w:rPr>
              <w:t>2023.gada 10.aprīlim</w:t>
            </w:r>
            <w:r w:rsidRPr="00A25632">
              <w:rPr>
                <w:i/>
                <w:iCs/>
              </w:rPr>
              <w:t>.</w:t>
            </w:r>
          </w:p>
          <w:p w14:paraId="4A1D9737" w14:textId="77777777" w:rsidR="00C61C08" w:rsidRPr="00A25632" w:rsidRDefault="00C61C08" w:rsidP="00C61C08">
            <w:pPr>
              <w:ind w:right="12"/>
              <w:jc w:val="both"/>
            </w:pPr>
          </w:p>
          <w:p w14:paraId="67933F01" w14:textId="6C3EF6A3" w:rsidR="00C61C08" w:rsidRPr="00AB60F9" w:rsidRDefault="00C61C08" w:rsidP="00C61C08">
            <w:pPr>
              <w:pStyle w:val="ListParagraph"/>
              <w:spacing w:after="60" w:line="240" w:lineRule="auto"/>
              <w:ind w:left="0"/>
              <w:contextualSpacing w:val="0"/>
              <w:jc w:val="both"/>
              <w:rPr>
                <w:rFonts w:ascii="Times New Roman" w:hAnsi="Times New Roman"/>
                <w:color w:val="000000"/>
                <w:sz w:val="24"/>
                <w:szCs w:val="24"/>
              </w:rPr>
            </w:pPr>
            <w:r w:rsidRPr="0078302F">
              <w:rPr>
                <w:rFonts w:ascii="Times New Roman" w:hAnsi="Times New Roman"/>
                <w:sz w:val="24"/>
                <w:szCs w:val="24"/>
                <w:lang w:eastAsia="lv-LV"/>
              </w:rPr>
              <w:lastRenderedPageBreak/>
              <w:t>AS "Sadales tīkls" lūdz precizēt parejas periodu, lai to saskaņotu ar datu platformas pilnvērtīgas darbības uzsākšanas brīdi.</w:t>
            </w:r>
          </w:p>
        </w:tc>
        <w:tc>
          <w:tcPr>
            <w:tcW w:w="2551" w:type="dxa"/>
            <w:tcBorders>
              <w:left w:val="single" w:sz="6" w:space="0" w:color="000000" w:themeColor="text1"/>
              <w:bottom w:val="single" w:sz="4" w:space="0" w:color="auto"/>
              <w:right w:val="single" w:sz="6" w:space="0" w:color="000000" w:themeColor="text1"/>
            </w:tcBorders>
          </w:tcPr>
          <w:p w14:paraId="16E4F6D6" w14:textId="191E9195" w:rsidR="00C61C08" w:rsidRPr="00AB60F9" w:rsidRDefault="00C61C08" w:rsidP="00C61C08">
            <w:pPr>
              <w:jc w:val="both"/>
              <w:rPr>
                <w:rFonts w:eastAsia="Times"/>
                <w:b/>
              </w:rPr>
            </w:pPr>
            <w:r w:rsidRPr="00AB60F9">
              <w:rPr>
                <w:rFonts w:eastAsia="Times"/>
                <w:b/>
                <w:bCs/>
              </w:rPr>
              <w:lastRenderedPageBreak/>
              <w:t>Ņemts vērā.</w:t>
            </w:r>
          </w:p>
        </w:tc>
        <w:tc>
          <w:tcPr>
            <w:tcW w:w="3042" w:type="dxa"/>
            <w:gridSpan w:val="2"/>
            <w:tcBorders>
              <w:top w:val="single" w:sz="4" w:space="0" w:color="auto"/>
              <w:left w:val="single" w:sz="4" w:space="0" w:color="auto"/>
              <w:bottom w:val="single" w:sz="4" w:space="0" w:color="auto"/>
            </w:tcBorders>
          </w:tcPr>
          <w:p w14:paraId="68DE31AD" w14:textId="1E65FE0C" w:rsidR="00C61C08" w:rsidRPr="00AB60F9" w:rsidRDefault="00C61C08" w:rsidP="00C61C08">
            <w:pPr>
              <w:jc w:val="both"/>
              <w:rPr>
                <w:rFonts w:eastAsia="Calibri"/>
              </w:rPr>
            </w:pPr>
            <w:r>
              <w:t>92. Šā likuma 29.</w:t>
            </w:r>
            <w:r>
              <w:rPr>
                <w:vertAlign w:val="superscript"/>
              </w:rPr>
              <w:t>2</w:t>
            </w:r>
            <w:r>
              <w:t xml:space="preserve"> panta astoņpadsmitās daļas 3. punktā sadales sistēmas operatoriem noteiktais pienākums ir piemērojams līdz brīdim, kad elektroenerģijas tirgotāji un sadales sistēmas operatori uzsāk datu platformas </w:t>
            </w:r>
            <w:r>
              <w:lastRenderedPageBreak/>
              <w:t>lietošanu, bet ne ilgāk kā līdz 2023.gada 10.aprīlim. </w:t>
            </w:r>
          </w:p>
        </w:tc>
      </w:tr>
      <w:tr w:rsidR="00C61C08" w:rsidRPr="00AB60F9" w14:paraId="0D42ED06" w14:textId="77777777" w:rsidTr="000B30A1">
        <w:tc>
          <w:tcPr>
            <w:tcW w:w="704" w:type="dxa"/>
            <w:tcBorders>
              <w:left w:val="single" w:sz="6" w:space="0" w:color="000000" w:themeColor="text1"/>
              <w:bottom w:val="single" w:sz="4" w:space="0" w:color="auto"/>
              <w:right w:val="single" w:sz="6" w:space="0" w:color="000000" w:themeColor="text1"/>
            </w:tcBorders>
          </w:tcPr>
          <w:p w14:paraId="4DF49295" w14:textId="77777777" w:rsidR="00C61C08" w:rsidRPr="00AB60F9" w:rsidRDefault="00C61C08" w:rsidP="00C61C08">
            <w:pPr>
              <w:pStyle w:val="naisc"/>
              <w:spacing w:before="0" w:after="0"/>
              <w:jc w:val="both"/>
            </w:pPr>
          </w:p>
        </w:tc>
        <w:tc>
          <w:tcPr>
            <w:tcW w:w="3260" w:type="dxa"/>
            <w:tcBorders>
              <w:left w:val="single" w:sz="6" w:space="0" w:color="000000" w:themeColor="text1"/>
              <w:bottom w:val="single" w:sz="4" w:space="0" w:color="auto"/>
              <w:right w:val="single" w:sz="6" w:space="0" w:color="000000" w:themeColor="text1"/>
            </w:tcBorders>
          </w:tcPr>
          <w:p w14:paraId="3AA84B3A" w14:textId="77777777" w:rsidR="00C61C08" w:rsidRPr="00AB60F9" w:rsidRDefault="00C61C08" w:rsidP="00C61C08">
            <w:pPr>
              <w:pStyle w:val="naisc"/>
              <w:spacing w:before="0" w:after="0"/>
              <w:jc w:val="both"/>
              <w:rPr>
                <w:rFonts w:eastAsia="Calibri"/>
              </w:rPr>
            </w:pP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6E207DFF" w14:textId="77777777" w:rsidR="00C61C08" w:rsidRPr="00A25632" w:rsidRDefault="00C61C08" w:rsidP="00C61C08">
            <w:pPr>
              <w:spacing w:before="120"/>
              <w:jc w:val="both"/>
              <w:rPr>
                <w:b/>
                <w:bCs/>
                <w:color w:val="000000"/>
              </w:rPr>
            </w:pPr>
            <w:r w:rsidRPr="00A25632">
              <w:rPr>
                <w:b/>
                <w:bCs/>
              </w:rPr>
              <w:t xml:space="preserve">SIA "Enerģijas publiskais tirgotājs", 27.01.2022, </w:t>
            </w:r>
            <w:r w:rsidRPr="00A25632">
              <w:rPr>
                <w:b/>
                <w:bCs/>
                <w:color w:val="000000"/>
              </w:rPr>
              <w:t>Nr. 40VL00-11/13</w:t>
            </w:r>
          </w:p>
          <w:p w14:paraId="655AC0FE" w14:textId="6F8E9C9D" w:rsidR="00C61C08" w:rsidRPr="00A25632" w:rsidRDefault="00C61C08" w:rsidP="00C61C08">
            <w:pPr>
              <w:ind w:right="12"/>
              <w:jc w:val="both"/>
            </w:pPr>
            <w:r w:rsidRPr="00A25632">
              <w:rPr>
                <w:color w:val="000000"/>
              </w:rPr>
              <w:t>Aicinām no likumprojekta svītrot pārejas noteikumu plānoto 92. un 93. punktu, kas attiecās uz izcelsmes apliecinājumiem, kas izdoti līdz 2020.gada 1.decembrim, vai kuri varētu tikt izdoti par līdz 2020.gada 1.decemrim tīklā nodoto elektroenerģiju. Šīs normas vairs nav aktuālas ņemot vērā, ka izcelsmes apliecinājumiem ir 12 mēnešu derīguma termiņš</w:t>
            </w:r>
            <w:r w:rsidRPr="00A25632">
              <w:rPr>
                <w:rFonts w:ascii="Helv" w:hAnsi="Helv" w:cs="Helv"/>
                <w:color w:val="000000"/>
              </w:rPr>
              <w:t xml:space="preserve"> </w:t>
            </w:r>
            <w:r w:rsidRPr="00A25632">
              <w:rPr>
                <w:color w:val="000000"/>
              </w:rPr>
              <w:t>no kalendārā mēneša beigām, kurā izcelsmes apliecinājumā norādāmā elektroenerģijas vienība saražota un nodota sistēmas operatora tīklā, un šis termiņš uz likumprojekta izstrādes un skaņošanas laiku izcelsmes apliecinājumiem, kas izdoti līdz minētajam datumam, un elektroenerģiju, kas saražota un nodota sistēmas operatora tīklā līdz minētajam datumam, ir iztecējis.</w:t>
            </w:r>
          </w:p>
        </w:tc>
        <w:tc>
          <w:tcPr>
            <w:tcW w:w="2551" w:type="dxa"/>
            <w:tcBorders>
              <w:left w:val="single" w:sz="6" w:space="0" w:color="000000" w:themeColor="text1"/>
              <w:bottom w:val="single" w:sz="4" w:space="0" w:color="auto"/>
              <w:right w:val="single" w:sz="6" w:space="0" w:color="000000" w:themeColor="text1"/>
            </w:tcBorders>
          </w:tcPr>
          <w:p w14:paraId="4AF1009E" w14:textId="571039B6" w:rsidR="00C61C08" w:rsidRPr="00AB60F9" w:rsidRDefault="00C61C08" w:rsidP="00C61C08">
            <w:pPr>
              <w:jc w:val="both"/>
              <w:rPr>
                <w:b/>
                <w:bCs/>
              </w:rPr>
            </w:pPr>
            <w:r w:rsidRPr="313ACDD1">
              <w:rPr>
                <w:b/>
                <w:bCs/>
              </w:rPr>
              <w:t>Ņemts vērā.</w:t>
            </w:r>
          </w:p>
          <w:p w14:paraId="4F7DE426" w14:textId="02DD5A7E" w:rsidR="00C61C08" w:rsidRPr="00AB60F9" w:rsidRDefault="00C61C08" w:rsidP="00C61C08">
            <w:pPr>
              <w:jc w:val="both"/>
              <w:rPr>
                <w:b/>
                <w:bCs/>
              </w:rPr>
            </w:pPr>
          </w:p>
          <w:p w14:paraId="65AAB0B4" w14:textId="2FFE124A" w:rsidR="00C61C08" w:rsidRPr="00AB60F9" w:rsidRDefault="00C61C08" w:rsidP="00C61C08">
            <w:pPr>
              <w:jc w:val="both"/>
            </w:pPr>
            <w:r>
              <w:t>Noteikts likumprojekta 21. pantā likuma 20.</w:t>
            </w:r>
            <w:r w:rsidRPr="313ACDD1">
              <w:rPr>
                <w:vertAlign w:val="superscript"/>
              </w:rPr>
              <w:t xml:space="preserve">3 </w:t>
            </w:r>
            <w:r w:rsidRPr="313ACDD1">
              <w:t>pantā.</w:t>
            </w:r>
          </w:p>
        </w:tc>
        <w:tc>
          <w:tcPr>
            <w:tcW w:w="3042" w:type="dxa"/>
            <w:gridSpan w:val="2"/>
            <w:tcBorders>
              <w:top w:val="single" w:sz="4" w:space="0" w:color="auto"/>
              <w:left w:val="single" w:sz="4" w:space="0" w:color="auto"/>
              <w:bottom w:val="single" w:sz="4" w:space="0" w:color="auto"/>
            </w:tcBorders>
          </w:tcPr>
          <w:p w14:paraId="6049E0D3" w14:textId="77777777" w:rsidR="00C61C08" w:rsidRPr="00AB60F9" w:rsidRDefault="00C61C08" w:rsidP="00C61C08">
            <w:pPr>
              <w:jc w:val="both"/>
              <w:rPr>
                <w:rFonts w:eastAsia="Calibri"/>
              </w:rPr>
            </w:pPr>
          </w:p>
        </w:tc>
      </w:tr>
      <w:tr w:rsidR="00C61C08" w:rsidRPr="00A25632" w14:paraId="1C6AC63B" w14:textId="77777777" w:rsidTr="003C3A0B">
        <w:tc>
          <w:tcPr>
            <w:tcW w:w="704" w:type="dxa"/>
            <w:tcBorders>
              <w:left w:val="single" w:sz="6" w:space="0" w:color="000000" w:themeColor="text1"/>
              <w:bottom w:val="single" w:sz="4" w:space="0" w:color="auto"/>
              <w:right w:val="single" w:sz="6" w:space="0" w:color="000000" w:themeColor="text1"/>
            </w:tcBorders>
          </w:tcPr>
          <w:p w14:paraId="064D1CCB" w14:textId="77777777" w:rsidR="00C61C08" w:rsidRPr="00AB60F9" w:rsidRDefault="00C61C08" w:rsidP="00C61C08">
            <w:pPr>
              <w:pStyle w:val="naisc"/>
            </w:pPr>
          </w:p>
        </w:tc>
        <w:tc>
          <w:tcPr>
            <w:tcW w:w="3260" w:type="dxa"/>
            <w:tcBorders>
              <w:left w:val="single" w:sz="6" w:space="0" w:color="000000" w:themeColor="text1"/>
              <w:bottom w:val="single" w:sz="4" w:space="0" w:color="auto"/>
              <w:right w:val="single" w:sz="6" w:space="0" w:color="000000" w:themeColor="text1"/>
            </w:tcBorders>
          </w:tcPr>
          <w:p w14:paraId="57564D52" w14:textId="77777777" w:rsidR="00C61C08" w:rsidRPr="00A25632"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2766FE76" w14:textId="77777777" w:rsidR="00C61C08" w:rsidRPr="00AB60F9" w:rsidRDefault="00C61C08" w:rsidP="00C61C08">
            <w:pPr>
              <w:ind w:right="12"/>
              <w:jc w:val="both"/>
              <w:rPr>
                <w:b/>
                <w:bCs/>
              </w:rPr>
            </w:pPr>
            <w:r w:rsidRPr="00AB60F9">
              <w:rPr>
                <w:b/>
                <w:bCs/>
              </w:rPr>
              <w:t>Valsts kanceleja, 04.06.2021. Nr.3.1.2/36</w:t>
            </w:r>
          </w:p>
          <w:p w14:paraId="353CB9F4" w14:textId="77777777" w:rsidR="00C61C08" w:rsidRPr="00AB60F9" w:rsidRDefault="00C61C08" w:rsidP="00C61C08">
            <w:pPr>
              <w:ind w:right="12"/>
              <w:jc w:val="both"/>
              <w:rPr>
                <w:b/>
                <w:bCs/>
              </w:rPr>
            </w:pPr>
            <w:r w:rsidRPr="00AB60F9">
              <w:rPr>
                <w:bCs/>
              </w:rPr>
              <w:t xml:space="preserve">Ņemot vērā, ka likumprojektā paredzētais tiesiskais </w:t>
            </w:r>
            <w:r w:rsidRPr="00AB60F9">
              <w:rPr>
                <w:iCs/>
                <w:color w:val="000000"/>
              </w:rPr>
              <w:t xml:space="preserve">regulējums ievērojami ietekmēs vairākas  </w:t>
            </w:r>
            <w:proofErr w:type="spellStart"/>
            <w:r w:rsidRPr="00AB60F9">
              <w:rPr>
                <w:iCs/>
                <w:color w:val="000000"/>
              </w:rPr>
              <w:t>mērķgrupas</w:t>
            </w:r>
            <w:proofErr w:type="spellEnd"/>
            <w:r w:rsidRPr="00AB60F9">
              <w:rPr>
                <w:iCs/>
                <w:color w:val="000000"/>
              </w:rPr>
              <w:t xml:space="preserve">, aicinām precizēt un papildināt anotācijas </w:t>
            </w:r>
            <w:r w:rsidRPr="00AB60F9">
              <w:rPr>
                <w:bCs/>
              </w:rPr>
              <w:t xml:space="preserve">II. sadaļu, </w:t>
            </w:r>
          </w:p>
          <w:p w14:paraId="75B68B3F" w14:textId="77777777" w:rsidR="00C61C08" w:rsidRPr="00AB60F9" w:rsidRDefault="00C61C08" w:rsidP="00C61C08">
            <w:pPr>
              <w:pStyle w:val="ListParagraph"/>
              <w:numPr>
                <w:ilvl w:val="0"/>
                <w:numId w:val="1"/>
              </w:numPr>
              <w:spacing w:after="0" w:line="240" w:lineRule="auto"/>
              <w:ind w:left="461"/>
              <w:jc w:val="both"/>
              <w:rPr>
                <w:rFonts w:ascii="Times New Roman" w:hAnsi="Times New Roman"/>
                <w:sz w:val="24"/>
                <w:szCs w:val="24"/>
              </w:rPr>
            </w:pPr>
            <w:r w:rsidRPr="560CDE60">
              <w:rPr>
                <w:rFonts w:ascii="Times New Roman" w:hAnsi="Times New Roman"/>
                <w:sz w:val="24"/>
                <w:szCs w:val="24"/>
                <w:lang w:eastAsia="lv-LV"/>
              </w:rPr>
              <w:t>1. punktā sniedzot detalizētāko informāciju par ietekmējamo mērķa grupu apmēriem;</w:t>
            </w:r>
          </w:p>
          <w:p w14:paraId="6A594690" w14:textId="7708E645" w:rsidR="00C61C08" w:rsidRPr="00A25632" w:rsidRDefault="00C61C08" w:rsidP="00C61C08">
            <w:pPr>
              <w:ind w:right="12"/>
              <w:jc w:val="both"/>
            </w:pPr>
            <w:r w:rsidRPr="560CDE60">
              <w:t xml:space="preserve">2. punktā sniedzot </w:t>
            </w:r>
            <w:r w:rsidRPr="560CDE60">
              <w:rPr>
                <w:color w:val="000000" w:themeColor="text1"/>
              </w:rPr>
              <w:t xml:space="preserve">detalizētāko informāciju par konkrētām darbībām, kas visām likumprojekta ietekmētajām pusēm būs jāveic, lai izpildītu likumprojektā paredzētās prasības (piemēram, par sistēmas operatora nosakāmo drošības naudu; par elektroenerģijas sistēmas operatoru un sistēmas </w:t>
            </w:r>
            <w:r w:rsidRPr="560CDE60">
              <w:rPr>
                <w:color w:val="000000" w:themeColor="text1"/>
              </w:rPr>
              <w:lastRenderedPageBreak/>
              <w:t xml:space="preserve">dalībnieku darbībām un pienākumiem, kad elektroenerģijas sistēmā ir novirze no normāla stāvokļa, kā rezultātā iestājusies trauksmes, ārkārtas, </w:t>
            </w:r>
            <w:proofErr w:type="spellStart"/>
            <w:r w:rsidRPr="560CDE60">
              <w:rPr>
                <w:color w:val="000000" w:themeColor="text1"/>
              </w:rPr>
              <w:t>atslēguma</w:t>
            </w:r>
            <w:proofErr w:type="spellEnd"/>
            <w:r w:rsidRPr="560CDE60">
              <w:rPr>
                <w:color w:val="000000" w:themeColor="text1"/>
              </w:rPr>
              <w:t xml:space="preserve"> vai atjaunošanas stāvokļa situācija; par sadales un pārvades sistēmas operatoru Ekonomikas ministrijai regulāri sniedzamo informāciju par savā licences darbības zonā ierīkotajiem pieslēgumiem u.c.).</w:t>
            </w:r>
          </w:p>
        </w:tc>
        <w:tc>
          <w:tcPr>
            <w:tcW w:w="2551" w:type="dxa"/>
            <w:tcBorders>
              <w:left w:val="single" w:sz="6" w:space="0" w:color="000000" w:themeColor="text1"/>
              <w:bottom w:val="single" w:sz="4" w:space="0" w:color="auto"/>
              <w:right w:val="single" w:sz="6" w:space="0" w:color="000000" w:themeColor="text1"/>
            </w:tcBorders>
          </w:tcPr>
          <w:p w14:paraId="4180B46F" w14:textId="102350D2" w:rsidR="00C61C08" w:rsidRPr="00A25632" w:rsidRDefault="00C61C08" w:rsidP="00C61C08">
            <w:pPr>
              <w:rPr>
                <w:b/>
                <w:bCs/>
              </w:rPr>
            </w:pPr>
            <w:r w:rsidRPr="03F1968F">
              <w:rPr>
                <w:b/>
                <w:bCs/>
              </w:rPr>
              <w:lastRenderedPageBreak/>
              <w:t>Ņemts vērā.</w:t>
            </w:r>
          </w:p>
          <w:p w14:paraId="0773D23A" w14:textId="4A0A4E1E" w:rsidR="00C61C08" w:rsidRPr="00A25632" w:rsidRDefault="00C61C08" w:rsidP="00C61C08">
            <w:pPr>
              <w:rPr>
                <w:b/>
                <w:bCs/>
              </w:rPr>
            </w:pPr>
          </w:p>
          <w:p w14:paraId="7DF50163" w14:textId="10B83587" w:rsidR="00C61C08" w:rsidRPr="00A25632" w:rsidRDefault="00C61C08" w:rsidP="00C61C08">
            <w:r>
              <w:t>27. pants papildināts ar otro daļu.</w:t>
            </w:r>
          </w:p>
        </w:tc>
        <w:tc>
          <w:tcPr>
            <w:tcW w:w="3042" w:type="dxa"/>
            <w:gridSpan w:val="2"/>
            <w:tcBorders>
              <w:top w:val="single" w:sz="4" w:space="0" w:color="auto"/>
              <w:left w:val="single" w:sz="4" w:space="0" w:color="auto"/>
              <w:bottom w:val="single" w:sz="4" w:space="0" w:color="auto"/>
              <w:right w:val="single" w:sz="4" w:space="0" w:color="auto"/>
            </w:tcBorders>
          </w:tcPr>
          <w:p w14:paraId="3B433591" w14:textId="3BBCC7A7" w:rsidR="00C61C08" w:rsidRPr="00A25632" w:rsidRDefault="00C61C08" w:rsidP="00C61C08">
            <w:pPr>
              <w:jc w:val="both"/>
              <w:rPr>
                <w:rFonts w:eastAsia="Calibri"/>
              </w:rPr>
            </w:pPr>
            <w:r w:rsidRPr="4571AC76">
              <w:rPr>
                <w:rFonts w:eastAsia="Calibri"/>
              </w:rPr>
              <w:t>(2)Regulators vismaz reizi gadā publicē ieteikumus par piegādes cenu atbilstību šā panta pirmajai daļai un attiecīgā gadījumā sniedz ieteikumus konkurences iestādēm.</w:t>
            </w:r>
          </w:p>
        </w:tc>
      </w:tr>
      <w:tr w:rsidR="00C61C08" w:rsidRPr="00AB60F9" w14:paraId="760FB199" w14:textId="77777777" w:rsidTr="009A3BDA">
        <w:tc>
          <w:tcPr>
            <w:tcW w:w="704" w:type="dxa"/>
            <w:tcBorders>
              <w:left w:val="single" w:sz="6" w:space="0" w:color="000000" w:themeColor="text1"/>
              <w:bottom w:val="single" w:sz="4" w:space="0" w:color="auto"/>
              <w:right w:val="single" w:sz="6" w:space="0" w:color="000000" w:themeColor="text1"/>
            </w:tcBorders>
          </w:tcPr>
          <w:p w14:paraId="524B685A" w14:textId="77777777" w:rsidR="00C61C08" w:rsidRPr="00A25632" w:rsidRDefault="00C61C08" w:rsidP="00C61C08">
            <w:pPr>
              <w:pStyle w:val="naisc"/>
            </w:pPr>
          </w:p>
        </w:tc>
        <w:tc>
          <w:tcPr>
            <w:tcW w:w="3260" w:type="dxa"/>
            <w:tcBorders>
              <w:left w:val="single" w:sz="6" w:space="0" w:color="000000" w:themeColor="text1"/>
              <w:bottom w:val="single" w:sz="4" w:space="0" w:color="auto"/>
              <w:right w:val="single" w:sz="6" w:space="0" w:color="000000" w:themeColor="text1"/>
            </w:tcBorders>
          </w:tcPr>
          <w:p w14:paraId="31EF237B" w14:textId="77777777" w:rsidR="00C61C08" w:rsidRPr="00A25632" w:rsidRDefault="00C61C08" w:rsidP="00C61C08">
            <w:pPr>
              <w:pStyle w:val="naisc"/>
              <w:spacing w:before="0" w:after="0"/>
              <w:jc w:val="both"/>
              <w:rPr>
                <w:rFonts w:eastAsia="Calibri"/>
              </w:rPr>
            </w:pPr>
          </w:p>
        </w:tc>
        <w:tc>
          <w:tcPr>
            <w:tcW w:w="5387" w:type="dxa"/>
            <w:gridSpan w:val="3"/>
            <w:tcBorders>
              <w:left w:val="single" w:sz="6" w:space="0" w:color="000000" w:themeColor="text1"/>
              <w:bottom w:val="single" w:sz="4" w:space="0" w:color="auto"/>
              <w:right w:val="single" w:sz="6" w:space="0" w:color="000000" w:themeColor="text1"/>
            </w:tcBorders>
          </w:tcPr>
          <w:p w14:paraId="0B3ADA56" w14:textId="77777777" w:rsidR="00C61C08" w:rsidRPr="00AB60F9" w:rsidRDefault="00C61C08" w:rsidP="00C61C08">
            <w:pPr>
              <w:ind w:right="12"/>
              <w:jc w:val="both"/>
              <w:rPr>
                <w:b/>
                <w:bCs/>
              </w:rPr>
            </w:pPr>
            <w:r w:rsidRPr="00AB60F9">
              <w:rPr>
                <w:b/>
                <w:bCs/>
              </w:rPr>
              <w:t>Valsts kanceleja, 04.06.2021. Nr.3.1.2/36</w:t>
            </w:r>
          </w:p>
          <w:p w14:paraId="104B89A9" w14:textId="6BD6B95B" w:rsidR="00C61C08" w:rsidRPr="00A25632" w:rsidRDefault="00C61C08" w:rsidP="00C61C08">
            <w:pPr>
              <w:ind w:right="12"/>
              <w:jc w:val="both"/>
              <w:rPr>
                <w:b/>
                <w:bCs/>
              </w:rPr>
            </w:pPr>
            <w:r w:rsidRPr="00AB60F9">
              <w:t xml:space="preserve">Vēršam uzmanību, ka II. sadaļas 2. punktā minētais uzdevums Ekonomikas ministrijai – izstrādāt likumprojektā noteikto </w:t>
            </w:r>
            <w:proofErr w:type="spellStart"/>
            <w:r w:rsidRPr="00AB60F9">
              <w:t>rīcībpolitiku</w:t>
            </w:r>
            <w:proofErr w:type="spellEnd"/>
            <w:r w:rsidRPr="00AB60F9">
              <w:t>, noteikt tās īstenošanas pasākumus, kā arī tos īstenot - nav vērtējams kā administratīvais slogs.</w:t>
            </w:r>
          </w:p>
        </w:tc>
        <w:tc>
          <w:tcPr>
            <w:tcW w:w="2551" w:type="dxa"/>
            <w:tcBorders>
              <w:left w:val="single" w:sz="6" w:space="0" w:color="000000" w:themeColor="text1"/>
              <w:bottom w:val="single" w:sz="4" w:space="0" w:color="auto"/>
              <w:right w:val="single" w:sz="6" w:space="0" w:color="000000" w:themeColor="text1"/>
            </w:tcBorders>
          </w:tcPr>
          <w:p w14:paraId="0981BCA4" w14:textId="5BCDD916" w:rsidR="00C61C08" w:rsidRPr="00A25632" w:rsidRDefault="00C61C08" w:rsidP="00C61C08">
            <w:pPr>
              <w:pStyle w:val="naisc"/>
              <w:spacing w:before="0" w:after="0"/>
              <w:jc w:val="both"/>
              <w:rPr>
                <w:b/>
                <w:bCs/>
              </w:rPr>
            </w:pPr>
            <w:r w:rsidRPr="313ACDD1">
              <w:rPr>
                <w:b/>
                <w:bCs/>
              </w:rPr>
              <w:t>Ņemts vērā.</w:t>
            </w:r>
          </w:p>
          <w:p w14:paraId="53A9AD5F" w14:textId="573389B9" w:rsidR="00C61C08" w:rsidRPr="00A25632" w:rsidRDefault="00C61C08" w:rsidP="00C61C08">
            <w:pPr>
              <w:rPr>
                <w:b/>
                <w:bCs/>
              </w:rPr>
            </w:pPr>
          </w:p>
          <w:p w14:paraId="3CECE20D" w14:textId="0376256C" w:rsidR="00C61C08" w:rsidRPr="00A25632" w:rsidRDefault="00C61C08" w:rsidP="00C61C08">
            <w:r w:rsidRPr="313ACDD1">
              <w:t>Pārejas noteikumu 96. punkts izteikts jaunā redakcijā.</w:t>
            </w:r>
          </w:p>
        </w:tc>
        <w:tc>
          <w:tcPr>
            <w:tcW w:w="3042" w:type="dxa"/>
            <w:gridSpan w:val="2"/>
            <w:tcBorders>
              <w:top w:val="single" w:sz="4" w:space="0" w:color="auto"/>
              <w:left w:val="single" w:sz="4" w:space="0" w:color="auto"/>
              <w:bottom w:val="single" w:sz="4" w:space="0" w:color="auto"/>
              <w:right w:val="single" w:sz="4" w:space="0" w:color="auto"/>
            </w:tcBorders>
          </w:tcPr>
          <w:p w14:paraId="2EE65382" w14:textId="4530B3E9" w:rsidR="00C61C08" w:rsidRPr="00A25632" w:rsidRDefault="00C61C08" w:rsidP="00C61C08">
            <w:pPr>
              <w:pStyle w:val="NoSpacing"/>
              <w:tabs>
                <w:tab w:val="left" w:pos="1134"/>
              </w:tabs>
              <w:ind w:firstLine="720"/>
              <w:contextualSpacing/>
            </w:pPr>
            <w:r w:rsidRPr="313ACDD1">
              <w:rPr>
                <w:szCs w:val="24"/>
              </w:rPr>
              <w:t>96.  Regulators trīs mēnešu laikā no šā likuma 20.1panta ceturtajā daļā minēto Ministru kabineta noteikumu spēkā stāšanās izdod šā likuma 20.1panta piektajā daļā minēto kārtību.</w:t>
            </w:r>
          </w:p>
          <w:p w14:paraId="66A8D567" w14:textId="45210B0E" w:rsidR="00C61C08" w:rsidRPr="00A25632" w:rsidRDefault="00C61C08" w:rsidP="00C61C08">
            <w:pPr>
              <w:jc w:val="both"/>
              <w:rPr>
                <w:rFonts w:eastAsia="Calibri"/>
              </w:rPr>
            </w:pPr>
          </w:p>
        </w:tc>
      </w:tr>
      <w:tr w:rsidR="00C61C08" w:rsidRPr="00A25632" w14:paraId="43E11AA1" w14:textId="77777777" w:rsidTr="000B30A1">
        <w:tc>
          <w:tcPr>
            <w:tcW w:w="704" w:type="dxa"/>
            <w:tcBorders>
              <w:top w:val="single" w:sz="4" w:space="0" w:color="auto"/>
              <w:left w:val="single" w:sz="6" w:space="0" w:color="000000" w:themeColor="text1"/>
              <w:bottom w:val="single" w:sz="4" w:space="0" w:color="auto"/>
              <w:right w:val="single" w:sz="6" w:space="0" w:color="000000" w:themeColor="text1"/>
            </w:tcBorders>
          </w:tcPr>
          <w:p w14:paraId="687605DB" w14:textId="77777777" w:rsidR="00C61C08" w:rsidRPr="00AB60F9" w:rsidRDefault="00C61C08" w:rsidP="00C61C08">
            <w:pPr>
              <w:jc w:val="both"/>
            </w:pPr>
          </w:p>
        </w:tc>
        <w:tc>
          <w:tcPr>
            <w:tcW w:w="3260" w:type="dxa"/>
            <w:tcBorders>
              <w:top w:val="single" w:sz="4" w:space="0" w:color="auto"/>
              <w:left w:val="single" w:sz="6" w:space="0" w:color="000000" w:themeColor="text1"/>
              <w:bottom w:val="single" w:sz="4" w:space="0" w:color="auto"/>
              <w:right w:val="single" w:sz="6" w:space="0" w:color="000000" w:themeColor="text1"/>
            </w:tcBorders>
          </w:tcPr>
          <w:p w14:paraId="12CB9AD2" w14:textId="77777777" w:rsidR="00C61C08" w:rsidRPr="00A25632" w:rsidRDefault="00C61C08" w:rsidP="00C61C08">
            <w:pPr>
              <w:pStyle w:val="naisc"/>
              <w:spacing w:before="0" w:after="0"/>
              <w:jc w:val="both"/>
            </w:pPr>
            <w:r w:rsidRPr="00A25632">
              <w:t>94. Šā likuma 29.</w:t>
            </w:r>
            <w:r w:rsidRPr="00A25632">
              <w:rPr>
                <w:vertAlign w:val="superscript"/>
              </w:rPr>
              <w:t>2</w:t>
            </w:r>
            <w:r w:rsidRPr="00A25632">
              <w:t xml:space="preserve"> panta astoņpadsmitās daļas 3. punktā sadales sistēmas operatoriem noteiktais pienākums ir piemērojams līdz brīdim, kad elektroenerģijas tirgotāji un sadales sistēmas operatori uzsāk datu platformas lietošanu, bet ne ilgāk kā līdz 2022.gada 31.decembrim.</w:t>
            </w:r>
          </w:p>
        </w:tc>
        <w:tc>
          <w:tcPr>
            <w:tcW w:w="5387" w:type="dxa"/>
            <w:gridSpan w:val="3"/>
            <w:tcBorders>
              <w:left w:val="single" w:sz="6" w:space="0" w:color="000000" w:themeColor="text1"/>
              <w:bottom w:val="single" w:sz="4" w:space="0" w:color="auto"/>
              <w:right w:val="single" w:sz="6" w:space="0" w:color="000000" w:themeColor="text1"/>
            </w:tcBorders>
          </w:tcPr>
          <w:p w14:paraId="1E8D31D5" w14:textId="77777777" w:rsidR="00C61C08" w:rsidRPr="00AB60F9" w:rsidRDefault="00C61C08" w:rsidP="00C61C08">
            <w:pPr>
              <w:ind w:right="12"/>
              <w:jc w:val="both"/>
              <w:rPr>
                <w:b/>
                <w:bCs/>
              </w:rPr>
            </w:pPr>
            <w:r w:rsidRPr="00AB60F9">
              <w:rPr>
                <w:b/>
                <w:bCs/>
              </w:rPr>
              <w:t>Valsts kanceleja, 04.06.2021. Nr.3.1.2/36</w:t>
            </w:r>
          </w:p>
          <w:p w14:paraId="2A5777C9" w14:textId="29BD8D80" w:rsidR="00C61C08" w:rsidRPr="00A25632" w:rsidRDefault="00C61C08" w:rsidP="00C61C08">
            <w:pPr>
              <w:ind w:right="12"/>
              <w:jc w:val="both"/>
              <w:rPr>
                <w:b/>
                <w:bCs/>
              </w:rPr>
            </w:pPr>
            <w:r w:rsidRPr="00AB60F9">
              <w:t xml:space="preserve">Ņemot vērā, ka projekts paredz administratīvā sloga palielinājumu vairākām mērķa grupām – valsts iestādēm un uzņēmējiem, - un </w:t>
            </w:r>
            <w:proofErr w:type="spellStart"/>
            <w:r w:rsidRPr="00AB60F9">
              <w:t>pirmšķietami</w:t>
            </w:r>
            <w:proofErr w:type="spellEnd"/>
            <w:r w:rsidRPr="00AB60F9">
              <w:t xml:space="preserve"> šis palielinājums pārsniegs minimāli noteikto slieksni, ar kuru būtu jāveic radītā sloga monetārs novērtējums, aicinām veikt paredzamā administratīvā sloga monetāro novērtējumu visām iesaistītajām pusēm un iekļaut to anotācijas II sadaļas 3. punktā (2009. gada 25. augusta Ministru kabineta noteikumu Nr.970 “Sabiedrības līdzdalības kārtība attīstības plānošanas procesā” 25.punkts). Atgādinām, ka gadījumā, ja administratīvais slogs palielinās publiskās pārvaldes iestādei, tā aprēķinu veic, sākot ar 1 eiro.</w:t>
            </w:r>
          </w:p>
        </w:tc>
        <w:tc>
          <w:tcPr>
            <w:tcW w:w="2551" w:type="dxa"/>
            <w:tcBorders>
              <w:top w:val="single" w:sz="4" w:space="0" w:color="auto"/>
              <w:left w:val="single" w:sz="6" w:space="0" w:color="000000" w:themeColor="text1"/>
              <w:bottom w:val="single" w:sz="4" w:space="0" w:color="auto"/>
              <w:right w:val="single" w:sz="6" w:space="0" w:color="000000" w:themeColor="text1"/>
            </w:tcBorders>
          </w:tcPr>
          <w:p w14:paraId="33F42A68" w14:textId="5BCDD916" w:rsidR="00C61C08" w:rsidRPr="00A25632" w:rsidRDefault="00C61C08" w:rsidP="00C61C08">
            <w:pPr>
              <w:pStyle w:val="naisc"/>
              <w:spacing w:before="0" w:after="0"/>
              <w:jc w:val="both"/>
              <w:rPr>
                <w:b/>
                <w:bCs/>
              </w:rPr>
            </w:pPr>
            <w:r w:rsidRPr="313ACDD1">
              <w:rPr>
                <w:b/>
                <w:bCs/>
              </w:rPr>
              <w:t>Ņemts vērā.</w:t>
            </w:r>
          </w:p>
          <w:p w14:paraId="13EBBE8E" w14:textId="0836778C" w:rsidR="00C61C08" w:rsidRPr="00A25632" w:rsidRDefault="00C61C08" w:rsidP="00C61C08">
            <w:pPr>
              <w:pStyle w:val="naisc"/>
              <w:spacing w:before="0" w:after="0"/>
              <w:jc w:val="both"/>
              <w:rPr>
                <w:b/>
                <w:bCs/>
              </w:rPr>
            </w:pPr>
          </w:p>
          <w:p w14:paraId="789B2372" w14:textId="26FBD9B8" w:rsidR="00C61C08" w:rsidRPr="00A25632" w:rsidRDefault="00C61C08" w:rsidP="00C61C08">
            <w:pPr>
              <w:pStyle w:val="naisc"/>
              <w:spacing w:before="0" w:after="0"/>
              <w:jc w:val="both"/>
            </w:pPr>
            <w:r>
              <w:t>Pārejas noteikumu 94. (92.) punkts precizēts.</w:t>
            </w:r>
          </w:p>
        </w:tc>
        <w:tc>
          <w:tcPr>
            <w:tcW w:w="3042" w:type="dxa"/>
            <w:gridSpan w:val="2"/>
            <w:tcBorders>
              <w:top w:val="single" w:sz="4" w:space="0" w:color="auto"/>
              <w:left w:val="single" w:sz="4" w:space="0" w:color="auto"/>
              <w:bottom w:val="single" w:sz="4" w:space="0" w:color="auto"/>
            </w:tcBorders>
          </w:tcPr>
          <w:p w14:paraId="5AEF0566" w14:textId="6985D7B3" w:rsidR="00C61C08" w:rsidRPr="00A25632" w:rsidRDefault="00C61C08" w:rsidP="00C61C08">
            <w:pPr>
              <w:pStyle w:val="NoSpacing"/>
              <w:tabs>
                <w:tab w:val="left" w:pos="1134"/>
              </w:tabs>
              <w:ind w:firstLine="720"/>
              <w:contextualSpacing/>
            </w:pPr>
            <w:r w:rsidRPr="313ACDD1">
              <w:rPr>
                <w:szCs w:val="24"/>
              </w:rPr>
              <w:t>92. Šā likuma 29.2 panta astoņpadsmitās daļas 3. punktā sadales sistēmas operatoriem noteiktais pienākums ir piemērojams līdz brīdim, kad elektroenerģijas tirgotāji un sadales sistēmas operatori uzsāk datu platformas lietošanu, bet ne ilgāk kā līdz 20232.gada 31.decembrim.10.aprīlim.</w:t>
            </w:r>
          </w:p>
          <w:p w14:paraId="72ABCCEA" w14:textId="575FE09A" w:rsidR="00C61C08" w:rsidRPr="00A25632" w:rsidRDefault="00C61C08" w:rsidP="00C61C08">
            <w:pPr>
              <w:jc w:val="both"/>
            </w:pPr>
          </w:p>
        </w:tc>
      </w:tr>
      <w:tr w:rsidR="00C61C08" w:rsidRPr="00AB60F9" w14:paraId="1E1F8DDF" w14:textId="77777777" w:rsidTr="009A3BDA">
        <w:trPr>
          <w:trHeight w:val="1137"/>
        </w:trPr>
        <w:tc>
          <w:tcPr>
            <w:tcW w:w="704" w:type="dxa"/>
            <w:tcBorders>
              <w:top w:val="single" w:sz="4" w:space="0" w:color="auto"/>
              <w:left w:val="single" w:sz="6" w:space="0" w:color="000000" w:themeColor="text1"/>
              <w:bottom w:val="single" w:sz="4" w:space="0" w:color="auto"/>
              <w:right w:val="single" w:sz="6" w:space="0" w:color="000000" w:themeColor="text1"/>
            </w:tcBorders>
          </w:tcPr>
          <w:p w14:paraId="412A47F0" w14:textId="77777777" w:rsidR="00C61C08" w:rsidRPr="00A25632" w:rsidRDefault="00C61C08" w:rsidP="00C61C08">
            <w:pPr>
              <w:jc w:val="both"/>
            </w:pPr>
          </w:p>
        </w:tc>
        <w:tc>
          <w:tcPr>
            <w:tcW w:w="3260" w:type="dxa"/>
            <w:tcBorders>
              <w:top w:val="single" w:sz="4" w:space="0" w:color="auto"/>
              <w:left w:val="single" w:sz="6" w:space="0" w:color="000000" w:themeColor="text1"/>
              <w:bottom w:val="single" w:sz="4" w:space="0" w:color="auto"/>
              <w:right w:val="single" w:sz="6" w:space="0" w:color="000000" w:themeColor="text1"/>
            </w:tcBorders>
          </w:tcPr>
          <w:p w14:paraId="0E16AAF1" w14:textId="77777777" w:rsidR="00C61C08" w:rsidRPr="00A25632" w:rsidRDefault="00C61C08" w:rsidP="00C61C08">
            <w:pPr>
              <w:pStyle w:val="naisc"/>
              <w:spacing w:before="0" w:after="0"/>
              <w:jc w:val="both"/>
            </w:pP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0222FBBF" w14:textId="77777777" w:rsidR="00C61C08" w:rsidRDefault="00C61C08" w:rsidP="00C61C08">
            <w:pPr>
              <w:ind w:right="12"/>
              <w:jc w:val="both"/>
            </w:pPr>
            <w:r>
              <w:rPr>
                <w:b/>
                <w:bCs/>
              </w:rPr>
              <w:t>Valsts kanceleja, 03.08.2021. b/n</w:t>
            </w:r>
          </w:p>
          <w:p w14:paraId="5BBB899C" w14:textId="13208610" w:rsidR="00C61C08" w:rsidRPr="000E10FE" w:rsidRDefault="00C61C08" w:rsidP="00C61C08">
            <w:pPr>
              <w:spacing w:before="120"/>
              <w:jc w:val="both"/>
              <w:rPr>
                <w:b/>
                <w:bCs/>
              </w:rPr>
            </w:pPr>
            <w:r>
              <w:t>Savukārt anotācijas II sadaļas 3.punktā jāsniedz  informācija par šo prasību izmaksām atbilstoši Ministru kabineta 2009.gada 15.decembra instrukcijai Nr.19 “Tiesību akta projekta sākotnējās ietekmes izvērtēšanas kārtība”. Ja nav iespējams prognozēt, cik daudz personu būs pakļautas attiecīgajai prasībai, tad izmaksas aprēķina vienam subjektam (gadījumam). Ja nav iespējams veikt aprēķinu arī vienam subjektam (gadījumam), lūdzam to īsi pamatot anotācijā.</w:t>
            </w:r>
          </w:p>
        </w:tc>
        <w:tc>
          <w:tcPr>
            <w:tcW w:w="2551" w:type="dxa"/>
            <w:tcBorders>
              <w:top w:val="single" w:sz="4" w:space="0" w:color="auto"/>
              <w:left w:val="single" w:sz="6" w:space="0" w:color="000000" w:themeColor="text1"/>
              <w:bottom w:val="single" w:sz="4" w:space="0" w:color="auto"/>
              <w:right w:val="single" w:sz="6" w:space="0" w:color="000000" w:themeColor="text1"/>
            </w:tcBorders>
          </w:tcPr>
          <w:p w14:paraId="63BAE7AC" w14:textId="5BCDD916" w:rsidR="00C61C08" w:rsidRPr="25155968" w:rsidRDefault="00C61C08" w:rsidP="00C61C08">
            <w:pPr>
              <w:pStyle w:val="naisc"/>
              <w:spacing w:before="0" w:after="0"/>
              <w:jc w:val="both"/>
              <w:rPr>
                <w:b/>
                <w:bCs/>
              </w:rPr>
            </w:pPr>
            <w:r w:rsidRPr="313ACDD1">
              <w:rPr>
                <w:b/>
                <w:bCs/>
              </w:rPr>
              <w:t>Ņemts vērā.</w:t>
            </w:r>
          </w:p>
          <w:p w14:paraId="43BE7AFC" w14:textId="07C95C2B" w:rsidR="00C61C08" w:rsidRPr="25155968" w:rsidRDefault="00C61C08" w:rsidP="00C61C08">
            <w:pPr>
              <w:pStyle w:val="naisc"/>
              <w:spacing w:before="0" w:after="0"/>
              <w:jc w:val="both"/>
              <w:rPr>
                <w:b/>
                <w:bCs/>
              </w:rPr>
            </w:pPr>
          </w:p>
          <w:p w14:paraId="449B1816" w14:textId="7DA86AAC" w:rsidR="00C61C08" w:rsidRPr="25155968" w:rsidRDefault="00C61C08" w:rsidP="00C61C08">
            <w:pPr>
              <w:pStyle w:val="naisc"/>
              <w:spacing w:before="0" w:after="0"/>
              <w:jc w:val="both"/>
              <w:rPr>
                <w:b/>
                <w:bCs/>
              </w:rPr>
            </w:pPr>
            <w:r>
              <w:t>Pārejas noteikumu 92. un 93. punkts svītrots.</w:t>
            </w:r>
          </w:p>
        </w:tc>
        <w:tc>
          <w:tcPr>
            <w:tcW w:w="3042" w:type="dxa"/>
            <w:gridSpan w:val="2"/>
            <w:tcBorders>
              <w:top w:val="single" w:sz="4" w:space="0" w:color="auto"/>
              <w:left w:val="single" w:sz="4" w:space="0" w:color="auto"/>
              <w:bottom w:val="single" w:sz="4" w:space="0" w:color="auto"/>
            </w:tcBorders>
          </w:tcPr>
          <w:p w14:paraId="0CF7EBD9" w14:textId="77777777" w:rsidR="00C61C08" w:rsidRPr="00AB60F9" w:rsidRDefault="00C61C08" w:rsidP="00C61C08">
            <w:pPr>
              <w:jc w:val="both"/>
            </w:pPr>
          </w:p>
        </w:tc>
      </w:tr>
      <w:tr w:rsidR="00C61C08" w:rsidRPr="00AB60F9" w14:paraId="44B7C256" w14:textId="77777777" w:rsidTr="000B30A1">
        <w:tc>
          <w:tcPr>
            <w:tcW w:w="704" w:type="dxa"/>
            <w:tcBorders>
              <w:left w:val="single" w:sz="6" w:space="0" w:color="000000" w:themeColor="text1"/>
              <w:bottom w:val="single" w:sz="4" w:space="0" w:color="auto"/>
              <w:right w:val="single" w:sz="6" w:space="0" w:color="000000" w:themeColor="text1"/>
            </w:tcBorders>
          </w:tcPr>
          <w:p w14:paraId="359BEEC6" w14:textId="77777777" w:rsidR="00C61C08" w:rsidRPr="00AB60F9" w:rsidRDefault="00C61C08" w:rsidP="00C61C08">
            <w:pPr>
              <w:jc w:val="both"/>
            </w:pPr>
          </w:p>
        </w:tc>
        <w:tc>
          <w:tcPr>
            <w:tcW w:w="3260" w:type="dxa"/>
            <w:tcBorders>
              <w:left w:val="single" w:sz="6" w:space="0" w:color="000000" w:themeColor="text1"/>
              <w:bottom w:val="single" w:sz="4" w:space="0" w:color="auto"/>
              <w:right w:val="single" w:sz="6" w:space="0" w:color="000000" w:themeColor="text1"/>
            </w:tcBorders>
          </w:tcPr>
          <w:p w14:paraId="3A23FEFE" w14:textId="77777777" w:rsidR="00C61C08" w:rsidRPr="00AB60F9" w:rsidRDefault="00C61C08" w:rsidP="00C61C08">
            <w:pPr>
              <w:pStyle w:val="naisc"/>
              <w:spacing w:before="0" w:after="0"/>
              <w:jc w:val="both"/>
            </w:pPr>
            <w:r w:rsidRPr="00AB60F9">
              <w:t>-</w:t>
            </w:r>
          </w:p>
        </w:tc>
        <w:tc>
          <w:tcPr>
            <w:tcW w:w="5387" w:type="dxa"/>
            <w:gridSpan w:val="3"/>
            <w:tcBorders>
              <w:left w:val="single" w:sz="6" w:space="0" w:color="000000" w:themeColor="text1"/>
              <w:bottom w:val="single" w:sz="4" w:space="0" w:color="auto"/>
              <w:right w:val="single" w:sz="6" w:space="0" w:color="000000" w:themeColor="text1"/>
            </w:tcBorders>
            <w:shd w:val="clear" w:color="auto" w:fill="auto"/>
          </w:tcPr>
          <w:p w14:paraId="2E84ED46" w14:textId="77777777" w:rsidR="00C61C08" w:rsidRPr="005A0E6B" w:rsidRDefault="00C61C08" w:rsidP="00C61C08">
            <w:pPr>
              <w:pStyle w:val="ListParagraph"/>
              <w:widowControl w:val="0"/>
              <w:tabs>
                <w:tab w:val="left" w:pos="993"/>
              </w:tabs>
              <w:spacing w:after="0" w:line="240" w:lineRule="auto"/>
              <w:ind w:left="0"/>
              <w:jc w:val="both"/>
              <w:rPr>
                <w:rFonts w:ascii="Times New Roman" w:hAnsi="Times New Roman"/>
                <w:b/>
                <w:bCs/>
                <w:sz w:val="24"/>
                <w:szCs w:val="24"/>
              </w:rPr>
            </w:pPr>
            <w:r w:rsidRPr="005A0E6B">
              <w:rPr>
                <w:rFonts w:ascii="Times New Roman" w:hAnsi="Times New Roman"/>
                <w:b/>
                <w:bCs/>
                <w:sz w:val="24"/>
                <w:szCs w:val="24"/>
              </w:rPr>
              <w:t>Tieslietu ministrija, 04.08.2021. Nr. b/n</w:t>
            </w:r>
          </w:p>
          <w:p w14:paraId="3C8F7092" w14:textId="77777777" w:rsidR="00C61C08" w:rsidRPr="005A0E6B" w:rsidRDefault="00C61C08" w:rsidP="00C61C08">
            <w:pPr>
              <w:pStyle w:val="ListParagraph"/>
              <w:widowControl w:val="0"/>
              <w:tabs>
                <w:tab w:val="left" w:pos="993"/>
              </w:tabs>
              <w:spacing w:after="0" w:line="240" w:lineRule="auto"/>
              <w:ind w:left="0"/>
              <w:jc w:val="both"/>
              <w:rPr>
                <w:rFonts w:ascii="Times New Roman" w:hAnsi="Times New Roman"/>
                <w:sz w:val="24"/>
                <w:szCs w:val="24"/>
              </w:rPr>
            </w:pPr>
            <w:r w:rsidRPr="005A0E6B">
              <w:rPr>
                <w:rFonts w:ascii="Times New Roman" w:hAnsi="Times New Roman"/>
                <w:sz w:val="24"/>
                <w:szCs w:val="24"/>
              </w:rPr>
              <w:t xml:space="preserve">Ņemot vērā arī projektā veiktos precizējumus, lūdzam precizēt projekta anotācijas V sadaļas 1.tabulu.  Vēršam uzmanību arī uz to,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w:t>
            </w:r>
          </w:p>
          <w:p w14:paraId="02254A67" w14:textId="65DE5838" w:rsidR="00C61C08" w:rsidRPr="00AB60F9" w:rsidRDefault="00C61C08" w:rsidP="00C61C08">
            <w:pPr>
              <w:pStyle w:val="ListParagraph"/>
              <w:numPr>
                <w:ilvl w:val="0"/>
                <w:numId w:val="1"/>
              </w:numPr>
              <w:spacing w:after="0" w:line="240" w:lineRule="auto"/>
              <w:ind w:left="461"/>
              <w:jc w:val="both"/>
              <w:rPr>
                <w:rFonts w:ascii="Times New Roman" w:hAnsi="Times New Roman"/>
                <w:sz w:val="24"/>
                <w:szCs w:val="24"/>
              </w:rPr>
            </w:pPr>
            <w:r w:rsidRPr="0078302F">
              <w:rPr>
                <w:rFonts w:ascii="Times New Roman" w:hAnsi="Times New Roman"/>
                <w:sz w:val="24"/>
                <w:szCs w:val="24"/>
                <w:lang w:eastAsia="lv-LV"/>
              </w:rPr>
              <w:t xml:space="preserve">Lai nodrošinātu iespējami precīzas informācijas iesniegšanu Eiropas Komisijai, lūdzam precizēt projekta anotācijas V sadaļas 1. tabulu attiecībā uz minēto direktīvu pārņemšanu atbilstoši Ministru kabineta 2009. gada 15. februāra instrukcijas Nr. 19 “Tiesību akta projekta sākotnējās ietekmes izvērtēšanas kārtība” 56.2. apakšpunktam. Norādām, ka šobrīd projekta anotācijas V sadaļas 1.tabulā ietvertā informācija ir nepilnīga un neprecīza, tai skaitā nav norādīts, kur un kad tiks pārņemtas tās Direktīvas </w:t>
            </w:r>
            <w:r w:rsidRPr="0078302F">
              <w:rPr>
                <w:rFonts w:ascii="Times New Roman" w:hAnsi="Times New Roman"/>
                <w:sz w:val="24"/>
                <w:szCs w:val="24"/>
                <w:lang w:eastAsia="lv-LV"/>
              </w:rPr>
              <w:lastRenderedPageBreak/>
              <w:t>2019/944 tiesību normas, kas šobrīd projektā netiek pārņemtas.</w:t>
            </w:r>
          </w:p>
        </w:tc>
        <w:tc>
          <w:tcPr>
            <w:tcW w:w="2551" w:type="dxa"/>
            <w:tcBorders>
              <w:left w:val="single" w:sz="6" w:space="0" w:color="000000" w:themeColor="text1"/>
              <w:bottom w:val="single" w:sz="4" w:space="0" w:color="auto"/>
              <w:right w:val="single" w:sz="6" w:space="0" w:color="000000" w:themeColor="text1"/>
            </w:tcBorders>
          </w:tcPr>
          <w:p w14:paraId="6BA3F35C" w14:textId="5BCDD916" w:rsidR="00C61C08" w:rsidRPr="00AB60F9" w:rsidRDefault="00C61C08" w:rsidP="00C61C08">
            <w:pPr>
              <w:pStyle w:val="naisc"/>
              <w:spacing w:before="0" w:after="0"/>
              <w:jc w:val="both"/>
              <w:rPr>
                <w:b/>
              </w:rPr>
            </w:pPr>
            <w:r w:rsidRPr="00AB60F9">
              <w:rPr>
                <w:b/>
                <w:bCs/>
              </w:rPr>
              <w:lastRenderedPageBreak/>
              <w:t>Ņemts vērā.</w:t>
            </w:r>
          </w:p>
        </w:tc>
        <w:tc>
          <w:tcPr>
            <w:tcW w:w="3042" w:type="dxa"/>
            <w:gridSpan w:val="2"/>
            <w:tcBorders>
              <w:top w:val="single" w:sz="4" w:space="0" w:color="auto"/>
              <w:left w:val="single" w:sz="4" w:space="0" w:color="auto"/>
              <w:bottom w:val="single" w:sz="4" w:space="0" w:color="auto"/>
            </w:tcBorders>
          </w:tcPr>
          <w:p w14:paraId="0BBBF522" w14:textId="77777777" w:rsidR="00C61C08" w:rsidRPr="00AB60F9" w:rsidRDefault="00C61C08" w:rsidP="00C61C08">
            <w:pPr>
              <w:jc w:val="both"/>
            </w:pPr>
          </w:p>
        </w:tc>
      </w:tr>
      <w:tr w:rsidR="00C61C08" w:rsidRPr="00AB60F9" w14:paraId="5D72DEC9" w14:textId="77777777" w:rsidTr="003C3A0B">
        <w:tc>
          <w:tcPr>
            <w:tcW w:w="704" w:type="dxa"/>
            <w:tcBorders>
              <w:left w:val="single" w:sz="6" w:space="0" w:color="000000" w:themeColor="text1"/>
              <w:bottom w:val="single" w:sz="4" w:space="0" w:color="auto"/>
              <w:right w:val="single" w:sz="6" w:space="0" w:color="000000" w:themeColor="text1"/>
            </w:tcBorders>
          </w:tcPr>
          <w:p w14:paraId="25E89DD7" w14:textId="77777777" w:rsidR="00C61C08" w:rsidRPr="00AB60F9" w:rsidRDefault="00C61C08" w:rsidP="00C61C08">
            <w:pPr>
              <w:jc w:val="both"/>
            </w:pPr>
          </w:p>
        </w:tc>
        <w:tc>
          <w:tcPr>
            <w:tcW w:w="3260" w:type="dxa"/>
            <w:tcBorders>
              <w:left w:val="single" w:sz="6" w:space="0" w:color="000000" w:themeColor="text1"/>
              <w:bottom w:val="single" w:sz="4" w:space="0" w:color="auto"/>
              <w:right w:val="single" w:sz="6" w:space="0" w:color="000000" w:themeColor="text1"/>
            </w:tcBorders>
          </w:tcPr>
          <w:p w14:paraId="67FC060A" w14:textId="77777777" w:rsidR="00C61C08" w:rsidRPr="00AB60F9" w:rsidRDefault="00C61C08" w:rsidP="00C61C08">
            <w:pPr>
              <w:pStyle w:val="naisc"/>
              <w:spacing w:before="0" w:after="0"/>
              <w:jc w:val="both"/>
            </w:pPr>
            <w:r w:rsidRPr="00AB60F9">
              <w:t>-</w:t>
            </w: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D390F9A" w14:textId="77777777" w:rsidR="00C61C08" w:rsidRDefault="00C61C08" w:rsidP="00C61C08">
            <w:pPr>
              <w:ind w:left="55" w:right="12"/>
              <w:jc w:val="both"/>
              <w:rPr>
                <w:b/>
                <w:bCs/>
              </w:rPr>
            </w:pPr>
            <w:r w:rsidRPr="5AE310B8">
              <w:rPr>
                <w:b/>
              </w:rPr>
              <w:t>Finanšu</w:t>
            </w:r>
            <w:r w:rsidRPr="313ACDD1">
              <w:rPr>
                <w:b/>
                <w:bCs/>
              </w:rPr>
              <w:t xml:space="preserve"> ministrija, 31.01.2022. Nr.</w:t>
            </w:r>
            <w:r>
              <w:t xml:space="preserve"> </w:t>
            </w:r>
            <w:r w:rsidRPr="313ACDD1">
              <w:rPr>
                <w:b/>
                <w:bCs/>
              </w:rPr>
              <w:t>10.1-6/7-1/65</w:t>
            </w:r>
          </w:p>
          <w:p w14:paraId="711861C1" w14:textId="77777777" w:rsidR="00C61C08" w:rsidRPr="00D851E1" w:rsidRDefault="00C61C08" w:rsidP="00C61C08">
            <w:pPr>
              <w:spacing w:before="120"/>
              <w:contextualSpacing/>
              <w:jc w:val="both"/>
              <w:rPr>
                <w:rFonts w:eastAsiaTheme="minorHAnsi" w:cs="Calibri"/>
                <w:lang w:eastAsia="en-US"/>
              </w:rPr>
            </w:pPr>
            <w:r w:rsidRPr="00D851E1">
              <w:rPr>
                <w:rFonts w:eastAsiaTheme="minorHAnsi" w:cs="Calibri"/>
                <w:lang w:eastAsia="en-US"/>
              </w:rPr>
              <w:t xml:space="preserve">Norādām, ka </w:t>
            </w:r>
            <w:r>
              <w:t>Eiropas Parlamenta un Padomes 2019. gada 5. jūnija Direktīvas (ES) 2019/944 par kopīgiem noteikumiem attiecībā uz elektroenerģijas iekšējo tirgu un ar ko groza Direktīvu 2012/27/ES</w:t>
            </w:r>
            <w:r w:rsidRPr="00D851E1">
              <w:rPr>
                <w:rFonts w:eastAsiaTheme="minorHAnsi" w:cs="Calibri"/>
                <w:lang w:eastAsia="en-US"/>
              </w:rPr>
              <w:t xml:space="preserve"> 16.panta 3.punkta a) apakšpunktā paredzēta iespēja dalībvalstīm lemt, vai </w:t>
            </w:r>
            <w:proofErr w:type="spellStart"/>
            <w:r w:rsidRPr="00D851E1">
              <w:rPr>
                <w:rFonts w:eastAsiaTheme="minorHAnsi" w:cs="Calibri"/>
                <w:lang w:eastAsia="en-US"/>
              </w:rPr>
              <w:t>energokopienām</w:t>
            </w:r>
            <w:proofErr w:type="spellEnd"/>
            <w:r w:rsidRPr="00D851E1">
              <w:rPr>
                <w:rFonts w:eastAsiaTheme="minorHAnsi" w:cs="Calibri"/>
                <w:lang w:eastAsia="en-US"/>
              </w:rPr>
              <w:t xml:space="preserve"> nodrošināt tiešu vai pastarpinātu piekļuvi (ar </w:t>
            </w:r>
            <w:proofErr w:type="spellStart"/>
            <w:r w:rsidRPr="00D851E1">
              <w:rPr>
                <w:rFonts w:eastAsiaTheme="minorHAnsi" w:cs="Calibri"/>
                <w:lang w:eastAsia="en-US"/>
              </w:rPr>
              <w:t>agregēšanas</w:t>
            </w:r>
            <w:proofErr w:type="spellEnd"/>
            <w:r w:rsidRPr="00D851E1">
              <w:rPr>
                <w:rFonts w:eastAsiaTheme="minorHAnsi" w:cs="Calibri"/>
                <w:lang w:eastAsia="en-US"/>
              </w:rPr>
              <w:t xml:space="preserve"> starpniecību) elektroenerģijas tirgiem. Attiecīgi lūdzam Likumprojekta anotācijā skaidrot, kādēļ izvēlēta tiešas piekļuves nodrošināšana.</w:t>
            </w:r>
          </w:p>
          <w:p w14:paraId="487169C1" w14:textId="3A189C83" w:rsidR="00C61C08" w:rsidRPr="00AB60F9" w:rsidRDefault="00C61C08" w:rsidP="00C61C08">
            <w:pPr>
              <w:ind w:right="12"/>
              <w:jc w:val="both"/>
            </w:pPr>
          </w:p>
        </w:tc>
        <w:tc>
          <w:tcPr>
            <w:tcW w:w="2551" w:type="dxa"/>
            <w:tcBorders>
              <w:left w:val="single" w:sz="6" w:space="0" w:color="000000" w:themeColor="text1"/>
              <w:bottom w:val="single" w:sz="4" w:space="0" w:color="auto"/>
              <w:right w:val="single" w:sz="6" w:space="0" w:color="000000" w:themeColor="text1"/>
            </w:tcBorders>
          </w:tcPr>
          <w:p w14:paraId="7F69DDCC" w14:textId="1CA8E734" w:rsidR="00C61C08" w:rsidRPr="00AB60F9" w:rsidRDefault="00C61C08" w:rsidP="00C61C08">
            <w:pPr>
              <w:pStyle w:val="naisc"/>
              <w:spacing w:before="0" w:after="0"/>
              <w:jc w:val="both"/>
              <w:rPr>
                <w:b/>
                <w:bCs/>
              </w:rPr>
            </w:pPr>
            <w:r w:rsidRPr="00AB60F9">
              <w:rPr>
                <w:b/>
                <w:bCs/>
              </w:rPr>
              <w:t>Daļēji ņemts vērā.</w:t>
            </w:r>
          </w:p>
          <w:p w14:paraId="1439A025" w14:textId="09B8907C" w:rsidR="00C61C08" w:rsidRPr="00AB60F9" w:rsidRDefault="00C61C08" w:rsidP="00C61C08">
            <w:pPr>
              <w:pStyle w:val="naisc"/>
              <w:spacing w:before="0" w:after="0"/>
              <w:jc w:val="both"/>
            </w:pPr>
          </w:p>
          <w:p w14:paraId="41F2F452" w14:textId="284B6B6C" w:rsidR="00C61C08" w:rsidRPr="00AB60F9" w:rsidRDefault="00C61C08" w:rsidP="00C61C08">
            <w:pPr>
              <w:pStyle w:val="naisc"/>
              <w:spacing w:before="0" w:after="0"/>
              <w:jc w:val="both"/>
            </w:pPr>
            <w:r w:rsidRPr="00AB60F9">
              <w:t>Šobrīd slogs vēl nav nosakāms.</w:t>
            </w:r>
          </w:p>
        </w:tc>
        <w:tc>
          <w:tcPr>
            <w:tcW w:w="3042" w:type="dxa"/>
            <w:gridSpan w:val="2"/>
            <w:tcBorders>
              <w:top w:val="single" w:sz="4" w:space="0" w:color="auto"/>
              <w:left w:val="single" w:sz="4" w:space="0" w:color="auto"/>
              <w:bottom w:val="single" w:sz="4" w:space="0" w:color="auto"/>
            </w:tcBorders>
          </w:tcPr>
          <w:p w14:paraId="2093B426" w14:textId="77777777" w:rsidR="00C61C08" w:rsidRPr="00AB60F9" w:rsidRDefault="00C61C08" w:rsidP="00C61C08">
            <w:pPr>
              <w:jc w:val="both"/>
            </w:pPr>
          </w:p>
        </w:tc>
      </w:tr>
      <w:tr w:rsidR="00C61C08" w:rsidRPr="00AB60F9" w14:paraId="4981B3AC" w14:textId="77777777" w:rsidTr="009A3BDA">
        <w:tc>
          <w:tcPr>
            <w:tcW w:w="704" w:type="dxa"/>
            <w:tcBorders>
              <w:left w:val="single" w:sz="6" w:space="0" w:color="000000" w:themeColor="text1"/>
              <w:bottom w:val="single" w:sz="4" w:space="0" w:color="auto"/>
              <w:right w:val="single" w:sz="6" w:space="0" w:color="000000" w:themeColor="text1"/>
            </w:tcBorders>
          </w:tcPr>
          <w:p w14:paraId="0A049B94" w14:textId="77777777" w:rsidR="00C61C08" w:rsidRPr="00AB60F9" w:rsidRDefault="00C61C08" w:rsidP="00C61C08">
            <w:pPr>
              <w:jc w:val="both"/>
            </w:pPr>
          </w:p>
        </w:tc>
        <w:tc>
          <w:tcPr>
            <w:tcW w:w="3260" w:type="dxa"/>
            <w:tcBorders>
              <w:left w:val="single" w:sz="6" w:space="0" w:color="000000" w:themeColor="text1"/>
              <w:bottom w:val="single" w:sz="4" w:space="0" w:color="auto"/>
              <w:right w:val="single" w:sz="6" w:space="0" w:color="000000" w:themeColor="text1"/>
            </w:tcBorders>
          </w:tcPr>
          <w:p w14:paraId="6DD1290C" w14:textId="77777777" w:rsidR="00C61C08" w:rsidRPr="00AB60F9" w:rsidRDefault="00C61C08" w:rsidP="00C61C08">
            <w:pPr>
              <w:pStyle w:val="naisc"/>
              <w:spacing w:before="0" w:after="0"/>
              <w:jc w:val="both"/>
            </w:pP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F6B2F02" w14:textId="77777777" w:rsidR="00C61C08" w:rsidRDefault="00C61C08" w:rsidP="00C61C08">
            <w:pPr>
              <w:ind w:right="12"/>
              <w:jc w:val="both"/>
              <w:rPr>
                <w:b/>
                <w:bCs/>
              </w:rPr>
            </w:pPr>
            <w:r w:rsidRPr="00A90C25">
              <w:rPr>
                <w:b/>
                <w:bCs/>
              </w:rPr>
              <w:t>Sabiedrisko pakalpojumu regulēšanas komisija, 04.02.2022. Nr.1-2.43/433</w:t>
            </w:r>
          </w:p>
          <w:p w14:paraId="0C20989D" w14:textId="5DF75058" w:rsidR="00C61C08" w:rsidRPr="002861DA" w:rsidRDefault="00C61C08" w:rsidP="00C61C08">
            <w:pPr>
              <w:ind w:right="12"/>
              <w:jc w:val="both"/>
            </w:pPr>
            <w:r w:rsidRPr="0091085E">
              <w:t>Saskaņā ar Elektroenerģijas tirgus likuma 15.panta ceturto daļu valsts elektroapgādes drošuma garantēšanai Latvijas teritorijā jebkurā brīdī pieejamo elektroenerģijas ražošanas jaudu summai jābūt tādai, lai nodrošinātu elektroenerģijas ražošanas apjomu, kas nav mazāks par 80 procentiem no 2012.gadā paredzamā kopējā patēriņa. Laikā no 2012.gada līdz 2022.gadam kopējais elektroenerģijas patēriņš Latvijā ir mainījies. Tādēļ Regulators rosina Likumprojektu papildināt ar jaunu pantu, ar kuru Elektroenerģijas tirgus likuma 15.panta ceturtajā daļā tiek noteikts cits atsauces gads kopējam elektroenerģijas patēriņam, ko jānodrošina ar pieejamo elektroenerģijas ražošanas jaudu, lai garantētu elektroapgādes drošumu.</w:t>
            </w:r>
          </w:p>
        </w:tc>
        <w:tc>
          <w:tcPr>
            <w:tcW w:w="2551" w:type="dxa"/>
            <w:tcBorders>
              <w:left w:val="single" w:sz="6" w:space="0" w:color="000000" w:themeColor="text1"/>
              <w:bottom w:val="single" w:sz="4" w:space="0" w:color="auto"/>
              <w:right w:val="single" w:sz="6" w:space="0" w:color="000000" w:themeColor="text1"/>
            </w:tcBorders>
          </w:tcPr>
          <w:p w14:paraId="598B7E33" w14:textId="725D486A" w:rsidR="00C61C08" w:rsidRPr="00AB60F9" w:rsidRDefault="00C61C08" w:rsidP="00C61C08">
            <w:pPr>
              <w:pStyle w:val="naisc"/>
              <w:spacing w:before="0" w:after="0"/>
              <w:jc w:val="both"/>
              <w:rPr>
                <w:b/>
                <w:bCs/>
              </w:rPr>
            </w:pPr>
            <w:r w:rsidRPr="25155968">
              <w:rPr>
                <w:b/>
                <w:bCs/>
              </w:rPr>
              <w:t>Ņemts vērā.</w:t>
            </w:r>
          </w:p>
        </w:tc>
        <w:tc>
          <w:tcPr>
            <w:tcW w:w="3042" w:type="dxa"/>
            <w:gridSpan w:val="2"/>
            <w:tcBorders>
              <w:top w:val="single" w:sz="4" w:space="0" w:color="auto"/>
              <w:left w:val="single" w:sz="4" w:space="0" w:color="auto"/>
              <w:bottom w:val="single" w:sz="4" w:space="0" w:color="auto"/>
            </w:tcBorders>
          </w:tcPr>
          <w:p w14:paraId="57754916" w14:textId="77777777" w:rsidR="00C61C08" w:rsidRPr="00AB60F9" w:rsidRDefault="00C61C08" w:rsidP="00C61C08">
            <w:pPr>
              <w:jc w:val="both"/>
            </w:pPr>
          </w:p>
        </w:tc>
      </w:tr>
      <w:tr w:rsidR="00C61C08" w:rsidRPr="00AB60F9" w14:paraId="6DA55151" w14:textId="77777777" w:rsidTr="000B30A1">
        <w:tc>
          <w:tcPr>
            <w:tcW w:w="704" w:type="dxa"/>
            <w:tcBorders>
              <w:left w:val="single" w:sz="6" w:space="0" w:color="000000" w:themeColor="text1"/>
              <w:bottom w:val="single" w:sz="4" w:space="0" w:color="auto"/>
              <w:right w:val="single" w:sz="6" w:space="0" w:color="000000" w:themeColor="text1"/>
            </w:tcBorders>
          </w:tcPr>
          <w:p w14:paraId="162119B8" w14:textId="77777777" w:rsidR="00C61C08" w:rsidRPr="00AB60F9" w:rsidRDefault="00C61C08" w:rsidP="00C61C08">
            <w:pPr>
              <w:jc w:val="both"/>
            </w:pPr>
          </w:p>
        </w:tc>
        <w:tc>
          <w:tcPr>
            <w:tcW w:w="3260" w:type="dxa"/>
            <w:tcBorders>
              <w:left w:val="single" w:sz="6" w:space="0" w:color="000000" w:themeColor="text1"/>
              <w:bottom w:val="single" w:sz="4" w:space="0" w:color="auto"/>
              <w:right w:val="single" w:sz="6" w:space="0" w:color="000000" w:themeColor="text1"/>
            </w:tcBorders>
          </w:tcPr>
          <w:p w14:paraId="0EE46404" w14:textId="77777777" w:rsidR="00C61C08" w:rsidRPr="00AB60F9" w:rsidRDefault="00C61C08" w:rsidP="00C61C08">
            <w:pPr>
              <w:pStyle w:val="naisc"/>
              <w:spacing w:before="0" w:after="0"/>
              <w:jc w:val="both"/>
            </w:pP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5E3D8B7B" w14:textId="77777777" w:rsidR="00C61C08" w:rsidRDefault="00C61C08" w:rsidP="00C61C08">
            <w:pPr>
              <w:spacing w:before="120"/>
              <w:jc w:val="both"/>
              <w:rPr>
                <w:b/>
                <w:bCs/>
                <w:color w:val="000000"/>
              </w:rPr>
            </w:pPr>
            <w:r>
              <w:t>SIA</w:t>
            </w:r>
            <w:r w:rsidRPr="313ACDD1">
              <w:rPr>
                <w:b/>
                <w:bCs/>
              </w:rPr>
              <w:t xml:space="preserve"> "Enerģijas publiskais tirgotājs", 27.01.2022, </w:t>
            </w:r>
            <w:r w:rsidRPr="313ACDD1">
              <w:rPr>
                <w:b/>
                <w:bCs/>
                <w:color w:val="000000" w:themeColor="text1"/>
              </w:rPr>
              <w:t>Nr. 40VL00-11/13</w:t>
            </w:r>
          </w:p>
          <w:p w14:paraId="6ADD9B75" w14:textId="7A1CE125" w:rsidR="00C61C08" w:rsidRDefault="00C61C08" w:rsidP="00C61C08">
            <w:pPr>
              <w:ind w:right="12"/>
              <w:jc w:val="both"/>
              <w:rPr>
                <w:b/>
                <w:bCs/>
              </w:rPr>
            </w:pPr>
            <w:r w:rsidRPr="007E02B5">
              <w:lastRenderedPageBreak/>
              <w:t>Likumprojekta sākotnējās ietekmes novērtējuma  ziņojumā aicinām precizēt SIA "Enerģijas publiskais tirgotājs" komercdarbības juridisko formu.</w:t>
            </w:r>
          </w:p>
        </w:tc>
        <w:tc>
          <w:tcPr>
            <w:tcW w:w="2551" w:type="dxa"/>
            <w:tcBorders>
              <w:left w:val="single" w:sz="6" w:space="0" w:color="000000" w:themeColor="text1"/>
              <w:bottom w:val="single" w:sz="4" w:space="0" w:color="auto"/>
              <w:right w:val="single" w:sz="6" w:space="0" w:color="000000" w:themeColor="text1"/>
            </w:tcBorders>
          </w:tcPr>
          <w:p w14:paraId="52A1C593" w14:textId="5DC7E8A5" w:rsidR="00C61C08" w:rsidRPr="00AB60F9" w:rsidRDefault="00C61C08" w:rsidP="00C61C08">
            <w:pPr>
              <w:pStyle w:val="naisc"/>
              <w:spacing w:before="0" w:after="0"/>
              <w:jc w:val="both"/>
              <w:rPr>
                <w:b/>
                <w:bCs/>
              </w:rPr>
            </w:pPr>
            <w:r w:rsidRPr="25155968">
              <w:rPr>
                <w:b/>
                <w:bCs/>
              </w:rPr>
              <w:lastRenderedPageBreak/>
              <w:t>Ņemts vērā.</w:t>
            </w:r>
          </w:p>
        </w:tc>
        <w:tc>
          <w:tcPr>
            <w:tcW w:w="3042" w:type="dxa"/>
            <w:gridSpan w:val="2"/>
            <w:tcBorders>
              <w:top w:val="single" w:sz="4" w:space="0" w:color="auto"/>
              <w:left w:val="single" w:sz="4" w:space="0" w:color="auto"/>
              <w:bottom w:val="single" w:sz="4" w:space="0" w:color="auto"/>
            </w:tcBorders>
          </w:tcPr>
          <w:p w14:paraId="23256BCD" w14:textId="77777777" w:rsidR="00C61C08" w:rsidRPr="00AB60F9" w:rsidRDefault="00C61C08" w:rsidP="00C61C08">
            <w:pPr>
              <w:jc w:val="both"/>
            </w:pPr>
          </w:p>
        </w:tc>
      </w:tr>
      <w:tr w:rsidR="00C61C08" w:rsidRPr="00AB60F9" w14:paraId="7A0AAE91" w14:textId="77777777" w:rsidTr="00B656A6">
        <w:tc>
          <w:tcPr>
            <w:tcW w:w="704" w:type="dxa"/>
            <w:tcBorders>
              <w:left w:val="single" w:sz="6" w:space="0" w:color="000000" w:themeColor="text1"/>
              <w:right w:val="single" w:sz="6" w:space="0" w:color="000000" w:themeColor="text1"/>
            </w:tcBorders>
          </w:tcPr>
          <w:p w14:paraId="38E8A19D" w14:textId="77777777" w:rsidR="00C61C08" w:rsidRPr="00AB60F9" w:rsidRDefault="00C61C08" w:rsidP="00C61C08">
            <w:pPr>
              <w:jc w:val="both"/>
            </w:pPr>
          </w:p>
        </w:tc>
        <w:tc>
          <w:tcPr>
            <w:tcW w:w="3260" w:type="dxa"/>
            <w:tcBorders>
              <w:left w:val="single" w:sz="6" w:space="0" w:color="000000" w:themeColor="text1"/>
              <w:bottom w:val="single" w:sz="4" w:space="0" w:color="auto"/>
              <w:right w:val="single" w:sz="6" w:space="0" w:color="000000" w:themeColor="text1"/>
            </w:tcBorders>
          </w:tcPr>
          <w:p w14:paraId="4F8CD3E8" w14:textId="77777777" w:rsidR="00C61C08" w:rsidRPr="00AB60F9" w:rsidRDefault="00C61C08" w:rsidP="00C61C08">
            <w:pPr>
              <w:pStyle w:val="naisc"/>
              <w:spacing w:before="0" w:after="0"/>
              <w:jc w:val="both"/>
            </w:pP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3BD86AF6" w14:textId="77777777" w:rsidR="00C61C08" w:rsidRDefault="00C61C08" w:rsidP="00C61C08">
            <w:pPr>
              <w:pStyle w:val="paragraph"/>
              <w:spacing w:before="0" w:beforeAutospacing="0" w:after="0" w:afterAutospacing="0"/>
              <w:jc w:val="both"/>
              <w:textAlignment w:val="baseline"/>
              <w:rPr>
                <w:rFonts w:ascii="Segoe UI" w:hAnsi="Segoe UI" w:cs="Segoe UI"/>
                <w:sz w:val="18"/>
                <w:szCs w:val="18"/>
              </w:rPr>
            </w:pPr>
            <w:r>
              <w:rPr>
                <w:rStyle w:val="normaltextrun"/>
                <w:b/>
                <w:bCs/>
              </w:rPr>
              <w:t>Tieslietu ministrija, 28.01.2022. Nr. b/n</w:t>
            </w:r>
            <w:r>
              <w:rPr>
                <w:rStyle w:val="eop"/>
              </w:rPr>
              <w:t> </w:t>
            </w:r>
          </w:p>
          <w:p w14:paraId="788C38E7" w14:textId="77777777" w:rsidR="00C61C08" w:rsidRDefault="00C61C08" w:rsidP="00C61C08">
            <w:pPr>
              <w:pStyle w:val="paragraph"/>
              <w:spacing w:before="0" w:beforeAutospacing="0" w:after="0" w:afterAutospacing="0"/>
              <w:jc w:val="both"/>
              <w:textAlignment w:val="baseline"/>
              <w:rPr>
                <w:rFonts w:ascii="Segoe UI" w:hAnsi="Segoe UI" w:cs="Segoe UI"/>
                <w:sz w:val="18"/>
                <w:szCs w:val="18"/>
              </w:rPr>
            </w:pPr>
            <w:r>
              <w:rPr>
                <w:rStyle w:val="normaltextrun"/>
              </w:rPr>
              <w:t>2. Atkāroti lūdzam precizēt anotācijas I sadaļas 2. punktā ietverto informāciju par izcelsmes apliecinājumu izsniegšanu atbilstoši precizētajā projekta 26. pantā paredzētajā likuma 29.</w:t>
            </w:r>
            <w:r>
              <w:rPr>
                <w:rStyle w:val="normaltextrun"/>
                <w:sz w:val="19"/>
                <w:szCs w:val="19"/>
                <w:vertAlign w:val="superscript"/>
              </w:rPr>
              <w:t>2</w:t>
            </w:r>
            <w:r>
              <w:rPr>
                <w:rStyle w:val="normaltextrun"/>
              </w:rPr>
              <w:t xml:space="preserve"> pantā ietvertajam regulējumam.</w:t>
            </w:r>
            <w:r>
              <w:rPr>
                <w:rStyle w:val="eop"/>
              </w:rPr>
              <w:t> </w:t>
            </w:r>
          </w:p>
          <w:p w14:paraId="68AA5D3F" w14:textId="34134660" w:rsidR="00C61C08" w:rsidRPr="00885D10" w:rsidRDefault="00C61C08" w:rsidP="00C61C08">
            <w:pPr>
              <w:pStyle w:val="ListParagraph"/>
              <w:widowControl w:val="0"/>
              <w:tabs>
                <w:tab w:val="left" w:pos="993"/>
              </w:tabs>
              <w:spacing w:after="0" w:line="240" w:lineRule="auto"/>
              <w:ind w:left="0"/>
              <w:jc w:val="both"/>
              <w:rPr>
                <w:rFonts w:ascii="Times New Roman" w:hAnsi="Times New Roman"/>
                <w:sz w:val="24"/>
                <w:szCs w:val="24"/>
              </w:rPr>
            </w:pPr>
          </w:p>
        </w:tc>
        <w:tc>
          <w:tcPr>
            <w:tcW w:w="2551" w:type="dxa"/>
            <w:tcBorders>
              <w:left w:val="single" w:sz="6" w:space="0" w:color="000000" w:themeColor="text1"/>
              <w:bottom w:val="single" w:sz="4" w:space="0" w:color="auto"/>
              <w:right w:val="single" w:sz="6" w:space="0" w:color="000000" w:themeColor="text1"/>
            </w:tcBorders>
          </w:tcPr>
          <w:p w14:paraId="6AC81E4A" w14:textId="163CCD87" w:rsidR="00C61C08" w:rsidRPr="25155968" w:rsidRDefault="00C61C08" w:rsidP="00C61C08">
            <w:pPr>
              <w:pStyle w:val="naisc"/>
              <w:spacing w:before="0" w:after="0"/>
              <w:jc w:val="both"/>
              <w:rPr>
                <w:b/>
                <w:bCs/>
              </w:rPr>
            </w:pPr>
            <w:r>
              <w:rPr>
                <w:b/>
              </w:rPr>
              <w:t>Ņemts vērā</w:t>
            </w:r>
          </w:p>
        </w:tc>
        <w:tc>
          <w:tcPr>
            <w:tcW w:w="3042" w:type="dxa"/>
            <w:gridSpan w:val="2"/>
            <w:tcBorders>
              <w:top w:val="single" w:sz="4" w:space="0" w:color="auto"/>
              <w:left w:val="single" w:sz="4" w:space="0" w:color="auto"/>
              <w:bottom w:val="single" w:sz="4" w:space="0" w:color="auto"/>
            </w:tcBorders>
          </w:tcPr>
          <w:p w14:paraId="3E7AAFAE" w14:textId="77777777" w:rsidR="00C61C08" w:rsidRPr="00E7382F" w:rsidRDefault="00C61C08" w:rsidP="00C61C08">
            <w:pPr>
              <w:jc w:val="both"/>
              <w:rPr>
                <w:color w:val="000000" w:themeColor="text1"/>
                <w:sz w:val="22"/>
                <w:szCs w:val="22"/>
              </w:rPr>
            </w:pPr>
            <w:r w:rsidRPr="00E7382F">
              <w:rPr>
                <w:sz w:val="22"/>
                <w:szCs w:val="22"/>
              </w:rPr>
              <w:t>Anotācijas I sadaļas 2. punkts precizēts šādā redakcijā:</w:t>
            </w:r>
          </w:p>
          <w:p w14:paraId="03B285AC" w14:textId="77777777" w:rsidR="00C61C08" w:rsidRPr="00E7382F" w:rsidRDefault="00C61C08" w:rsidP="00C61C08">
            <w:pPr>
              <w:jc w:val="both"/>
              <w:rPr>
                <w:color w:val="000000" w:themeColor="text1"/>
                <w:sz w:val="22"/>
                <w:szCs w:val="22"/>
              </w:rPr>
            </w:pPr>
            <w:r w:rsidRPr="00E7382F">
              <w:rPr>
                <w:color w:val="000000" w:themeColor="text1"/>
                <w:sz w:val="22"/>
                <w:szCs w:val="22"/>
              </w:rPr>
              <w:t>Elektroenerģijas tirgus likuma (turpmāk – Likums) 29.</w:t>
            </w:r>
            <w:r w:rsidRPr="00E7382F">
              <w:rPr>
                <w:color w:val="000000" w:themeColor="text1"/>
                <w:sz w:val="22"/>
                <w:szCs w:val="22"/>
                <w:vertAlign w:val="superscript"/>
              </w:rPr>
              <w:t>2</w:t>
            </w:r>
            <w:r w:rsidRPr="00E7382F">
              <w:rPr>
                <w:color w:val="000000" w:themeColor="text1"/>
                <w:sz w:val="22"/>
                <w:szCs w:val="22"/>
              </w:rPr>
              <w:t xml:space="preserve"> panta redakcija, kas stājās spēkā 2020.gada 1.decembrī, paredz Latvijas izcelsmes apliecinājumu sistēmas pilnveidošanu un integrēšanu vienotajā Eiropas Enerģijas sertifikācijas izcelsmes apliecinājumu sistēmā (EECS – </w:t>
            </w:r>
            <w:proofErr w:type="spellStart"/>
            <w:r w:rsidRPr="00E7382F">
              <w:rPr>
                <w:color w:val="000000" w:themeColor="text1"/>
                <w:sz w:val="22"/>
                <w:szCs w:val="22"/>
              </w:rPr>
              <w:t>European</w:t>
            </w:r>
            <w:proofErr w:type="spellEnd"/>
            <w:r w:rsidRPr="00E7382F">
              <w:rPr>
                <w:color w:val="000000" w:themeColor="text1"/>
                <w:sz w:val="22"/>
                <w:szCs w:val="22"/>
              </w:rPr>
              <w:t xml:space="preserve"> </w:t>
            </w:r>
            <w:proofErr w:type="spellStart"/>
            <w:r w:rsidRPr="00E7382F">
              <w:rPr>
                <w:color w:val="000000" w:themeColor="text1"/>
                <w:sz w:val="22"/>
                <w:szCs w:val="22"/>
              </w:rPr>
              <w:t>Energy</w:t>
            </w:r>
            <w:proofErr w:type="spellEnd"/>
            <w:r w:rsidRPr="00E7382F">
              <w:rPr>
                <w:color w:val="000000" w:themeColor="text1"/>
                <w:sz w:val="22"/>
                <w:szCs w:val="22"/>
              </w:rPr>
              <w:t xml:space="preserve"> </w:t>
            </w:r>
            <w:proofErr w:type="spellStart"/>
            <w:r w:rsidRPr="00E7382F">
              <w:rPr>
                <w:color w:val="000000" w:themeColor="text1"/>
                <w:sz w:val="22"/>
                <w:szCs w:val="22"/>
              </w:rPr>
              <w:t>Certificate</w:t>
            </w:r>
            <w:proofErr w:type="spellEnd"/>
            <w:r w:rsidRPr="00E7382F">
              <w:rPr>
                <w:color w:val="000000" w:themeColor="text1"/>
                <w:sz w:val="22"/>
                <w:szCs w:val="22"/>
              </w:rPr>
              <w:t xml:space="preserve"> </w:t>
            </w:r>
            <w:proofErr w:type="spellStart"/>
            <w:r w:rsidRPr="00E7382F">
              <w:rPr>
                <w:color w:val="000000" w:themeColor="text1"/>
                <w:sz w:val="22"/>
                <w:szCs w:val="22"/>
              </w:rPr>
              <w:t>System</w:t>
            </w:r>
            <w:proofErr w:type="spellEnd"/>
            <w:r w:rsidRPr="00E7382F">
              <w:rPr>
                <w:color w:val="000000" w:themeColor="text1"/>
                <w:sz w:val="22"/>
                <w:szCs w:val="22"/>
              </w:rPr>
              <w:t>). Elektroenerģijas izcelsmes apliecinājumu aprite un tirdzniecība vienotā Eiropas tirgū ir iespējama, pateicoties brīvprātīgai Eiropas Enerģijas sertifikācijas izcelsmes apliecinājumu sistēmai, kurai pievienojušās jau 20 Eiropas dalībvalstis. Jaunā regulējuma ieviešanas gaitā ir konstatēta nepieciešamība veikt papildu grozījumus Likuma 29.</w:t>
            </w:r>
            <w:r w:rsidRPr="00E7382F">
              <w:rPr>
                <w:color w:val="000000" w:themeColor="text1"/>
                <w:sz w:val="22"/>
                <w:szCs w:val="22"/>
                <w:vertAlign w:val="superscript"/>
              </w:rPr>
              <w:t>2</w:t>
            </w:r>
            <w:r w:rsidRPr="00E7382F">
              <w:rPr>
                <w:color w:val="000000" w:themeColor="text1"/>
                <w:sz w:val="22"/>
                <w:szCs w:val="22"/>
              </w:rPr>
              <w:t xml:space="preserve"> pantā. Tādējādi likumprojekta 22. pants paredz šādus grozījumus Likuma 29.</w:t>
            </w:r>
            <w:r w:rsidRPr="00E7382F">
              <w:rPr>
                <w:color w:val="000000" w:themeColor="text1"/>
                <w:sz w:val="22"/>
                <w:szCs w:val="22"/>
                <w:vertAlign w:val="superscript"/>
              </w:rPr>
              <w:t>2</w:t>
            </w:r>
            <w:r w:rsidRPr="00E7382F">
              <w:rPr>
                <w:color w:val="000000" w:themeColor="text1"/>
                <w:sz w:val="22"/>
                <w:szCs w:val="22"/>
              </w:rPr>
              <w:t xml:space="preserve"> pantā:</w:t>
            </w:r>
          </w:p>
          <w:p w14:paraId="72BEDAB1" w14:textId="77777777" w:rsidR="00C61C08" w:rsidRPr="0078302F" w:rsidRDefault="00C61C08" w:rsidP="00C61C08">
            <w:pPr>
              <w:pStyle w:val="ListParagraph"/>
              <w:numPr>
                <w:ilvl w:val="0"/>
                <w:numId w:val="32"/>
              </w:numPr>
              <w:spacing w:after="0" w:line="240" w:lineRule="auto"/>
              <w:contextualSpacing w:val="0"/>
              <w:jc w:val="both"/>
              <w:rPr>
                <w:rFonts w:ascii="Times New Roman" w:hAnsi="Times New Roman"/>
                <w:color w:val="000000" w:themeColor="text1"/>
                <w:lang w:eastAsia="lv-LV"/>
              </w:rPr>
            </w:pPr>
            <w:r w:rsidRPr="0078302F">
              <w:rPr>
                <w:rFonts w:ascii="Times New Roman" w:hAnsi="Times New Roman"/>
                <w:color w:val="000000" w:themeColor="text1"/>
                <w:lang w:eastAsia="lv-LV"/>
              </w:rPr>
              <w:t xml:space="preserve">Likuma 29.2 pantā tiek veikti tehniski precizējumi, nosakot, ka izcelsmes apliecinājumu var saņemt par saražotās un sistēmas </w:t>
            </w:r>
            <w:r w:rsidRPr="0078302F">
              <w:rPr>
                <w:rFonts w:ascii="Times New Roman" w:hAnsi="Times New Roman"/>
                <w:color w:val="000000" w:themeColor="text1"/>
                <w:lang w:eastAsia="lv-LV"/>
              </w:rPr>
              <w:lastRenderedPageBreak/>
              <w:t>operatora tīklā nodotās elektroenerģijas daudzumu, lai pārliecinātos par saražotās elektroenerģijas apjoma pamatotību;</w:t>
            </w:r>
          </w:p>
          <w:p w14:paraId="1ED8B5E2" w14:textId="77777777" w:rsidR="00C61C08" w:rsidRPr="0078302F" w:rsidRDefault="00C61C08" w:rsidP="00C61C08">
            <w:pPr>
              <w:pStyle w:val="ListParagraph"/>
              <w:numPr>
                <w:ilvl w:val="0"/>
                <w:numId w:val="32"/>
              </w:numPr>
              <w:spacing w:after="0" w:line="240" w:lineRule="auto"/>
              <w:contextualSpacing w:val="0"/>
              <w:jc w:val="both"/>
              <w:rPr>
                <w:rFonts w:ascii="Times New Roman" w:hAnsi="Times New Roman"/>
                <w:color w:val="000000" w:themeColor="text1"/>
                <w:lang w:eastAsia="lv-LV"/>
              </w:rPr>
            </w:pPr>
            <w:r w:rsidRPr="0078302F">
              <w:rPr>
                <w:rFonts w:ascii="Times New Roman" w:hAnsi="Times New Roman"/>
                <w:color w:val="000000" w:themeColor="text1"/>
                <w:lang w:eastAsia="lv-LV"/>
              </w:rPr>
              <w:t>lai definētu nepieciešamo informāciju izcelsmes apliecinājuma saņemšanai, kā arī iestādi, kurai tā ir jāiesniedz, Likuma 29.2 panta (2) daļa tiek papildināta, paredzot, ka pārvades sistēmas operators savā tīmekļvietnē publicē informāciju par prasībām, kuras jāizpilda, un iesniedzamajiem dokumentiem;</w:t>
            </w:r>
          </w:p>
          <w:p w14:paraId="7AC6630F" w14:textId="77777777" w:rsidR="00C61C08" w:rsidRPr="00B51DBC" w:rsidRDefault="00C61C08" w:rsidP="00C61C08">
            <w:pPr>
              <w:pStyle w:val="ListParagraph"/>
              <w:numPr>
                <w:ilvl w:val="0"/>
                <w:numId w:val="32"/>
              </w:numPr>
              <w:spacing w:after="0" w:line="240" w:lineRule="auto"/>
              <w:contextualSpacing w:val="0"/>
              <w:jc w:val="both"/>
            </w:pPr>
            <w:r w:rsidRPr="0078302F">
              <w:rPr>
                <w:rFonts w:ascii="Times New Roman" w:hAnsi="Times New Roman"/>
                <w:color w:val="000000" w:themeColor="text1"/>
                <w:lang w:eastAsia="lv-LV"/>
              </w:rPr>
              <w:t>lai sekmētu Likuma 29.2 panta (8) daļā noteiktā pienākuma izpildi, Likuma 29.2 panta (8) daļa tiek</w:t>
            </w:r>
            <w:r w:rsidRPr="00B51DBC">
              <w:t xml:space="preserve"> </w:t>
            </w:r>
            <w:r w:rsidRPr="0078302F">
              <w:rPr>
                <w:rFonts w:ascii="Times New Roman" w:hAnsi="Times New Roman"/>
                <w:color w:val="000000" w:themeColor="text1"/>
                <w:lang w:eastAsia="lv-LV"/>
              </w:rPr>
              <w:t>papildināta ar izpildes termiņu;</w:t>
            </w:r>
          </w:p>
          <w:p w14:paraId="27D32CFD" w14:textId="77777777" w:rsidR="00C61C08" w:rsidRPr="0078302F" w:rsidRDefault="00C61C08" w:rsidP="00C61C08">
            <w:pPr>
              <w:pStyle w:val="ListParagraph"/>
              <w:numPr>
                <w:ilvl w:val="0"/>
                <w:numId w:val="32"/>
              </w:numPr>
              <w:spacing w:after="0" w:line="240" w:lineRule="auto"/>
              <w:contextualSpacing w:val="0"/>
              <w:jc w:val="both"/>
              <w:rPr>
                <w:rFonts w:ascii="Times New Roman" w:hAnsi="Times New Roman"/>
                <w:color w:val="000000" w:themeColor="text1"/>
                <w:lang w:eastAsia="lv-LV"/>
              </w:rPr>
            </w:pPr>
            <w:r w:rsidRPr="0078302F">
              <w:rPr>
                <w:rFonts w:ascii="Times New Roman" w:hAnsi="Times New Roman"/>
                <w:color w:val="000000" w:themeColor="text1"/>
                <w:lang w:eastAsia="lv-LV"/>
              </w:rPr>
              <w:t xml:space="preserve">lai nepārprotami definētu izcelsmes apliecinājumu saņēmēju loku, Likuma 29.2 pants tiek papildināts ar (4) daļu, nosakot, ka izcelsmes apliecinājumu var saņemt elektroenerģijas ražotājs, kurš elektroenerģijas ražošanai izmanto atjaunojamos energoresursus vai augstas efektivitātes koģenerāciju </w:t>
            </w:r>
            <w:r w:rsidRPr="0078302F">
              <w:rPr>
                <w:rFonts w:ascii="Times New Roman" w:hAnsi="Times New Roman"/>
                <w:color w:val="000000" w:themeColor="text1"/>
                <w:lang w:eastAsia="lv-LV"/>
              </w:rPr>
              <w:lastRenderedPageBreak/>
              <w:t>un kurš neizmanto šā likuma 28., 28.1, 29., 30. pantā vai pārejas noteikumu 52. punktā minētās tiesības vai neto uzskaites vai neto norēķinu sistēmu, aktīvais lietotājs vai elektroenerģijas kopiena, kura ir reģistrējusi elektroenerģijas ražošanas iekārtu pārvades sistēmas operatora uzturētajā izcelsmes apliecinājumu reģistrā saskaņā ar Eiropas Enerģijas sertifikācijas izcelsmes apliecinājumu sistēmas prasībām un kura elektroenerģijas ražošanai izmanto atjaunojamos energoresursus, un publiskais tirgotājs. Vienlaikus spēkā esošā</w:t>
            </w:r>
            <w:r w:rsidRPr="00B51DBC">
              <w:t xml:space="preserve"> </w:t>
            </w:r>
            <w:r w:rsidRPr="0078302F">
              <w:rPr>
                <w:rFonts w:ascii="Times New Roman" w:hAnsi="Times New Roman"/>
                <w:color w:val="000000" w:themeColor="text1"/>
                <w:lang w:eastAsia="lv-LV"/>
              </w:rPr>
              <w:t>Likuma 29.2 panta (12) daļas redakcija paredz, ka par tā elektroenerģijas</w:t>
            </w:r>
            <w:r w:rsidRPr="00B51DBC">
              <w:rPr>
                <w:shd w:val="clear" w:color="auto" w:fill="FFFFFF"/>
              </w:rPr>
              <w:t xml:space="preserve"> </w:t>
            </w:r>
            <w:r w:rsidRPr="0078302F">
              <w:rPr>
                <w:rFonts w:ascii="Times New Roman" w:hAnsi="Times New Roman"/>
                <w:color w:val="000000" w:themeColor="text1"/>
                <w:lang w:eastAsia="lv-LV"/>
              </w:rPr>
              <w:t xml:space="preserve">ražotāja saražoto un sistēmas operatora tīklā nodoto elektroenerģiju, kurš izmanto Likuma 28., 28.1, 29. vai 30. pantā vai pārejas noteikumu 52. punktā minētās tiesības un kurš ir reģistrējis elektroenerģijas ražošanas iekārtu pārvades sistēmas operatora uzturētajā izcelsmes apliecinājumu reģistrā, </w:t>
            </w:r>
            <w:r w:rsidRPr="0078302F">
              <w:rPr>
                <w:rFonts w:ascii="Times New Roman" w:hAnsi="Times New Roman"/>
                <w:color w:val="000000" w:themeColor="text1"/>
                <w:lang w:eastAsia="lv-LV"/>
              </w:rPr>
              <w:lastRenderedPageBreak/>
              <w:t>pārvades sistēmas operators izcelsmes apliecinājumu izsniedz publiskajam tirgotājam. Attiecīgi Likuma 29.2 panta (12) daļas redakcija precizēta, nodrošinot atbilstību likuma pārejas noteikumu 52. punktam. Likuma 29.2 panta (4)</w:t>
            </w:r>
            <w:r w:rsidRPr="0078302F" w:rsidDel="00BD065F">
              <w:rPr>
                <w:rFonts w:ascii="Times New Roman" w:hAnsi="Times New Roman"/>
                <w:color w:val="000000" w:themeColor="text1"/>
                <w:lang w:eastAsia="lv-LV"/>
              </w:rPr>
              <w:t xml:space="preserve"> </w:t>
            </w:r>
            <w:r w:rsidRPr="0078302F">
              <w:rPr>
                <w:rFonts w:ascii="Times New Roman" w:hAnsi="Times New Roman"/>
                <w:color w:val="000000" w:themeColor="text1"/>
                <w:lang w:eastAsia="lv-LV"/>
              </w:rPr>
              <w:t>daļā tiek iekļauti  aktīvie lietotāji un elektroenerģijas kopienas, tādējādi veicinot pašpatēriņu;</w:t>
            </w:r>
          </w:p>
          <w:p w14:paraId="6B71A72C" w14:textId="77777777" w:rsidR="00C61C08" w:rsidRPr="00E7382F" w:rsidRDefault="00C61C08" w:rsidP="00C61C08">
            <w:pPr>
              <w:pStyle w:val="tv213"/>
              <w:numPr>
                <w:ilvl w:val="0"/>
                <w:numId w:val="32"/>
              </w:numPr>
              <w:shd w:val="clear" w:color="auto" w:fill="FFFFFF" w:themeFill="background1"/>
              <w:spacing w:before="0" w:beforeAutospacing="0" w:after="0" w:afterAutospacing="0"/>
              <w:ind w:left="0" w:firstLine="30"/>
              <w:jc w:val="both"/>
              <w:rPr>
                <w:color w:val="000000" w:themeColor="text1"/>
              </w:rPr>
            </w:pPr>
            <w:r w:rsidRPr="00E7382F">
              <w:rPr>
                <w:color w:val="000000" w:themeColor="text1"/>
              </w:rPr>
              <w:t>Likuma 29.</w:t>
            </w:r>
            <w:r w:rsidRPr="00E7382F">
              <w:rPr>
                <w:color w:val="000000" w:themeColor="text1"/>
                <w:vertAlign w:val="superscript"/>
              </w:rPr>
              <w:t>2</w:t>
            </w:r>
            <w:r w:rsidRPr="00E7382F">
              <w:rPr>
                <w:color w:val="000000" w:themeColor="text1"/>
              </w:rPr>
              <w:t xml:space="preserve"> panta (12) daļas 2. punkts tiek papildināts, lai nodrošinātu precīzu interpretāciju attiecībā uz koģenerācijas stacijā saražoto elektroenerģijas apjomu, par kuru publiskais tirgotājs var saņemt izcelsmes apliecinājumu (augstas efektivitātes koģenerācijas režīmā saražotais apjoms); </w:t>
            </w:r>
          </w:p>
          <w:p w14:paraId="022724D8" w14:textId="017D78EC" w:rsidR="00C61C08" w:rsidRPr="00E7382F" w:rsidRDefault="00C61C08" w:rsidP="00C61C08">
            <w:pPr>
              <w:pStyle w:val="tv213"/>
              <w:numPr>
                <w:ilvl w:val="0"/>
                <w:numId w:val="32"/>
              </w:numPr>
              <w:shd w:val="clear" w:color="auto" w:fill="FFFFFF" w:themeFill="background1"/>
              <w:spacing w:before="0" w:beforeAutospacing="0" w:after="0" w:afterAutospacing="0"/>
              <w:ind w:left="0" w:firstLine="30"/>
              <w:jc w:val="both"/>
              <w:rPr>
                <w:rFonts w:asciiTheme="minorHAnsi" w:eastAsiaTheme="minorEastAsia" w:hAnsiTheme="minorHAnsi" w:cstheme="minorBidi"/>
                <w:color w:val="000000" w:themeColor="text1"/>
              </w:rPr>
            </w:pPr>
            <w:r w:rsidRPr="00E7382F">
              <w:rPr>
                <w:color w:val="000000" w:themeColor="text1"/>
              </w:rPr>
              <w:t>Likuma 29.</w:t>
            </w:r>
            <w:r w:rsidRPr="00E7382F">
              <w:rPr>
                <w:color w:val="000000" w:themeColor="text1"/>
                <w:vertAlign w:val="superscript"/>
              </w:rPr>
              <w:t>2</w:t>
            </w:r>
            <w:r w:rsidRPr="00E7382F">
              <w:rPr>
                <w:color w:val="000000" w:themeColor="text1"/>
              </w:rPr>
              <w:t xml:space="preserve"> panta (1</w:t>
            </w:r>
            <w:r w:rsidRPr="00E7382F" w:rsidDel="06F89610">
              <w:rPr>
                <w:color w:val="000000" w:themeColor="text1"/>
              </w:rPr>
              <w:t>8</w:t>
            </w:r>
            <w:r w:rsidRPr="00E7382F">
              <w:rPr>
                <w:color w:val="000000" w:themeColor="text1"/>
              </w:rPr>
              <w:t xml:space="preserve">) daļā tiek noteikts, kādā veidā tiek iegūti specifiski dati izcelsmes apliecinājuma izsniegšanai, proti, sistēmas operatoriem ir pienākums pārvades sistēmas operatoram sniegt </w:t>
            </w:r>
            <w:r w:rsidRPr="00E7382F">
              <w:rPr>
                <w:color w:val="000000" w:themeColor="text1"/>
              </w:rPr>
              <w:lastRenderedPageBreak/>
              <w:t>informāciju par sistēmas operatora tīklā nodotās un no tīkla saņemtās elektroenerģijas daudzumu un Likuma 29.</w:t>
            </w:r>
            <w:r w:rsidRPr="00E7382F">
              <w:rPr>
                <w:color w:val="000000" w:themeColor="text1"/>
                <w:vertAlign w:val="superscript"/>
              </w:rPr>
              <w:t>2</w:t>
            </w:r>
            <w:r w:rsidRPr="00E7382F">
              <w:rPr>
                <w:color w:val="000000" w:themeColor="text1"/>
              </w:rPr>
              <w:t xml:space="preserve"> panta (9) daļas 5. punktā minēto informāciju, kas ir nepieciešama ražošanas iekārtas reģistrācijai (Likuma 29.</w:t>
            </w:r>
            <w:r w:rsidRPr="00E7382F">
              <w:rPr>
                <w:color w:val="000000" w:themeColor="text1"/>
                <w:vertAlign w:val="superscript"/>
              </w:rPr>
              <w:t>2</w:t>
            </w:r>
            <w:r w:rsidRPr="00E7382F">
              <w:rPr>
                <w:color w:val="000000" w:themeColor="text1"/>
              </w:rPr>
              <w:t xml:space="preserve"> panta (1</w:t>
            </w:r>
            <w:r w:rsidRPr="00E7382F" w:rsidDel="06F89610">
              <w:rPr>
                <w:color w:val="000000" w:themeColor="text1"/>
              </w:rPr>
              <w:t>8</w:t>
            </w:r>
            <w:r w:rsidRPr="00E7382F">
              <w:rPr>
                <w:color w:val="000000" w:themeColor="text1"/>
              </w:rPr>
              <w:t xml:space="preserve">) daļas 3. punkts). Vienlaikus Likuma pārejas noteikumi tiek papildināti ar jaunu 94. punktu, nosakot, ka attiecīgais sadales sistēmas operatoriem noteiktais pienākums ir piemērojams </w:t>
            </w:r>
            <w:r w:rsidRPr="00E7382F">
              <w:rPr>
                <w:color w:val="000000" w:themeColor="text1"/>
                <w:shd w:val="clear" w:color="auto" w:fill="FFFFFF"/>
              </w:rPr>
              <w:t>līdz brīdim, kad elektroenerģijas tirgotāji un sadales sistēmas operatori uzsāk datu platformas lietošanu, bet ne ilgāk kā līdz 2022.gada 31.decembr</w:t>
            </w:r>
            <w:r w:rsidRPr="00E7382F">
              <w:rPr>
                <w:color w:val="000000" w:themeColor="text1"/>
              </w:rPr>
              <w:t>im.  Likuma 29.</w:t>
            </w:r>
            <w:r w:rsidRPr="00E7382F">
              <w:rPr>
                <w:color w:val="000000" w:themeColor="text1"/>
                <w:vertAlign w:val="superscript"/>
              </w:rPr>
              <w:t>2</w:t>
            </w:r>
            <w:r w:rsidRPr="00E7382F">
              <w:rPr>
                <w:color w:val="000000" w:themeColor="text1"/>
              </w:rPr>
              <w:t xml:space="preserve"> panta (18) daļā tiek paredzēts, ka atbalsta sniedzējs (termins tiek lietots saskaņā ar Komercdarbības atbalsta kontroles likuma 1. panta (2) daļas 1. punktu) pēc pārvades sistēmas operatora pieprasījuma sniedz Likuma 29.</w:t>
            </w:r>
            <w:r w:rsidRPr="00E7382F">
              <w:rPr>
                <w:color w:val="000000" w:themeColor="text1"/>
                <w:vertAlign w:val="superscript"/>
              </w:rPr>
              <w:t>2</w:t>
            </w:r>
            <w:r w:rsidRPr="00E7382F">
              <w:rPr>
                <w:color w:val="000000" w:themeColor="text1"/>
              </w:rPr>
              <w:t xml:space="preserve"> panta (9) daļas 4. punktā minēto informāciju (Likuma </w:t>
            </w:r>
            <w:r w:rsidRPr="00E7382F">
              <w:rPr>
                <w:color w:val="000000" w:themeColor="text1"/>
              </w:rPr>
              <w:lastRenderedPageBreak/>
              <w:t>29.</w:t>
            </w:r>
            <w:r w:rsidRPr="00E7382F">
              <w:rPr>
                <w:color w:val="000000" w:themeColor="text1"/>
                <w:vertAlign w:val="superscript"/>
              </w:rPr>
              <w:t>2</w:t>
            </w:r>
            <w:r w:rsidRPr="00E7382F">
              <w:rPr>
                <w:color w:val="000000" w:themeColor="text1"/>
              </w:rPr>
              <w:t xml:space="preserve"> panta (1</w:t>
            </w:r>
            <w:r w:rsidRPr="00E7382F" w:rsidDel="06F89610">
              <w:rPr>
                <w:color w:val="000000" w:themeColor="text1"/>
              </w:rPr>
              <w:t>8</w:t>
            </w:r>
            <w:r w:rsidRPr="00E7382F">
              <w:rPr>
                <w:color w:val="000000" w:themeColor="text1"/>
              </w:rPr>
              <w:t>) daļas 2. punkts). Savukārt Likuma 29.</w:t>
            </w:r>
            <w:r w:rsidRPr="00E7382F">
              <w:rPr>
                <w:color w:val="000000" w:themeColor="text1"/>
                <w:vertAlign w:val="superscript"/>
              </w:rPr>
              <w:t>2</w:t>
            </w:r>
            <w:r w:rsidRPr="00E7382F">
              <w:rPr>
                <w:color w:val="000000" w:themeColor="text1"/>
              </w:rPr>
              <w:t xml:space="preserve"> panta (1</w:t>
            </w:r>
            <w:r w:rsidRPr="00E7382F" w:rsidDel="06F89610">
              <w:rPr>
                <w:color w:val="000000" w:themeColor="text1"/>
              </w:rPr>
              <w:t>8</w:t>
            </w:r>
            <w:r w:rsidRPr="00E7382F">
              <w:rPr>
                <w:color w:val="000000" w:themeColor="text1"/>
              </w:rPr>
              <w:t xml:space="preserve">) daļas 1. punktā tiek noteikts, ka šā panta (1) daļā minēto saražotās un sistēmas operatora tīklā nodotās elektroenerģijas daudzumu, </w:t>
            </w:r>
            <w:r w:rsidRPr="00E7382F">
              <w:rPr>
                <w:color w:val="000000" w:themeColor="text1"/>
                <w:shd w:val="clear" w:color="auto" w:fill="FFFFFF"/>
              </w:rPr>
              <w:t>kas saražota augstas efektivitātes koģenerācijas procesā, kā arī (</w:t>
            </w:r>
            <w:r w:rsidRPr="00E7382F">
              <w:rPr>
                <w:color w:val="000000" w:themeColor="text1"/>
              </w:rPr>
              <w:t>9</w:t>
            </w:r>
            <w:r w:rsidRPr="00E7382F">
              <w:rPr>
                <w:color w:val="000000" w:themeColor="text1"/>
                <w:shd w:val="clear" w:color="auto" w:fill="FFFFFF"/>
              </w:rPr>
              <w:t>)</w:t>
            </w:r>
            <w:r w:rsidRPr="00E7382F">
              <w:rPr>
                <w:color w:val="000000" w:themeColor="text1"/>
              </w:rPr>
              <w:t xml:space="preserve"> daļas 1. un 2. punktā un (10) daļā minēto informāciju sniedz elektroenerģijas ražotājs, </w:t>
            </w:r>
            <w:r>
              <w:rPr>
                <w:color w:val="000000" w:themeColor="text1"/>
              </w:rPr>
              <w:t>aktīv</w:t>
            </w:r>
            <w:r w:rsidRPr="00E7382F">
              <w:rPr>
                <w:color w:val="000000" w:themeColor="text1"/>
              </w:rPr>
              <w:t>ais lietotājs vai elektroenerģijas kopiena, kas pieprasa izcelsmes apliecinājumu (Likuma 29.</w:t>
            </w:r>
            <w:r w:rsidRPr="00E7382F">
              <w:rPr>
                <w:color w:val="000000" w:themeColor="text1"/>
                <w:vertAlign w:val="superscript"/>
              </w:rPr>
              <w:t>2</w:t>
            </w:r>
            <w:r w:rsidRPr="00E7382F">
              <w:rPr>
                <w:color w:val="000000" w:themeColor="text1"/>
              </w:rPr>
              <w:t xml:space="preserve"> panta (18) daļas 1. punkts). Lai pārvades sistēmas operatoram tiktu nodrošināta pareiza un patiesa izcelsmes apliecinājumā norādāmā informācija, 29.</w:t>
            </w:r>
            <w:r w:rsidRPr="00E7382F">
              <w:rPr>
                <w:color w:val="000000" w:themeColor="text1"/>
                <w:vertAlign w:val="superscript"/>
              </w:rPr>
              <w:t>2</w:t>
            </w:r>
            <w:r w:rsidRPr="00E7382F">
              <w:rPr>
                <w:color w:val="000000" w:themeColor="text1"/>
              </w:rPr>
              <w:t xml:space="preserve"> panta (18) daļas 4. un 5. punktā tiek noteikts iesniegt atbilstošus apliecinājumus;</w:t>
            </w:r>
          </w:p>
          <w:p w14:paraId="1A3EE603" w14:textId="32BD2EA3" w:rsidR="00C61C08" w:rsidRPr="00AB60F9" w:rsidRDefault="00C61C08" w:rsidP="00C61C08">
            <w:pPr>
              <w:jc w:val="both"/>
            </w:pPr>
            <w:r w:rsidRPr="00E7382F">
              <w:rPr>
                <w:color w:val="000000" w:themeColor="text1"/>
              </w:rPr>
              <w:t>Likuma 29.</w:t>
            </w:r>
            <w:r w:rsidRPr="00E7382F">
              <w:rPr>
                <w:color w:val="000000" w:themeColor="text1"/>
                <w:vertAlign w:val="superscript"/>
              </w:rPr>
              <w:t>2</w:t>
            </w:r>
            <w:r w:rsidRPr="00E7382F">
              <w:rPr>
                <w:color w:val="000000" w:themeColor="text1"/>
              </w:rPr>
              <w:t xml:space="preserve"> panta (14) daļa tiek tehniski precizēta un Likuma 29.</w:t>
            </w:r>
            <w:r w:rsidRPr="00E7382F">
              <w:rPr>
                <w:color w:val="000000" w:themeColor="text1"/>
                <w:vertAlign w:val="superscript"/>
              </w:rPr>
              <w:t>2</w:t>
            </w:r>
            <w:r w:rsidRPr="00E7382F">
              <w:rPr>
                <w:color w:val="000000" w:themeColor="text1"/>
              </w:rPr>
              <w:t xml:space="preserve"> panta (14) daļas 2. punkts tiek papildināts ar norādi, par kādu apjomu publiskais tirgotājs samazina </w:t>
            </w:r>
            <w:r w:rsidRPr="00E7382F">
              <w:rPr>
                <w:color w:val="000000" w:themeColor="text1"/>
              </w:rPr>
              <w:lastRenderedPageBreak/>
              <w:t>šā likuma 28.</w:t>
            </w:r>
            <w:r w:rsidRPr="00E7382F">
              <w:rPr>
                <w:color w:val="000000" w:themeColor="text1"/>
                <w:vertAlign w:val="superscript"/>
              </w:rPr>
              <w:t>1</w:t>
            </w:r>
            <w:r w:rsidRPr="00E7382F">
              <w:rPr>
                <w:color w:val="000000" w:themeColor="text1"/>
              </w:rPr>
              <w:t> panta (4) daļā minētās izmaksas (par to ieņēmumu daļu, kuru tas saņēmis, pārdodot izcelsmes apliecinājumu), lai nodrošinātu skaidru šīs normas interpretāciju.</w:t>
            </w:r>
          </w:p>
        </w:tc>
      </w:tr>
      <w:tr w:rsidR="00C61C08" w:rsidRPr="00AB60F9" w14:paraId="2B1D7018" w14:textId="77777777" w:rsidTr="51019859">
        <w:trPr>
          <w:trHeight w:val="1137"/>
        </w:trPr>
        <w:tc>
          <w:tcPr>
            <w:tcW w:w="704" w:type="dxa"/>
            <w:tcBorders>
              <w:top w:val="single" w:sz="4" w:space="0" w:color="auto"/>
              <w:left w:val="single" w:sz="6" w:space="0" w:color="000000" w:themeColor="text1"/>
              <w:bottom w:val="single" w:sz="4" w:space="0" w:color="auto"/>
              <w:right w:val="single" w:sz="6" w:space="0" w:color="000000" w:themeColor="text1"/>
            </w:tcBorders>
          </w:tcPr>
          <w:p w14:paraId="209BC79C" w14:textId="77777777" w:rsidR="00C61C08" w:rsidRPr="00AB60F9" w:rsidRDefault="00C61C08" w:rsidP="00C61C08">
            <w:pPr>
              <w:jc w:val="both"/>
            </w:pPr>
          </w:p>
        </w:tc>
        <w:tc>
          <w:tcPr>
            <w:tcW w:w="3260" w:type="dxa"/>
            <w:tcBorders>
              <w:top w:val="single" w:sz="4" w:space="0" w:color="auto"/>
              <w:left w:val="single" w:sz="6" w:space="0" w:color="000000" w:themeColor="text1"/>
              <w:bottom w:val="single" w:sz="4" w:space="0" w:color="auto"/>
              <w:right w:val="single" w:sz="6" w:space="0" w:color="000000" w:themeColor="text1"/>
            </w:tcBorders>
          </w:tcPr>
          <w:p w14:paraId="13456D3D" w14:textId="77777777" w:rsidR="00C61C08" w:rsidRPr="00C55D37" w:rsidRDefault="00C61C08" w:rsidP="00C61C08">
            <w:pPr>
              <w:pStyle w:val="naisc"/>
              <w:spacing w:before="0" w:after="0"/>
              <w:jc w:val="both"/>
            </w:pPr>
          </w:p>
        </w:tc>
        <w:tc>
          <w:tcPr>
            <w:tcW w:w="5387" w:type="dxa"/>
            <w:gridSpan w:val="3"/>
            <w:tcBorders>
              <w:top w:val="single" w:sz="4" w:space="0" w:color="auto"/>
              <w:left w:val="single" w:sz="6" w:space="0" w:color="000000" w:themeColor="text1"/>
              <w:bottom w:val="single" w:sz="4" w:space="0" w:color="auto"/>
              <w:right w:val="single" w:sz="6" w:space="0" w:color="000000" w:themeColor="text1"/>
            </w:tcBorders>
            <w:shd w:val="clear" w:color="auto" w:fill="auto"/>
          </w:tcPr>
          <w:p w14:paraId="462F023E" w14:textId="77777777" w:rsidR="00C61C08" w:rsidRDefault="00C61C08" w:rsidP="00C61C08">
            <w:pPr>
              <w:pStyle w:val="paragraph"/>
              <w:spacing w:before="0" w:beforeAutospacing="0" w:after="0" w:afterAutospacing="0"/>
              <w:jc w:val="both"/>
              <w:textAlignment w:val="baseline"/>
              <w:rPr>
                <w:rFonts w:ascii="Segoe UI" w:hAnsi="Segoe UI" w:cs="Segoe UI"/>
                <w:sz w:val="18"/>
                <w:szCs w:val="18"/>
              </w:rPr>
            </w:pPr>
            <w:r>
              <w:rPr>
                <w:rStyle w:val="normaltextrun"/>
              </w:rPr>
              <w:t>SIA</w:t>
            </w:r>
            <w:r>
              <w:rPr>
                <w:rStyle w:val="normaltextrun"/>
                <w:b/>
                <w:bCs/>
              </w:rPr>
              <w:t xml:space="preserve"> "Enerģijas publiskais tirgotājs", 27.01.2022, </w:t>
            </w:r>
            <w:r>
              <w:rPr>
                <w:rStyle w:val="normaltextrun"/>
                <w:b/>
                <w:bCs/>
                <w:color w:val="000000"/>
              </w:rPr>
              <w:t>Nr. 40VL00-11/13</w:t>
            </w:r>
            <w:r>
              <w:rPr>
                <w:rStyle w:val="eop"/>
                <w:color w:val="000000"/>
              </w:rPr>
              <w:t> </w:t>
            </w:r>
          </w:p>
          <w:p w14:paraId="1475DB25" w14:textId="77777777" w:rsidR="00C61C08" w:rsidRDefault="00C61C08" w:rsidP="00C61C08">
            <w:pPr>
              <w:pStyle w:val="paragraph"/>
              <w:spacing w:before="0" w:beforeAutospacing="0" w:after="0" w:afterAutospacing="0"/>
              <w:jc w:val="both"/>
              <w:textAlignment w:val="baseline"/>
              <w:rPr>
                <w:rFonts w:ascii="Segoe UI" w:hAnsi="Segoe UI" w:cs="Segoe UI"/>
                <w:sz w:val="18"/>
                <w:szCs w:val="18"/>
              </w:rPr>
            </w:pPr>
            <w:r>
              <w:rPr>
                <w:rStyle w:val="normaltextrun"/>
              </w:rPr>
              <w:t>Likumprojekta sākotnējās ietekmes novērtējuma  ziņojumā aicinām precizēt SIA "Enerģijas publiskais tirgotājs" komercdarbības juridisko formu.</w:t>
            </w:r>
            <w:r>
              <w:rPr>
                <w:rStyle w:val="eop"/>
              </w:rPr>
              <w:t> </w:t>
            </w:r>
          </w:p>
          <w:p w14:paraId="697C6E29" w14:textId="71B38B23" w:rsidR="00C61C08" w:rsidRPr="007E02B5" w:rsidRDefault="00C61C08" w:rsidP="00C61C08">
            <w:pPr>
              <w:ind w:right="12"/>
              <w:jc w:val="both"/>
            </w:pPr>
          </w:p>
        </w:tc>
        <w:tc>
          <w:tcPr>
            <w:tcW w:w="2551" w:type="dxa"/>
            <w:tcBorders>
              <w:top w:val="single" w:sz="4" w:space="0" w:color="auto"/>
              <w:left w:val="single" w:sz="6" w:space="0" w:color="000000" w:themeColor="text1"/>
              <w:bottom w:val="single" w:sz="4" w:space="0" w:color="auto"/>
              <w:right w:val="single" w:sz="6" w:space="0" w:color="000000" w:themeColor="text1"/>
            </w:tcBorders>
          </w:tcPr>
          <w:p w14:paraId="659B1327" w14:textId="26CEC5B7" w:rsidR="00C61C08" w:rsidRPr="25155968" w:rsidRDefault="00C61C08" w:rsidP="00C61C08">
            <w:pPr>
              <w:pStyle w:val="naisc"/>
              <w:spacing w:before="0" w:after="0"/>
              <w:jc w:val="both"/>
              <w:rPr>
                <w:b/>
                <w:bCs/>
              </w:rPr>
            </w:pPr>
            <w:r w:rsidRPr="5AE310B8">
              <w:rPr>
                <w:b/>
                <w:bCs/>
              </w:rPr>
              <w:t>Ņemts vērā.</w:t>
            </w:r>
          </w:p>
        </w:tc>
        <w:tc>
          <w:tcPr>
            <w:tcW w:w="3042" w:type="dxa"/>
            <w:gridSpan w:val="2"/>
            <w:tcBorders>
              <w:top w:val="single" w:sz="4" w:space="0" w:color="auto"/>
              <w:left w:val="single" w:sz="4" w:space="0" w:color="auto"/>
              <w:bottom w:val="single" w:sz="4" w:space="0" w:color="auto"/>
            </w:tcBorders>
          </w:tcPr>
          <w:p w14:paraId="093AAD77" w14:textId="77777777" w:rsidR="00C61C08" w:rsidRPr="00AB60F9" w:rsidRDefault="00C61C08" w:rsidP="00C61C08">
            <w:pPr>
              <w:jc w:val="both"/>
            </w:pPr>
          </w:p>
        </w:tc>
      </w:tr>
    </w:tbl>
    <w:p w14:paraId="741771C7" w14:textId="77777777" w:rsidR="001C34EE" w:rsidRPr="00AB60F9" w:rsidRDefault="001C34EE" w:rsidP="00B576D2">
      <w:pPr>
        <w:pStyle w:val="naisf"/>
        <w:spacing w:before="0" w:after="0"/>
        <w:ind w:firstLine="720"/>
      </w:pPr>
    </w:p>
    <w:p w14:paraId="4274CF89" w14:textId="77777777" w:rsidR="001C34EE" w:rsidRPr="00AB60F9" w:rsidRDefault="001C34EE" w:rsidP="00B576D2">
      <w:pPr>
        <w:pStyle w:val="naisf"/>
        <w:spacing w:before="0" w:after="0"/>
        <w:ind w:firstLine="720"/>
      </w:pPr>
    </w:p>
    <w:p w14:paraId="164A9882" w14:textId="77777777" w:rsidR="001C34EE" w:rsidRPr="00AB60F9" w:rsidRDefault="001C34EE" w:rsidP="00B576D2">
      <w:pPr>
        <w:pStyle w:val="naisf"/>
        <w:spacing w:before="0" w:after="0"/>
        <w:ind w:firstLine="720"/>
      </w:pPr>
      <w:r w:rsidRPr="00AB60F9">
        <w:t>Piezīme. * Dokumenta rekvizītu "paraksts" neaizpilda, ja elektroniskais dokuments ir sagatavots atbilstoši normatīvajiem aktiem par elektronisko dokumentu noformēšanu.</w:t>
      </w:r>
    </w:p>
    <w:p w14:paraId="46C96F9E" w14:textId="77777777" w:rsidR="007D2FDD" w:rsidRPr="00AB60F9" w:rsidRDefault="007D2FDD" w:rsidP="00B576D2">
      <w:pPr>
        <w:pStyle w:val="naisf"/>
        <w:spacing w:before="0" w:after="0"/>
        <w:ind w:firstLine="720"/>
      </w:pPr>
    </w:p>
    <w:p w14:paraId="38CBE9AC" w14:textId="77777777" w:rsidR="001C34EE" w:rsidRPr="00AB60F9" w:rsidRDefault="00EA5600" w:rsidP="00B576D2">
      <w:pPr>
        <w:pStyle w:val="naisf"/>
        <w:spacing w:before="0" w:after="0"/>
        <w:ind w:firstLine="0"/>
      </w:pPr>
      <w:r w:rsidRPr="00AB60F9">
        <w:t>Līga Rozentāle</w:t>
      </w:r>
    </w:p>
    <w:tbl>
      <w:tblPr>
        <w:tblW w:w="0" w:type="auto"/>
        <w:tblLook w:val="00A0" w:firstRow="1" w:lastRow="0" w:firstColumn="1" w:lastColumn="0" w:noHBand="0" w:noVBand="0"/>
      </w:tblPr>
      <w:tblGrid>
        <w:gridCol w:w="8268"/>
      </w:tblGrid>
      <w:tr w:rsidR="001C34EE" w:rsidRPr="00AB60F9" w14:paraId="2F2E253F" w14:textId="77777777" w:rsidTr="00B23D8B">
        <w:tc>
          <w:tcPr>
            <w:tcW w:w="8268" w:type="dxa"/>
            <w:tcBorders>
              <w:top w:val="single" w:sz="4" w:space="0" w:color="000000"/>
            </w:tcBorders>
          </w:tcPr>
          <w:p w14:paraId="01D04D32" w14:textId="77777777" w:rsidR="001C34EE" w:rsidRPr="00AB60F9" w:rsidRDefault="001C34EE" w:rsidP="00B576D2">
            <w:pPr>
              <w:jc w:val="both"/>
            </w:pPr>
            <w:r w:rsidRPr="00AB60F9">
              <w:t>(par projektu atbildīgās amatpersonas vārds un uzvārds)</w:t>
            </w:r>
          </w:p>
        </w:tc>
      </w:tr>
      <w:tr w:rsidR="001C34EE" w:rsidRPr="00AB60F9" w14:paraId="3E8C1A80" w14:textId="77777777" w:rsidTr="00B23D8B">
        <w:tc>
          <w:tcPr>
            <w:tcW w:w="8268" w:type="dxa"/>
            <w:tcBorders>
              <w:bottom w:val="single" w:sz="4" w:space="0" w:color="000000"/>
            </w:tcBorders>
          </w:tcPr>
          <w:p w14:paraId="1857B091" w14:textId="77777777" w:rsidR="001C34EE" w:rsidRPr="00AB60F9" w:rsidRDefault="001C34EE" w:rsidP="00B576D2">
            <w:pPr>
              <w:jc w:val="both"/>
            </w:pPr>
          </w:p>
          <w:p w14:paraId="771D6A83" w14:textId="77777777" w:rsidR="001C34EE" w:rsidRPr="00AB60F9" w:rsidRDefault="007F17FF" w:rsidP="00B576D2">
            <w:pPr>
              <w:jc w:val="both"/>
            </w:pPr>
            <w:r w:rsidRPr="00AB60F9">
              <w:t>Enerģijas tirgus un infrastruktūras departamenta direktor</w:t>
            </w:r>
            <w:r w:rsidR="002012F2" w:rsidRPr="00AB60F9">
              <w:t>e</w:t>
            </w:r>
            <w:r w:rsidR="007D2FDD" w:rsidRPr="00AB60F9">
              <w:t>s vietniece</w:t>
            </w:r>
          </w:p>
        </w:tc>
      </w:tr>
      <w:tr w:rsidR="001C34EE" w:rsidRPr="00AB60F9" w14:paraId="29A61BB1" w14:textId="77777777" w:rsidTr="00B23D8B">
        <w:tc>
          <w:tcPr>
            <w:tcW w:w="8268" w:type="dxa"/>
            <w:tcBorders>
              <w:top w:val="single" w:sz="4" w:space="0" w:color="000000"/>
            </w:tcBorders>
          </w:tcPr>
          <w:p w14:paraId="1FE18488" w14:textId="77777777" w:rsidR="001C34EE" w:rsidRPr="00AB60F9" w:rsidRDefault="001C34EE" w:rsidP="00B576D2">
            <w:pPr>
              <w:jc w:val="both"/>
            </w:pPr>
            <w:r w:rsidRPr="00AB60F9">
              <w:t>(amats)</w:t>
            </w:r>
          </w:p>
        </w:tc>
      </w:tr>
      <w:tr w:rsidR="001C34EE" w:rsidRPr="00AB60F9" w14:paraId="476832E0" w14:textId="77777777" w:rsidTr="00B23D8B">
        <w:tc>
          <w:tcPr>
            <w:tcW w:w="8268" w:type="dxa"/>
            <w:tcBorders>
              <w:bottom w:val="single" w:sz="4" w:space="0" w:color="000000"/>
            </w:tcBorders>
          </w:tcPr>
          <w:p w14:paraId="64811750" w14:textId="77777777" w:rsidR="001C34EE" w:rsidRPr="00AB60F9" w:rsidRDefault="001C34EE" w:rsidP="00B576D2">
            <w:pPr>
              <w:jc w:val="both"/>
            </w:pPr>
            <w:r w:rsidRPr="00AB60F9">
              <w:t>670</w:t>
            </w:r>
            <w:r w:rsidR="007F17FF" w:rsidRPr="00AB60F9">
              <w:t>13</w:t>
            </w:r>
            <w:r w:rsidR="00EA5600" w:rsidRPr="00AB60F9">
              <w:t>046</w:t>
            </w:r>
          </w:p>
        </w:tc>
      </w:tr>
      <w:tr w:rsidR="001C34EE" w:rsidRPr="00AB60F9" w14:paraId="2B67A6D3" w14:textId="77777777" w:rsidTr="00B23D8B">
        <w:tc>
          <w:tcPr>
            <w:tcW w:w="8268" w:type="dxa"/>
            <w:tcBorders>
              <w:top w:val="single" w:sz="4" w:space="0" w:color="000000"/>
            </w:tcBorders>
          </w:tcPr>
          <w:p w14:paraId="03749AEA" w14:textId="77777777" w:rsidR="001C34EE" w:rsidRPr="00AB60F9" w:rsidRDefault="001C34EE" w:rsidP="00B576D2">
            <w:pPr>
              <w:jc w:val="both"/>
            </w:pPr>
            <w:r w:rsidRPr="00AB60F9">
              <w:t>(tālruņa un faksa numurs)</w:t>
            </w:r>
          </w:p>
        </w:tc>
      </w:tr>
      <w:tr w:rsidR="001C34EE" w:rsidRPr="00AB60F9" w14:paraId="0703ED17" w14:textId="77777777" w:rsidTr="00B23D8B">
        <w:tc>
          <w:tcPr>
            <w:tcW w:w="8268" w:type="dxa"/>
            <w:tcBorders>
              <w:bottom w:val="single" w:sz="4" w:space="0" w:color="000000"/>
            </w:tcBorders>
          </w:tcPr>
          <w:p w14:paraId="4277BFBF" w14:textId="77777777" w:rsidR="001C34EE" w:rsidRPr="00AB60F9" w:rsidRDefault="00EA5600" w:rsidP="00B576D2">
            <w:pPr>
              <w:jc w:val="both"/>
            </w:pPr>
            <w:r w:rsidRPr="00AB60F9">
              <w:t>Liga.Rozentale</w:t>
            </w:r>
            <w:r w:rsidR="001C34EE" w:rsidRPr="00AB60F9">
              <w:t>@em.gov.lv</w:t>
            </w:r>
          </w:p>
        </w:tc>
      </w:tr>
      <w:tr w:rsidR="001C34EE" w:rsidRPr="00AB60F9" w14:paraId="0E9C59D1" w14:textId="77777777" w:rsidTr="00B23D8B">
        <w:tc>
          <w:tcPr>
            <w:tcW w:w="8268" w:type="dxa"/>
            <w:tcBorders>
              <w:top w:val="single" w:sz="4" w:space="0" w:color="000000"/>
            </w:tcBorders>
          </w:tcPr>
          <w:p w14:paraId="3CAB31A5" w14:textId="77777777" w:rsidR="001C34EE" w:rsidRPr="00AB60F9" w:rsidRDefault="001C34EE" w:rsidP="00B576D2">
            <w:pPr>
              <w:jc w:val="both"/>
            </w:pPr>
            <w:r w:rsidRPr="00AB60F9">
              <w:t>(e-pasta adrese)</w:t>
            </w:r>
          </w:p>
        </w:tc>
      </w:tr>
    </w:tbl>
    <w:p w14:paraId="1F2E565C" w14:textId="77777777" w:rsidR="001C34EE" w:rsidRPr="00AB60F9" w:rsidRDefault="001C34EE" w:rsidP="00B576D2">
      <w:pPr>
        <w:pStyle w:val="naisf"/>
        <w:spacing w:before="0" w:after="0"/>
        <w:ind w:firstLine="0"/>
        <w:rPr>
          <w:sz w:val="28"/>
          <w:szCs w:val="28"/>
        </w:rPr>
      </w:pPr>
    </w:p>
    <w:p w14:paraId="4FB3BA13" w14:textId="77777777" w:rsidR="003B71E0" w:rsidRPr="00AB60F9" w:rsidRDefault="003B71E0" w:rsidP="00B576D2">
      <w:pPr>
        <w:jc w:val="both"/>
      </w:pPr>
    </w:p>
    <w:sectPr w:rsidR="003B71E0" w:rsidRPr="00AB60F9" w:rsidSect="00364BB6">
      <w:headerReference w:type="even" r:id="rId12"/>
      <w:headerReference w:type="default" r:id="rId13"/>
      <w:footerReference w:type="default" r:id="rId14"/>
      <w:footerReference w:type="first" r:id="rId15"/>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A92E4" w14:textId="77777777" w:rsidR="002F41A9" w:rsidRDefault="002F41A9">
      <w:r>
        <w:separator/>
      </w:r>
    </w:p>
  </w:endnote>
  <w:endnote w:type="continuationSeparator" w:id="0">
    <w:p w14:paraId="2469A8E7" w14:textId="77777777" w:rsidR="002F41A9" w:rsidRDefault="002F41A9">
      <w:r>
        <w:continuationSeparator/>
      </w:r>
    </w:p>
  </w:endnote>
  <w:endnote w:type="continuationNotice" w:id="1">
    <w:p w14:paraId="741DE907" w14:textId="77777777" w:rsidR="002F41A9" w:rsidRDefault="002F4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imes">
    <w:panose1 w:val="02020603050405020304"/>
    <w:charset w:val="00"/>
    <w:family w:val="auto"/>
    <w:pitch w:val="variable"/>
    <w:sig w:usb0="E00002FF" w:usb1="5000205A"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EC6B" w14:textId="500BE272" w:rsidR="007C2035" w:rsidRPr="003A7D24" w:rsidRDefault="007C2035" w:rsidP="003A7D24">
    <w:pPr>
      <w:pStyle w:val="Foote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EMIzz_ETL_140</w:t>
    </w:r>
    <w:r w:rsidR="0060480D">
      <w:rPr>
        <w:noProof/>
        <w:sz w:val="16"/>
        <w:szCs w:val="16"/>
      </w:rPr>
      <w:t>4</w:t>
    </w:r>
    <w:r>
      <w:rPr>
        <w:noProof/>
        <w:sz w:val="16"/>
        <w:szCs w:val="16"/>
      </w:rPr>
      <w:t>22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82F7" w14:textId="44FBD3DA" w:rsidR="007C2035" w:rsidRPr="006F7A93" w:rsidRDefault="007C2035" w:rsidP="003A7D24">
    <w:pPr>
      <w:pStyle w:val="Footer"/>
      <w:rPr>
        <w:noProof/>
        <w:sz w:val="16"/>
        <w:szCs w:val="16"/>
      </w:rPr>
    </w:pPr>
    <w:r>
      <w:rPr>
        <w:sz w:val="16"/>
        <w:szCs w:val="16"/>
      </w:rPr>
      <w:t>EMizz_ETL_140</w:t>
    </w:r>
    <w:r w:rsidR="0060480D">
      <w:rPr>
        <w:sz w:val="16"/>
        <w:szCs w:val="16"/>
      </w:rPr>
      <w:t>4</w:t>
    </w:r>
    <w:r>
      <w:rPr>
        <w:sz w:val="16"/>
        <w:szCs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C80DC" w14:textId="77777777" w:rsidR="002F41A9" w:rsidRDefault="002F41A9">
      <w:r>
        <w:separator/>
      </w:r>
    </w:p>
  </w:footnote>
  <w:footnote w:type="continuationSeparator" w:id="0">
    <w:p w14:paraId="67C5989E" w14:textId="77777777" w:rsidR="002F41A9" w:rsidRDefault="002F41A9">
      <w:r>
        <w:continuationSeparator/>
      </w:r>
    </w:p>
  </w:footnote>
  <w:footnote w:type="continuationNotice" w:id="1">
    <w:p w14:paraId="2995B83E" w14:textId="77777777" w:rsidR="002F41A9" w:rsidRDefault="002F41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3189" w14:textId="77777777" w:rsidR="007C2035" w:rsidRDefault="007C203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B71295" w14:textId="77777777" w:rsidR="007C2035" w:rsidRDefault="007C2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9E41" w14:textId="77777777" w:rsidR="007C2035" w:rsidRDefault="007C203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441D8D0" w14:textId="77777777" w:rsidR="007C2035" w:rsidRDefault="007C2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C8A347"/>
    <w:multiLevelType w:val="hybridMultilevel"/>
    <w:tmpl w:val="D23D4C4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B5240"/>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A5BF4"/>
    <w:multiLevelType w:val="multilevel"/>
    <w:tmpl w:val="C0168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7361E"/>
    <w:multiLevelType w:val="hybridMultilevel"/>
    <w:tmpl w:val="2B2EC82C"/>
    <w:lvl w:ilvl="0" w:tplc="267E07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64E3F"/>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58437D"/>
    <w:multiLevelType w:val="hybridMultilevel"/>
    <w:tmpl w:val="D568AB7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17B5321A"/>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30844"/>
    <w:multiLevelType w:val="hybridMultilevel"/>
    <w:tmpl w:val="22C090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5E5991"/>
    <w:multiLevelType w:val="hybridMultilevel"/>
    <w:tmpl w:val="FF620300"/>
    <w:lvl w:ilvl="0" w:tplc="289A1D5E">
      <w:start w:val="1"/>
      <w:numFmt w:val="decimal"/>
      <w:lvlText w:val="(%1)"/>
      <w:lvlJc w:val="left"/>
      <w:pPr>
        <w:ind w:left="860" w:hanging="8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0C400E1"/>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0D3CEE"/>
    <w:multiLevelType w:val="hybridMultilevel"/>
    <w:tmpl w:val="5542382E"/>
    <w:lvl w:ilvl="0" w:tplc="8FCE50EA">
      <w:start w:val="1"/>
      <w:numFmt w:val="decimal"/>
      <w:lvlText w:val="%1)"/>
      <w:lvlJc w:val="left"/>
      <w:pPr>
        <w:ind w:left="720" w:hanging="360"/>
      </w:pPr>
      <w:rPr>
        <w:rFonts w:ascii="Times New Roman" w:hAnsi="Times New Roman" w:cs="Times New Roman" w:hint="default"/>
      </w:rPr>
    </w:lvl>
    <w:lvl w:ilvl="1" w:tplc="B820144A">
      <w:start w:val="1"/>
      <w:numFmt w:val="lowerLetter"/>
      <w:lvlText w:val="%2."/>
      <w:lvlJc w:val="left"/>
      <w:pPr>
        <w:ind w:left="1440" w:hanging="360"/>
      </w:pPr>
    </w:lvl>
    <w:lvl w:ilvl="2" w:tplc="98FC615C">
      <w:start w:val="1"/>
      <w:numFmt w:val="lowerRoman"/>
      <w:lvlText w:val="%3."/>
      <w:lvlJc w:val="right"/>
      <w:pPr>
        <w:ind w:left="2160" w:hanging="180"/>
      </w:pPr>
    </w:lvl>
    <w:lvl w:ilvl="3" w:tplc="88E08EBE">
      <w:start w:val="1"/>
      <w:numFmt w:val="decimal"/>
      <w:lvlText w:val="%4."/>
      <w:lvlJc w:val="left"/>
      <w:pPr>
        <w:ind w:left="2880" w:hanging="360"/>
      </w:pPr>
    </w:lvl>
    <w:lvl w:ilvl="4" w:tplc="8D6E33E6">
      <w:start w:val="1"/>
      <w:numFmt w:val="lowerLetter"/>
      <w:lvlText w:val="%5."/>
      <w:lvlJc w:val="left"/>
      <w:pPr>
        <w:ind w:left="3600" w:hanging="360"/>
      </w:pPr>
    </w:lvl>
    <w:lvl w:ilvl="5" w:tplc="48CE9964">
      <w:start w:val="1"/>
      <w:numFmt w:val="lowerRoman"/>
      <w:lvlText w:val="%6."/>
      <w:lvlJc w:val="right"/>
      <w:pPr>
        <w:ind w:left="4320" w:hanging="180"/>
      </w:pPr>
    </w:lvl>
    <w:lvl w:ilvl="6" w:tplc="2C6487A6">
      <w:start w:val="1"/>
      <w:numFmt w:val="decimal"/>
      <w:lvlText w:val="%7."/>
      <w:lvlJc w:val="left"/>
      <w:pPr>
        <w:ind w:left="5040" w:hanging="360"/>
      </w:pPr>
    </w:lvl>
    <w:lvl w:ilvl="7" w:tplc="9020B20C">
      <w:start w:val="1"/>
      <w:numFmt w:val="lowerLetter"/>
      <w:lvlText w:val="%8."/>
      <w:lvlJc w:val="left"/>
      <w:pPr>
        <w:ind w:left="5760" w:hanging="360"/>
      </w:pPr>
    </w:lvl>
    <w:lvl w:ilvl="8" w:tplc="0D8ABA98">
      <w:start w:val="1"/>
      <w:numFmt w:val="lowerRoman"/>
      <w:lvlText w:val="%9."/>
      <w:lvlJc w:val="right"/>
      <w:pPr>
        <w:ind w:left="6480" w:hanging="180"/>
      </w:pPr>
    </w:lvl>
  </w:abstractNum>
  <w:abstractNum w:abstractNumId="11" w15:restartNumberingAfterBreak="0">
    <w:nsid w:val="3FA1515B"/>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DC167C"/>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D56B9F"/>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5115CC"/>
    <w:multiLevelType w:val="hybridMultilevel"/>
    <w:tmpl w:val="CAB2A9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3F6F3D"/>
    <w:multiLevelType w:val="hybridMultilevel"/>
    <w:tmpl w:val="2946ADE8"/>
    <w:lvl w:ilvl="0" w:tplc="6A20B8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3271D1"/>
    <w:multiLevelType w:val="hybridMultilevel"/>
    <w:tmpl w:val="5AE8E5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B7646B"/>
    <w:multiLevelType w:val="multilevel"/>
    <w:tmpl w:val="AE847D12"/>
    <w:lvl w:ilvl="0">
      <w:start w:val="1"/>
      <w:numFmt w:val="decimal"/>
      <w:lvlText w:val="%1."/>
      <w:lvlJc w:val="left"/>
      <w:pPr>
        <w:ind w:left="360" w:hanging="360"/>
      </w:pPr>
      <w:rPr>
        <w:i w:val="0"/>
        <w:iCs w:val="0"/>
      </w:rPr>
    </w:lvl>
    <w:lvl w:ilvl="1">
      <w:start w:val="1"/>
      <w:numFmt w:val="decimal"/>
      <w:lvlRestart w:val="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913CE0"/>
    <w:multiLevelType w:val="hybridMultilevel"/>
    <w:tmpl w:val="F2FC78C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9CC3A00"/>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222232"/>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0121A8"/>
    <w:multiLevelType w:val="hybridMultilevel"/>
    <w:tmpl w:val="F4423F42"/>
    <w:lvl w:ilvl="0" w:tplc="A37EAC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1E9616A"/>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3033ED4"/>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9740B5"/>
    <w:multiLevelType w:val="hybridMultilevel"/>
    <w:tmpl w:val="34EA86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FB42CC3"/>
    <w:multiLevelType w:val="hybridMultilevel"/>
    <w:tmpl w:val="FFFFFFFF"/>
    <w:lvl w:ilvl="0" w:tplc="FFE22F28">
      <w:start w:val="1"/>
      <w:numFmt w:val="decimal"/>
      <w:lvlText w:val="%1."/>
      <w:lvlJc w:val="left"/>
      <w:pPr>
        <w:ind w:left="720" w:hanging="360"/>
      </w:pPr>
    </w:lvl>
    <w:lvl w:ilvl="1" w:tplc="9034AB0A">
      <w:start w:val="1"/>
      <w:numFmt w:val="lowerLetter"/>
      <w:lvlText w:val="%2."/>
      <w:lvlJc w:val="left"/>
      <w:pPr>
        <w:ind w:left="1440" w:hanging="360"/>
      </w:pPr>
    </w:lvl>
    <w:lvl w:ilvl="2" w:tplc="136219EA">
      <w:start w:val="1"/>
      <w:numFmt w:val="lowerRoman"/>
      <w:lvlText w:val="%3."/>
      <w:lvlJc w:val="right"/>
      <w:pPr>
        <w:ind w:left="2160" w:hanging="180"/>
      </w:pPr>
    </w:lvl>
    <w:lvl w:ilvl="3" w:tplc="9ECEEC24">
      <w:start w:val="1"/>
      <w:numFmt w:val="decimal"/>
      <w:lvlText w:val="%4."/>
      <w:lvlJc w:val="left"/>
      <w:pPr>
        <w:ind w:left="2880" w:hanging="360"/>
      </w:pPr>
    </w:lvl>
    <w:lvl w:ilvl="4" w:tplc="DCFC36A2">
      <w:start w:val="1"/>
      <w:numFmt w:val="lowerLetter"/>
      <w:lvlText w:val="%5."/>
      <w:lvlJc w:val="left"/>
      <w:pPr>
        <w:ind w:left="3600" w:hanging="360"/>
      </w:pPr>
    </w:lvl>
    <w:lvl w:ilvl="5" w:tplc="617EA9F0">
      <w:start w:val="1"/>
      <w:numFmt w:val="lowerRoman"/>
      <w:lvlText w:val="%6."/>
      <w:lvlJc w:val="right"/>
      <w:pPr>
        <w:ind w:left="4320" w:hanging="180"/>
      </w:pPr>
    </w:lvl>
    <w:lvl w:ilvl="6" w:tplc="DA36DE4C">
      <w:start w:val="1"/>
      <w:numFmt w:val="decimal"/>
      <w:lvlText w:val="%7."/>
      <w:lvlJc w:val="left"/>
      <w:pPr>
        <w:ind w:left="5040" w:hanging="360"/>
      </w:pPr>
    </w:lvl>
    <w:lvl w:ilvl="7" w:tplc="8A4E3B26">
      <w:start w:val="1"/>
      <w:numFmt w:val="lowerLetter"/>
      <w:lvlText w:val="%8."/>
      <w:lvlJc w:val="left"/>
      <w:pPr>
        <w:ind w:left="5760" w:hanging="360"/>
      </w:pPr>
    </w:lvl>
    <w:lvl w:ilvl="8" w:tplc="B096F990">
      <w:start w:val="1"/>
      <w:numFmt w:val="lowerRoman"/>
      <w:lvlText w:val="%9."/>
      <w:lvlJc w:val="right"/>
      <w:pPr>
        <w:ind w:left="6480" w:hanging="180"/>
      </w:pPr>
    </w:lvl>
  </w:abstractNum>
  <w:abstractNum w:abstractNumId="26" w15:restartNumberingAfterBreak="0">
    <w:nsid w:val="6FBF3B7C"/>
    <w:multiLevelType w:val="hybridMultilevel"/>
    <w:tmpl w:val="7778C630"/>
    <w:lvl w:ilvl="0" w:tplc="BB683AFC">
      <w:start w:val="1"/>
      <w:numFmt w:val="decimal"/>
      <w:lvlText w:val="%1."/>
      <w:lvlJc w:val="left"/>
      <w:pPr>
        <w:ind w:left="720" w:hanging="360"/>
      </w:pPr>
    </w:lvl>
    <w:lvl w:ilvl="1" w:tplc="69DED738">
      <w:start w:val="1"/>
      <w:numFmt w:val="lowerLetter"/>
      <w:lvlText w:val="%2."/>
      <w:lvlJc w:val="left"/>
      <w:pPr>
        <w:ind w:left="1440" w:hanging="360"/>
      </w:pPr>
    </w:lvl>
    <w:lvl w:ilvl="2" w:tplc="1DE428F4">
      <w:start w:val="1"/>
      <w:numFmt w:val="lowerRoman"/>
      <w:lvlText w:val="%3."/>
      <w:lvlJc w:val="right"/>
      <w:pPr>
        <w:ind w:left="2160" w:hanging="180"/>
      </w:pPr>
    </w:lvl>
    <w:lvl w:ilvl="3" w:tplc="7DD83332">
      <w:start w:val="1"/>
      <w:numFmt w:val="decimal"/>
      <w:lvlText w:val="%4."/>
      <w:lvlJc w:val="left"/>
      <w:pPr>
        <w:ind w:left="2880" w:hanging="360"/>
      </w:pPr>
    </w:lvl>
    <w:lvl w:ilvl="4" w:tplc="753E2DDE">
      <w:start w:val="1"/>
      <w:numFmt w:val="lowerLetter"/>
      <w:lvlText w:val="%5."/>
      <w:lvlJc w:val="left"/>
      <w:pPr>
        <w:ind w:left="3600" w:hanging="360"/>
      </w:pPr>
    </w:lvl>
    <w:lvl w:ilvl="5" w:tplc="2A8A5430">
      <w:start w:val="1"/>
      <w:numFmt w:val="lowerRoman"/>
      <w:lvlText w:val="%6."/>
      <w:lvlJc w:val="right"/>
      <w:pPr>
        <w:ind w:left="4320" w:hanging="180"/>
      </w:pPr>
    </w:lvl>
    <w:lvl w:ilvl="6" w:tplc="08169D32">
      <w:start w:val="1"/>
      <w:numFmt w:val="decimal"/>
      <w:lvlText w:val="%7."/>
      <w:lvlJc w:val="left"/>
      <w:pPr>
        <w:ind w:left="5040" w:hanging="360"/>
      </w:pPr>
    </w:lvl>
    <w:lvl w:ilvl="7" w:tplc="211A35D2">
      <w:start w:val="1"/>
      <w:numFmt w:val="lowerLetter"/>
      <w:lvlText w:val="%8."/>
      <w:lvlJc w:val="left"/>
      <w:pPr>
        <w:ind w:left="5760" w:hanging="360"/>
      </w:pPr>
    </w:lvl>
    <w:lvl w:ilvl="8" w:tplc="2F761422">
      <w:start w:val="1"/>
      <w:numFmt w:val="lowerRoman"/>
      <w:lvlText w:val="%9."/>
      <w:lvlJc w:val="right"/>
      <w:pPr>
        <w:ind w:left="6480" w:hanging="180"/>
      </w:pPr>
    </w:lvl>
  </w:abstractNum>
  <w:abstractNum w:abstractNumId="27" w15:restartNumberingAfterBreak="0">
    <w:nsid w:val="72073414"/>
    <w:multiLevelType w:val="hybridMultilevel"/>
    <w:tmpl w:val="62CCCA0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43A2C32"/>
    <w:multiLevelType w:val="hybridMultilevel"/>
    <w:tmpl w:val="9842B0A6"/>
    <w:lvl w:ilvl="0" w:tplc="A93CD3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8509FA"/>
    <w:multiLevelType w:val="hybridMultilevel"/>
    <w:tmpl w:val="917A786A"/>
    <w:lvl w:ilvl="0" w:tplc="180602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612524"/>
    <w:multiLevelType w:val="hybridMultilevel"/>
    <w:tmpl w:val="3142250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4075933">
    <w:abstractNumId w:val="3"/>
  </w:num>
  <w:num w:numId="2" w16cid:durableId="1531840828">
    <w:abstractNumId w:val="0"/>
  </w:num>
  <w:num w:numId="3" w16cid:durableId="2145613568">
    <w:abstractNumId w:val="27"/>
  </w:num>
  <w:num w:numId="4" w16cid:durableId="1355497350">
    <w:abstractNumId w:val="10"/>
  </w:num>
  <w:num w:numId="5" w16cid:durableId="17771661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111491">
    <w:abstractNumId w:val="21"/>
  </w:num>
  <w:num w:numId="7" w16cid:durableId="129447953">
    <w:abstractNumId w:val="30"/>
  </w:num>
  <w:num w:numId="8" w16cid:durableId="949748302">
    <w:abstractNumId w:val="14"/>
  </w:num>
  <w:num w:numId="9" w16cid:durableId="684208662">
    <w:abstractNumId w:val="22"/>
  </w:num>
  <w:num w:numId="10" w16cid:durableId="1896116949">
    <w:abstractNumId w:val="23"/>
  </w:num>
  <w:num w:numId="11" w16cid:durableId="258149846">
    <w:abstractNumId w:val="7"/>
  </w:num>
  <w:num w:numId="12" w16cid:durableId="672027231">
    <w:abstractNumId w:val="9"/>
  </w:num>
  <w:num w:numId="13" w16cid:durableId="1781949079">
    <w:abstractNumId w:val="16"/>
  </w:num>
  <w:num w:numId="14" w16cid:durableId="186456636">
    <w:abstractNumId w:val="20"/>
  </w:num>
  <w:num w:numId="15" w16cid:durableId="554780464">
    <w:abstractNumId w:val="6"/>
  </w:num>
  <w:num w:numId="16" w16cid:durableId="581836150">
    <w:abstractNumId w:val="1"/>
  </w:num>
  <w:num w:numId="17" w16cid:durableId="1112473721">
    <w:abstractNumId w:val="19"/>
  </w:num>
  <w:num w:numId="18" w16cid:durableId="231700610">
    <w:abstractNumId w:val="4"/>
  </w:num>
  <w:num w:numId="19" w16cid:durableId="415858662">
    <w:abstractNumId w:val="13"/>
  </w:num>
  <w:num w:numId="20" w16cid:durableId="475491908">
    <w:abstractNumId w:val="12"/>
  </w:num>
  <w:num w:numId="21" w16cid:durableId="1552964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8082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1974228">
    <w:abstractNumId w:val="2"/>
  </w:num>
  <w:num w:numId="24" w16cid:durableId="2125078690">
    <w:abstractNumId w:val="8"/>
  </w:num>
  <w:num w:numId="25" w16cid:durableId="434638366">
    <w:abstractNumId w:val="15"/>
  </w:num>
  <w:num w:numId="26" w16cid:durableId="1030034449">
    <w:abstractNumId w:val="29"/>
  </w:num>
  <w:num w:numId="27" w16cid:durableId="625236525">
    <w:abstractNumId w:val="28"/>
  </w:num>
  <w:num w:numId="28" w16cid:durableId="1009870526">
    <w:abstractNumId w:val="5"/>
  </w:num>
  <w:num w:numId="29" w16cid:durableId="694500358">
    <w:abstractNumId w:val="11"/>
  </w:num>
  <w:num w:numId="30" w16cid:durableId="2014063666">
    <w:abstractNumId w:val="26"/>
  </w:num>
  <w:num w:numId="31" w16cid:durableId="1135827796">
    <w:abstractNumId w:val="25"/>
  </w:num>
  <w:num w:numId="32" w16cid:durableId="85225693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109"/>
    <w:rsid w:val="00000A20"/>
    <w:rsid w:val="000018B8"/>
    <w:rsid w:val="00001BC8"/>
    <w:rsid w:val="00001F89"/>
    <w:rsid w:val="00003819"/>
    <w:rsid w:val="00003C53"/>
    <w:rsid w:val="0000456E"/>
    <w:rsid w:val="000055EA"/>
    <w:rsid w:val="00005C0E"/>
    <w:rsid w:val="00006BF1"/>
    <w:rsid w:val="000102CE"/>
    <w:rsid w:val="000110CE"/>
    <w:rsid w:val="0001118D"/>
    <w:rsid w:val="0001131F"/>
    <w:rsid w:val="00011663"/>
    <w:rsid w:val="0001249F"/>
    <w:rsid w:val="000125C0"/>
    <w:rsid w:val="0001270C"/>
    <w:rsid w:val="000136AA"/>
    <w:rsid w:val="00013B4C"/>
    <w:rsid w:val="00013BF6"/>
    <w:rsid w:val="00014F88"/>
    <w:rsid w:val="000154E3"/>
    <w:rsid w:val="0001554C"/>
    <w:rsid w:val="00015B94"/>
    <w:rsid w:val="00015DE5"/>
    <w:rsid w:val="000172E2"/>
    <w:rsid w:val="00017449"/>
    <w:rsid w:val="00020249"/>
    <w:rsid w:val="00022338"/>
    <w:rsid w:val="0002296A"/>
    <w:rsid w:val="00022B0F"/>
    <w:rsid w:val="00022B9A"/>
    <w:rsid w:val="000232BA"/>
    <w:rsid w:val="00023EBE"/>
    <w:rsid w:val="00023FD6"/>
    <w:rsid w:val="0002416A"/>
    <w:rsid w:val="00024CCD"/>
    <w:rsid w:val="00024D20"/>
    <w:rsid w:val="000253DB"/>
    <w:rsid w:val="000278E7"/>
    <w:rsid w:val="00027A63"/>
    <w:rsid w:val="00027CC9"/>
    <w:rsid w:val="00027F9D"/>
    <w:rsid w:val="000307B5"/>
    <w:rsid w:val="00030E4A"/>
    <w:rsid w:val="00032457"/>
    <w:rsid w:val="000324DC"/>
    <w:rsid w:val="0003413A"/>
    <w:rsid w:val="000349CA"/>
    <w:rsid w:val="0003557A"/>
    <w:rsid w:val="00035C06"/>
    <w:rsid w:val="00035CDC"/>
    <w:rsid w:val="000366DF"/>
    <w:rsid w:val="00036762"/>
    <w:rsid w:val="000376CD"/>
    <w:rsid w:val="00040A5C"/>
    <w:rsid w:val="00040DE3"/>
    <w:rsid w:val="00043005"/>
    <w:rsid w:val="0004345F"/>
    <w:rsid w:val="00044026"/>
    <w:rsid w:val="00046075"/>
    <w:rsid w:val="000469F3"/>
    <w:rsid w:val="00046CAD"/>
    <w:rsid w:val="00046F5C"/>
    <w:rsid w:val="00047385"/>
    <w:rsid w:val="00047B18"/>
    <w:rsid w:val="00050554"/>
    <w:rsid w:val="00051CD7"/>
    <w:rsid w:val="00053706"/>
    <w:rsid w:val="00053E04"/>
    <w:rsid w:val="00054758"/>
    <w:rsid w:val="000579E6"/>
    <w:rsid w:val="00057C90"/>
    <w:rsid w:val="00060E03"/>
    <w:rsid w:val="000641CE"/>
    <w:rsid w:val="00065271"/>
    <w:rsid w:val="00065BB2"/>
    <w:rsid w:val="00066176"/>
    <w:rsid w:val="0006618D"/>
    <w:rsid w:val="00066885"/>
    <w:rsid w:val="0006694E"/>
    <w:rsid w:val="00066A37"/>
    <w:rsid w:val="00066F05"/>
    <w:rsid w:val="00067FA4"/>
    <w:rsid w:val="000714BA"/>
    <w:rsid w:val="0007159E"/>
    <w:rsid w:val="00072628"/>
    <w:rsid w:val="000728ED"/>
    <w:rsid w:val="000733F5"/>
    <w:rsid w:val="000733FF"/>
    <w:rsid w:val="0007577A"/>
    <w:rsid w:val="0007649E"/>
    <w:rsid w:val="00076E10"/>
    <w:rsid w:val="000775D0"/>
    <w:rsid w:val="000801B8"/>
    <w:rsid w:val="00081476"/>
    <w:rsid w:val="00081B0F"/>
    <w:rsid w:val="0008283D"/>
    <w:rsid w:val="00083090"/>
    <w:rsid w:val="00083214"/>
    <w:rsid w:val="00083B8F"/>
    <w:rsid w:val="00084083"/>
    <w:rsid w:val="00084823"/>
    <w:rsid w:val="00084B11"/>
    <w:rsid w:val="00084BCD"/>
    <w:rsid w:val="00085322"/>
    <w:rsid w:val="0008656F"/>
    <w:rsid w:val="00086AB9"/>
    <w:rsid w:val="00086BCE"/>
    <w:rsid w:val="00086CCB"/>
    <w:rsid w:val="00086F36"/>
    <w:rsid w:val="00090168"/>
    <w:rsid w:val="00090C76"/>
    <w:rsid w:val="00091033"/>
    <w:rsid w:val="00091F10"/>
    <w:rsid w:val="00091FC9"/>
    <w:rsid w:val="0009302B"/>
    <w:rsid w:val="00093EC2"/>
    <w:rsid w:val="000958A2"/>
    <w:rsid w:val="00095B44"/>
    <w:rsid w:val="000963DC"/>
    <w:rsid w:val="000965E7"/>
    <w:rsid w:val="00097549"/>
    <w:rsid w:val="000A0041"/>
    <w:rsid w:val="000A06FC"/>
    <w:rsid w:val="000A1A02"/>
    <w:rsid w:val="000A4035"/>
    <w:rsid w:val="000A44A4"/>
    <w:rsid w:val="000A483A"/>
    <w:rsid w:val="000A55D2"/>
    <w:rsid w:val="000A64D3"/>
    <w:rsid w:val="000A77B9"/>
    <w:rsid w:val="000A7B76"/>
    <w:rsid w:val="000A7EA7"/>
    <w:rsid w:val="000B0403"/>
    <w:rsid w:val="000B057B"/>
    <w:rsid w:val="000B06E7"/>
    <w:rsid w:val="000B0C94"/>
    <w:rsid w:val="000B15E5"/>
    <w:rsid w:val="000B2382"/>
    <w:rsid w:val="000B3171"/>
    <w:rsid w:val="000B34A5"/>
    <w:rsid w:val="000B399B"/>
    <w:rsid w:val="000B46B6"/>
    <w:rsid w:val="000B4746"/>
    <w:rsid w:val="000B552D"/>
    <w:rsid w:val="000B60BC"/>
    <w:rsid w:val="000B66FB"/>
    <w:rsid w:val="000B6FE3"/>
    <w:rsid w:val="000B7966"/>
    <w:rsid w:val="000B7CB1"/>
    <w:rsid w:val="000C0AE6"/>
    <w:rsid w:val="000C0D0D"/>
    <w:rsid w:val="000C1B72"/>
    <w:rsid w:val="000C2555"/>
    <w:rsid w:val="000C2B46"/>
    <w:rsid w:val="000C3545"/>
    <w:rsid w:val="000C434A"/>
    <w:rsid w:val="000C498A"/>
    <w:rsid w:val="000C4C16"/>
    <w:rsid w:val="000C56FC"/>
    <w:rsid w:val="000C7907"/>
    <w:rsid w:val="000C7A11"/>
    <w:rsid w:val="000C7F5E"/>
    <w:rsid w:val="000D00AC"/>
    <w:rsid w:val="000D0AED"/>
    <w:rsid w:val="000D14D3"/>
    <w:rsid w:val="000D21E0"/>
    <w:rsid w:val="000D3602"/>
    <w:rsid w:val="000D4406"/>
    <w:rsid w:val="000D4D89"/>
    <w:rsid w:val="000D57E7"/>
    <w:rsid w:val="000D6BBD"/>
    <w:rsid w:val="000D7751"/>
    <w:rsid w:val="000D7C23"/>
    <w:rsid w:val="000D7FB4"/>
    <w:rsid w:val="000E0A16"/>
    <w:rsid w:val="000E10FE"/>
    <w:rsid w:val="000E1BFA"/>
    <w:rsid w:val="000E2142"/>
    <w:rsid w:val="000E21D0"/>
    <w:rsid w:val="000E2A38"/>
    <w:rsid w:val="000E2ACC"/>
    <w:rsid w:val="000E2C89"/>
    <w:rsid w:val="000E422C"/>
    <w:rsid w:val="000E5509"/>
    <w:rsid w:val="000E585F"/>
    <w:rsid w:val="000E66F8"/>
    <w:rsid w:val="000E7A2B"/>
    <w:rsid w:val="000F054F"/>
    <w:rsid w:val="000F079D"/>
    <w:rsid w:val="000F095C"/>
    <w:rsid w:val="000F0D9D"/>
    <w:rsid w:val="000F1D56"/>
    <w:rsid w:val="000F2534"/>
    <w:rsid w:val="000F28D9"/>
    <w:rsid w:val="000F2D43"/>
    <w:rsid w:val="000F2F9A"/>
    <w:rsid w:val="000F3176"/>
    <w:rsid w:val="000F3797"/>
    <w:rsid w:val="000F3AA0"/>
    <w:rsid w:val="000F3FAC"/>
    <w:rsid w:val="000F4557"/>
    <w:rsid w:val="000F4AEB"/>
    <w:rsid w:val="000F4B40"/>
    <w:rsid w:val="000F4C3B"/>
    <w:rsid w:val="000F4E7B"/>
    <w:rsid w:val="000F57C3"/>
    <w:rsid w:val="000F5C37"/>
    <w:rsid w:val="000F5DF0"/>
    <w:rsid w:val="000F6A0B"/>
    <w:rsid w:val="000F75A7"/>
    <w:rsid w:val="000F7695"/>
    <w:rsid w:val="000F7A66"/>
    <w:rsid w:val="001012E3"/>
    <w:rsid w:val="00101EEB"/>
    <w:rsid w:val="00102680"/>
    <w:rsid w:val="0010375A"/>
    <w:rsid w:val="001038ED"/>
    <w:rsid w:val="001042B0"/>
    <w:rsid w:val="00105689"/>
    <w:rsid w:val="00106F46"/>
    <w:rsid w:val="00106F4F"/>
    <w:rsid w:val="001071D3"/>
    <w:rsid w:val="001075A8"/>
    <w:rsid w:val="00110259"/>
    <w:rsid w:val="001108FF"/>
    <w:rsid w:val="00110A25"/>
    <w:rsid w:val="00110AA9"/>
    <w:rsid w:val="00110D5B"/>
    <w:rsid w:val="00110D91"/>
    <w:rsid w:val="001114E2"/>
    <w:rsid w:val="0011254D"/>
    <w:rsid w:val="001139C2"/>
    <w:rsid w:val="00114559"/>
    <w:rsid w:val="00114EA9"/>
    <w:rsid w:val="00115ED0"/>
    <w:rsid w:val="0011683C"/>
    <w:rsid w:val="00116B47"/>
    <w:rsid w:val="00116CB7"/>
    <w:rsid w:val="001179E8"/>
    <w:rsid w:val="00117EF9"/>
    <w:rsid w:val="001201C0"/>
    <w:rsid w:val="0012021B"/>
    <w:rsid w:val="00121C1A"/>
    <w:rsid w:val="0012222D"/>
    <w:rsid w:val="0012265E"/>
    <w:rsid w:val="00123FD4"/>
    <w:rsid w:val="001250AB"/>
    <w:rsid w:val="001255E6"/>
    <w:rsid w:val="00125864"/>
    <w:rsid w:val="00125FCE"/>
    <w:rsid w:val="00127593"/>
    <w:rsid w:val="00127E49"/>
    <w:rsid w:val="0013053A"/>
    <w:rsid w:val="0013066A"/>
    <w:rsid w:val="0013089A"/>
    <w:rsid w:val="001315EF"/>
    <w:rsid w:val="00131A5B"/>
    <w:rsid w:val="00131F39"/>
    <w:rsid w:val="00132375"/>
    <w:rsid w:val="00132E73"/>
    <w:rsid w:val="00133505"/>
    <w:rsid w:val="00134188"/>
    <w:rsid w:val="0013560F"/>
    <w:rsid w:val="00136087"/>
    <w:rsid w:val="00137403"/>
    <w:rsid w:val="00140706"/>
    <w:rsid w:val="0014122A"/>
    <w:rsid w:val="00141A51"/>
    <w:rsid w:val="00141E85"/>
    <w:rsid w:val="0014270C"/>
    <w:rsid w:val="00142D52"/>
    <w:rsid w:val="0014319C"/>
    <w:rsid w:val="001436B3"/>
    <w:rsid w:val="00143976"/>
    <w:rsid w:val="00143DAC"/>
    <w:rsid w:val="00143EBE"/>
    <w:rsid w:val="0014425A"/>
    <w:rsid w:val="00144622"/>
    <w:rsid w:val="00144781"/>
    <w:rsid w:val="00144917"/>
    <w:rsid w:val="00146086"/>
    <w:rsid w:val="00146CF3"/>
    <w:rsid w:val="0014702D"/>
    <w:rsid w:val="00147596"/>
    <w:rsid w:val="00147619"/>
    <w:rsid w:val="001478D8"/>
    <w:rsid w:val="001517D9"/>
    <w:rsid w:val="00152718"/>
    <w:rsid w:val="001530CF"/>
    <w:rsid w:val="00153F12"/>
    <w:rsid w:val="001543DB"/>
    <w:rsid w:val="00155473"/>
    <w:rsid w:val="00155DC2"/>
    <w:rsid w:val="00156D90"/>
    <w:rsid w:val="00156E9F"/>
    <w:rsid w:val="001571D9"/>
    <w:rsid w:val="00157A57"/>
    <w:rsid w:val="00157A79"/>
    <w:rsid w:val="00157DB6"/>
    <w:rsid w:val="00157EC2"/>
    <w:rsid w:val="001600D6"/>
    <w:rsid w:val="00162A68"/>
    <w:rsid w:val="00162E08"/>
    <w:rsid w:val="00162EB3"/>
    <w:rsid w:val="001633F1"/>
    <w:rsid w:val="00164FF7"/>
    <w:rsid w:val="0016531E"/>
    <w:rsid w:val="0016565C"/>
    <w:rsid w:val="00165BC6"/>
    <w:rsid w:val="00165DAE"/>
    <w:rsid w:val="00166314"/>
    <w:rsid w:val="00166746"/>
    <w:rsid w:val="00166B5A"/>
    <w:rsid w:val="00167590"/>
    <w:rsid w:val="0016778D"/>
    <w:rsid w:val="001678CE"/>
    <w:rsid w:val="00167918"/>
    <w:rsid w:val="00167C1E"/>
    <w:rsid w:val="0017043B"/>
    <w:rsid w:val="00170548"/>
    <w:rsid w:val="001706A1"/>
    <w:rsid w:val="00170914"/>
    <w:rsid w:val="00170DF2"/>
    <w:rsid w:val="001729EC"/>
    <w:rsid w:val="00173AFD"/>
    <w:rsid w:val="001743AF"/>
    <w:rsid w:val="0017456D"/>
    <w:rsid w:val="00174841"/>
    <w:rsid w:val="00175964"/>
    <w:rsid w:val="001761FD"/>
    <w:rsid w:val="001770FF"/>
    <w:rsid w:val="00177D61"/>
    <w:rsid w:val="00180125"/>
    <w:rsid w:val="001808CA"/>
    <w:rsid w:val="00180923"/>
    <w:rsid w:val="00180CE5"/>
    <w:rsid w:val="00181BAA"/>
    <w:rsid w:val="00181D2D"/>
    <w:rsid w:val="0018210A"/>
    <w:rsid w:val="00182DE0"/>
    <w:rsid w:val="001836F1"/>
    <w:rsid w:val="0018386C"/>
    <w:rsid w:val="00184479"/>
    <w:rsid w:val="00184592"/>
    <w:rsid w:val="0018472C"/>
    <w:rsid w:val="00184838"/>
    <w:rsid w:val="00185755"/>
    <w:rsid w:val="00187398"/>
    <w:rsid w:val="001877B5"/>
    <w:rsid w:val="00187F73"/>
    <w:rsid w:val="00187FB0"/>
    <w:rsid w:val="001902E9"/>
    <w:rsid w:val="00190327"/>
    <w:rsid w:val="00190379"/>
    <w:rsid w:val="00190A0A"/>
    <w:rsid w:val="0019197B"/>
    <w:rsid w:val="001926F2"/>
    <w:rsid w:val="00193BCE"/>
    <w:rsid w:val="00194B87"/>
    <w:rsid w:val="0019569A"/>
    <w:rsid w:val="00195962"/>
    <w:rsid w:val="00196D53"/>
    <w:rsid w:val="001974DE"/>
    <w:rsid w:val="00197533"/>
    <w:rsid w:val="001977E7"/>
    <w:rsid w:val="00197CCA"/>
    <w:rsid w:val="001A0CC1"/>
    <w:rsid w:val="001A0D8A"/>
    <w:rsid w:val="001A192D"/>
    <w:rsid w:val="001A31A7"/>
    <w:rsid w:val="001A3623"/>
    <w:rsid w:val="001A4984"/>
    <w:rsid w:val="001A7C72"/>
    <w:rsid w:val="001A7D8B"/>
    <w:rsid w:val="001A7E35"/>
    <w:rsid w:val="001B084B"/>
    <w:rsid w:val="001B0B0F"/>
    <w:rsid w:val="001B0CC2"/>
    <w:rsid w:val="001B0CEC"/>
    <w:rsid w:val="001B0FFC"/>
    <w:rsid w:val="001B129B"/>
    <w:rsid w:val="001B1CF2"/>
    <w:rsid w:val="001B2385"/>
    <w:rsid w:val="001B430A"/>
    <w:rsid w:val="001B4388"/>
    <w:rsid w:val="001B463E"/>
    <w:rsid w:val="001B49E0"/>
    <w:rsid w:val="001B5377"/>
    <w:rsid w:val="001B6553"/>
    <w:rsid w:val="001B6647"/>
    <w:rsid w:val="001B6A47"/>
    <w:rsid w:val="001B6B0A"/>
    <w:rsid w:val="001B6C3C"/>
    <w:rsid w:val="001C0766"/>
    <w:rsid w:val="001C0824"/>
    <w:rsid w:val="001C0B83"/>
    <w:rsid w:val="001C1510"/>
    <w:rsid w:val="001C1989"/>
    <w:rsid w:val="001C28FD"/>
    <w:rsid w:val="001C3349"/>
    <w:rsid w:val="001C34EE"/>
    <w:rsid w:val="001C3BC6"/>
    <w:rsid w:val="001C4007"/>
    <w:rsid w:val="001C4ABA"/>
    <w:rsid w:val="001C546B"/>
    <w:rsid w:val="001C5593"/>
    <w:rsid w:val="001C5EA2"/>
    <w:rsid w:val="001C6608"/>
    <w:rsid w:val="001C6C7D"/>
    <w:rsid w:val="001C77B7"/>
    <w:rsid w:val="001D1CB1"/>
    <w:rsid w:val="001D2AC0"/>
    <w:rsid w:val="001D2DBA"/>
    <w:rsid w:val="001D2FD0"/>
    <w:rsid w:val="001D3830"/>
    <w:rsid w:val="001D3BA6"/>
    <w:rsid w:val="001D5564"/>
    <w:rsid w:val="001D5781"/>
    <w:rsid w:val="001D6FAA"/>
    <w:rsid w:val="001D70FA"/>
    <w:rsid w:val="001D7BA9"/>
    <w:rsid w:val="001E039D"/>
    <w:rsid w:val="001E1458"/>
    <w:rsid w:val="001E20BD"/>
    <w:rsid w:val="001E22E7"/>
    <w:rsid w:val="001E2714"/>
    <w:rsid w:val="001E398C"/>
    <w:rsid w:val="001E4456"/>
    <w:rsid w:val="001E4DDC"/>
    <w:rsid w:val="001E4FBD"/>
    <w:rsid w:val="001E774F"/>
    <w:rsid w:val="001E7876"/>
    <w:rsid w:val="001E7C1D"/>
    <w:rsid w:val="001F073F"/>
    <w:rsid w:val="001F1680"/>
    <w:rsid w:val="001F1BCA"/>
    <w:rsid w:val="001F3009"/>
    <w:rsid w:val="001F3358"/>
    <w:rsid w:val="001F35CB"/>
    <w:rsid w:val="001F390F"/>
    <w:rsid w:val="001F5CD1"/>
    <w:rsid w:val="001F64E3"/>
    <w:rsid w:val="001F7257"/>
    <w:rsid w:val="001F7739"/>
    <w:rsid w:val="0020011B"/>
    <w:rsid w:val="002012F2"/>
    <w:rsid w:val="0020187E"/>
    <w:rsid w:val="00201DC6"/>
    <w:rsid w:val="00202375"/>
    <w:rsid w:val="002025EA"/>
    <w:rsid w:val="002026C8"/>
    <w:rsid w:val="00202884"/>
    <w:rsid w:val="00202E44"/>
    <w:rsid w:val="0020326C"/>
    <w:rsid w:val="00203556"/>
    <w:rsid w:val="00204D0F"/>
    <w:rsid w:val="00204DB6"/>
    <w:rsid w:val="002056ED"/>
    <w:rsid w:val="00205900"/>
    <w:rsid w:val="00205C3A"/>
    <w:rsid w:val="00210DCF"/>
    <w:rsid w:val="00211793"/>
    <w:rsid w:val="00211C11"/>
    <w:rsid w:val="00212345"/>
    <w:rsid w:val="00214809"/>
    <w:rsid w:val="002149A1"/>
    <w:rsid w:val="00214C7B"/>
    <w:rsid w:val="00214E7A"/>
    <w:rsid w:val="00215BFE"/>
    <w:rsid w:val="00215C44"/>
    <w:rsid w:val="00216B69"/>
    <w:rsid w:val="00216E73"/>
    <w:rsid w:val="0021774C"/>
    <w:rsid w:val="00217FF6"/>
    <w:rsid w:val="00220730"/>
    <w:rsid w:val="00220BB9"/>
    <w:rsid w:val="0022237F"/>
    <w:rsid w:val="00222386"/>
    <w:rsid w:val="00222F51"/>
    <w:rsid w:val="00222FD0"/>
    <w:rsid w:val="002230E1"/>
    <w:rsid w:val="00223361"/>
    <w:rsid w:val="002244BA"/>
    <w:rsid w:val="002247AA"/>
    <w:rsid w:val="00224DA7"/>
    <w:rsid w:val="002255DC"/>
    <w:rsid w:val="00225936"/>
    <w:rsid w:val="002261CB"/>
    <w:rsid w:val="002268BF"/>
    <w:rsid w:val="00227710"/>
    <w:rsid w:val="00227BDE"/>
    <w:rsid w:val="00230045"/>
    <w:rsid w:val="0023014E"/>
    <w:rsid w:val="002308FA"/>
    <w:rsid w:val="0023132F"/>
    <w:rsid w:val="00231AA5"/>
    <w:rsid w:val="0023213C"/>
    <w:rsid w:val="00232F90"/>
    <w:rsid w:val="0023339B"/>
    <w:rsid w:val="0023469C"/>
    <w:rsid w:val="00234C71"/>
    <w:rsid w:val="00234EB0"/>
    <w:rsid w:val="00235511"/>
    <w:rsid w:val="00235B8C"/>
    <w:rsid w:val="002366E0"/>
    <w:rsid w:val="00236DE1"/>
    <w:rsid w:val="00236EBA"/>
    <w:rsid w:val="002372EE"/>
    <w:rsid w:val="002372FD"/>
    <w:rsid w:val="0023764D"/>
    <w:rsid w:val="002415BC"/>
    <w:rsid w:val="002434B2"/>
    <w:rsid w:val="002442F4"/>
    <w:rsid w:val="002445EA"/>
    <w:rsid w:val="00244C39"/>
    <w:rsid w:val="00244ECE"/>
    <w:rsid w:val="00244FC5"/>
    <w:rsid w:val="00245D1D"/>
    <w:rsid w:val="002464E0"/>
    <w:rsid w:val="002475CB"/>
    <w:rsid w:val="00250C89"/>
    <w:rsid w:val="00250EDA"/>
    <w:rsid w:val="00251502"/>
    <w:rsid w:val="002518E8"/>
    <w:rsid w:val="00251C10"/>
    <w:rsid w:val="00252051"/>
    <w:rsid w:val="0025210A"/>
    <w:rsid w:val="0025297A"/>
    <w:rsid w:val="00252E1E"/>
    <w:rsid w:val="00252F40"/>
    <w:rsid w:val="002538BA"/>
    <w:rsid w:val="0025469D"/>
    <w:rsid w:val="002552B1"/>
    <w:rsid w:val="00255A0F"/>
    <w:rsid w:val="00255BDF"/>
    <w:rsid w:val="00255D01"/>
    <w:rsid w:val="00256258"/>
    <w:rsid w:val="00256E55"/>
    <w:rsid w:val="00257E0E"/>
    <w:rsid w:val="00257FF4"/>
    <w:rsid w:val="00260002"/>
    <w:rsid w:val="00260FCB"/>
    <w:rsid w:val="002615F5"/>
    <w:rsid w:val="002616B9"/>
    <w:rsid w:val="0026217B"/>
    <w:rsid w:val="002629E4"/>
    <w:rsid w:val="002629FD"/>
    <w:rsid w:val="00263185"/>
    <w:rsid w:val="00263FE3"/>
    <w:rsid w:val="00264EB6"/>
    <w:rsid w:val="00265593"/>
    <w:rsid w:val="002675EA"/>
    <w:rsid w:val="00267BC5"/>
    <w:rsid w:val="00267CBE"/>
    <w:rsid w:val="00267E0B"/>
    <w:rsid w:val="00270680"/>
    <w:rsid w:val="00270B02"/>
    <w:rsid w:val="00271103"/>
    <w:rsid w:val="00271636"/>
    <w:rsid w:val="002721FA"/>
    <w:rsid w:val="0027230C"/>
    <w:rsid w:val="00272B21"/>
    <w:rsid w:val="00272B99"/>
    <w:rsid w:val="00273018"/>
    <w:rsid w:val="0027380D"/>
    <w:rsid w:val="0027468E"/>
    <w:rsid w:val="00274826"/>
    <w:rsid w:val="00274FB0"/>
    <w:rsid w:val="00275005"/>
    <w:rsid w:val="002752AB"/>
    <w:rsid w:val="002756D6"/>
    <w:rsid w:val="0027573C"/>
    <w:rsid w:val="00277340"/>
    <w:rsid w:val="00280B6E"/>
    <w:rsid w:val="00280CFE"/>
    <w:rsid w:val="002810BD"/>
    <w:rsid w:val="00281434"/>
    <w:rsid w:val="002815D0"/>
    <w:rsid w:val="002820A7"/>
    <w:rsid w:val="00283B82"/>
    <w:rsid w:val="00283E13"/>
    <w:rsid w:val="002861DA"/>
    <w:rsid w:val="00286478"/>
    <w:rsid w:val="00286716"/>
    <w:rsid w:val="0028673C"/>
    <w:rsid w:val="00286921"/>
    <w:rsid w:val="00287EDD"/>
    <w:rsid w:val="0029141B"/>
    <w:rsid w:val="002927D3"/>
    <w:rsid w:val="00294BDE"/>
    <w:rsid w:val="00295DB6"/>
    <w:rsid w:val="00296199"/>
    <w:rsid w:val="00296F16"/>
    <w:rsid w:val="00297100"/>
    <w:rsid w:val="0029788B"/>
    <w:rsid w:val="00297D1B"/>
    <w:rsid w:val="00297F4D"/>
    <w:rsid w:val="002A0226"/>
    <w:rsid w:val="002A0661"/>
    <w:rsid w:val="002A1CF2"/>
    <w:rsid w:val="002A2ED0"/>
    <w:rsid w:val="002A3A84"/>
    <w:rsid w:val="002A4C3E"/>
    <w:rsid w:val="002A4E83"/>
    <w:rsid w:val="002A56BC"/>
    <w:rsid w:val="002A5C53"/>
    <w:rsid w:val="002A6AD6"/>
    <w:rsid w:val="002A72CC"/>
    <w:rsid w:val="002A76AB"/>
    <w:rsid w:val="002A7998"/>
    <w:rsid w:val="002A7A4F"/>
    <w:rsid w:val="002A7A75"/>
    <w:rsid w:val="002A7AFE"/>
    <w:rsid w:val="002B01DB"/>
    <w:rsid w:val="002B09C0"/>
    <w:rsid w:val="002B13B3"/>
    <w:rsid w:val="002B183D"/>
    <w:rsid w:val="002B1DBF"/>
    <w:rsid w:val="002B1F73"/>
    <w:rsid w:val="002B207F"/>
    <w:rsid w:val="002B208D"/>
    <w:rsid w:val="002B2516"/>
    <w:rsid w:val="002B28A3"/>
    <w:rsid w:val="002B2A48"/>
    <w:rsid w:val="002B2BEE"/>
    <w:rsid w:val="002B31AD"/>
    <w:rsid w:val="002B3EA7"/>
    <w:rsid w:val="002B4BAE"/>
    <w:rsid w:val="002B538B"/>
    <w:rsid w:val="002B581B"/>
    <w:rsid w:val="002B6A76"/>
    <w:rsid w:val="002C131F"/>
    <w:rsid w:val="002C1CBC"/>
    <w:rsid w:val="002C2892"/>
    <w:rsid w:val="002C2DED"/>
    <w:rsid w:val="002C3850"/>
    <w:rsid w:val="002C3A4E"/>
    <w:rsid w:val="002C58AB"/>
    <w:rsid w:val="002C611D"/>
    <w:rsid w:val="002C6B08"/>
    <w:rsid w:val="002C6D84"/>
    <w:rsid w:val="002C71AC"/>
    <w:rsid w:val="002C7A58"/>
    <w:rsid w:val="002C7D21"/>
    <w:rsid w:val="002D1564"/>
    <w:rsid w:val="002D1CA4"/>
    <w:rsid w:val="002D2521"/>
    <w:rsid w:val="002D26FE"/>
    <w:rsid w:val="002D2C09"/>
    <w:rsid w:val="002D2C45"/>
    <w:rsid w:val="002D2D09"/>
    <w:rsid w:val="002D3F3C"/>
    <w:rsid w:val="002D4969"/>
    <w:rsid w:val="002D4EE1"/>
    <w:rsid w:val="002D4F49"/>
    <w:rsid w:val="002D5699"/>
    <w:rsid w:val="002D600A"/>
    <w:rsid w:val="002D614D"/>
    <w:rsid w:val="002D6DD4"/>
    <w:rsid w:val="002D778E"/>
    <w:rsid w:val="002E04D7"/>
    <w:rsid w:val="002E06DD"/>
    <w:rsid w:val="002E1485"/>
    <w:rsid w:val="002E171A"/>
    <w:rsid w:val="002E2632"/>
    <w:rsid w:val="002E2A24"/>
    <w:rsid w:val="002E2C45"/>
    <w:rsid w:val="002E355F"/>
    <w:rsid w:val="002E3D66"/>
    <w:rsid w:val="002E3F11"/>
    <w:rsid w:val="002E4B11"/>
    <w:rsid w:val="002E4F70"/>
    <w:rsid w:val="002E5886"/>
    <w:rsid w:val="002E5AD3"/>
    <w:rsid w:val="002E5B39"/>
    <w:rsid w:val="002E5ED3"/>
    <w:rsid w:val="002E635D"/>
    <w:rsid w:val="002E6F14"/>
    <w:rsid w:val="002E7562"/>
    <w:rsid w:val="002F071F"/>
    <w:rsid w:val="002F16D5"/>
    <w:rsid w:val="002F1A90"/>
    <w:rsid w:val="002F1C2F"/>
    <w:rsid w:val="002F285B"/>
    <w:rsid w:val="002F33C7"/>
    <w:rsid w:val="002F3D1C"/>
    <w:rsid w:val="002F41A9"/>
    <w:rsid w:val="002F4701"/>
    <w:rsid w:val="002F4EA1"/>
    <w:rsid w:val="002F52DE"/>
    <w:rsid w:val="002F55C1"/>
    <w:rsid w:val="002F670A"/>
    <w:rsid w:val="002F73DA"/>
    <w:rsid w:val="002F797A"/>
    <w:rsid w:val="00300483"/>
    <w:rsid w:val="00301C91"/>
    <w:rsid w:val="00303F2B"/>
    <w:rsid w:val="00303F2C"/>
    <w:rsid w:val="00304607"/>
    <w:rsid w:val="0030467A"/>
    <w:rsid w:val="00304D4E"/>
    <w:rsid w:val="00304FFD"/>
    <w:rsid w:val="00305608"/>
    <w:rsid w:val="00305B72"/>
    <w:rsid w:val="0030610A"/>
    <w:rsid w:val="00306535"/>
    <w:rsid w:val="00306627"/>
    <w:rsid w:val="003069DD"/>
    <w:rsid w:val="00306CAB"/>
    <w:rsid w:val="0031146F"/>
    <w:rsid w:val="00311795"/>
    <w:rsid w:val="003117B1"/>
    <w:rsid w:val="00311B70"/>
    <w:rsid w:val="00311BC8"/>
    <w:rsid w:val="00311CBE"/>
    <w:rsid w:val="00312280"/>
    <w:rsid w:val="00312BFE"/>
    <w:rsid w:val="00312CD0"/>
    <w:rsid w:val="003132EE"/>
    <w:rsid w:val="0031405A"/>
    <w:rsid w:val="0031449F"/>
    <w:rsid w:val="003145A5"/>
    <w:rsid w:val="003148B9"/>
    <w:rsid w:val="00314A2E"/>
    <w:rsid w:val="00314D7B"/>
    <w:rsid w:val="00315266"/>
    <w:rsid w:val="0031693B"/>
    <w:rsid w:val="003169CE"/>
    <w:rsid w:val="00316F0A"/>
    <w:rsid w:val="00317DC7"/>
    <w:rsid w:val="003200F9"/>
    <w:rsid w:val="00320F38"/>
    <w:rsid w:val="00321183"/>
    <w:rsid w:val="00321694"/>
    <w:rsid w:val="00321D5D"/>
    <w:rsid w:val="00321F0A"/>
    <w:rsid w:val="003223CE"/>
    <w:rsid w:val="003229F4"/>
    <w:rsid w:val="00322A2D"/>
    <w:rsid w:val="00322E80"/>
    <w:rsid w:val="00323074"/>
    <w:rsid w:val="00324D5B"/>
    <w:rsid w:val="00325045"/>
    <w:rsid w:val="00325D91"/>
    <w:rsid w:val="003267B4"/>
    <w:rsid w:val="00331193"/>
    <w:rsid w:val="0033169C"/>
    <w:rsid w:val="00332EBD"/>
    <w:rsid w:val="003333D4"/>
    <w:rsid w:val="00333C27"/>
    <w:rsid w:val="00334951"/>
    <w:rsid w:val="003360F9"/>
    <w:rsid w:val="00336411"/>
    <w:rsid w:val="0033678D"/>
    <w:rsid w:val="0033720D"/>
    <w:rsid w:val="003373E8"/>
    <w:rsid w:val="003418ED"/>
    <w:rsid w:val="003425BA"/>
    <w:rsid w:val="003443DD"/>
    <w:rsid w:val="00344D5A"/>
    <w:rsid w:val="00345BA3"/>
    <w:rsid w:val="00346EB6"/>
    <w:rsid w:val="00346F1B"/>
    <w:rsid w:val="00347596"/>
    <w:rsid w:val="00347EDB"/>
    <w:rsid w:val="00350797"/>
    <w:rsid w:val="00350E7D"/>
    <w:rsid w:val="00351A85"/>
    <w:rsid w:val="00351DBD"/>
    <w:rsid w:val="003522E8"/>
    <w:rsid w:val="00353014"/>
    <w:rsid w:val="00353989"/>
    <w:rsid w:val="003543CB"/>
    <w:rsid w:val="003544CE"/>
    <w:rsid w:val="00355B7A"/>
    <w:rsid w:val="0035617C"/>
    <w:rsid w:val="00356365"/>
    <w:rsid w:val="00356E7E"/>
    <w:rsid w:val="00356EB8"/>
    <w:rsid w:val="00357B83"/>
    <w:rsid w:val="003614A8"/>
    <w:rsid w:val="0036160E"/>
    <w:rsid w:val="00362235"/>
    <w:rsid w:val="00362610"/>
    <w:rsid w:val="00362FB3"/>
    <w:rsid w:val="00363830"/>
    <w:rsid w:val="00363D2D"/>
    <w:rsid w:val="00363E35"/>
    <w:rsid w:val="003642C8"/>
    <w:rsid w:val="00364BB6"/>
    <w:rsid w:val="00364D6B"/>
    <w:rsid w:val="00365303"/>
    <w:rsid w:val="00365408"/>
    <w:rsid w:val="003654D9"/>
    <w:rsid w:val="00365CC0"/>
    <w:rsid w:val="003668DF"/>
    <w:rsid w:val="00367688"/>
    <w:rsid w:val="00371431"/>
    <w:rsid w:val="00372221"/>
    <w:rsid w:val="00372CF2"/>
    <w:rsid w:val="00372F05"/>
    <w:rsid w:val="00373F73"/>
    <w:rsid w:val="00374C7E"/>
    <w:rsid w:val="003759C9"/>
    <w:rsid w:val="00377353"/>
    <w:rsid w:val="0037736B"/>
    <w:rsid w:val="003803B3"/>
    <w:rsid w:val="00380DA9"/>
    <w:rsid w:val="00381455"/>
    <w:rsid w:val="00381BF6"/>
    <w:rsid w:val="00381F57"/>
    <w:rsid w:val="0038216E"/>
    <w:rsid w:val="003822E5"/>
    <w:rsid w:val="00382A7B"/>
    <w:rsid w:val="003830B8"/>
    <w:rsid w:val="00383262"/>
    <w:rsid w:val="00391776"/>
    <w:rsid w:val="003935A7"/>
    <w:rsid w:val="00394E5D"/>
    <w:rsid w:val="00395F84"/>
    <w:rsid w:val="003975EE"/>
    <w:rsid w:val="003976CB"/>
    <w:rsid w:val="003A157A"/>
    <w:rsid w:val="003A1829"/>
    <w:rsid w:val="003A283F"/>
    <w:rsid w:val="003A2A16"/>
    <w:rsid w:val="003A2FDD"/>
    <w:rsid w:val="003A3448"/>
    <w:rsid w:val="003A3C43"/>
    <w:rsid w:val="003A5CCC"/>
    <w:rsid w:val="003A5DB9"/>
    <w:rsid w:val="003A69FD"/>
    <w:rsid w:val="003A6FF4"/>
    <w:rsid w:val="003A70FF"/>
    <w:rsid w:val="003A74D2"/>
    <w:rsid w:val="003A756B"/>
    <w:rsid w:val="003A7902"/>
    <w:rsid w:val="003A7D24"/>
    <w:rsid w:val="003B00B3"/>
    <w:rsid w:val="003B1FB9"/>
    <w:rsid w:val="003B23D7"/>
    <w:rsid w:val="003B34CB"/>
    <w:rsid w:val="003B3AB4"/>
    <w:rsid w:val="003B3CA8"/>
    <w:rsid w:val="003B45D5"/>
    <w:rsid w:val="003B52FE"/>
    <w:rsid w:val="003B572A"/>
    <w:rsid w:val="003B57D3"/>
    <w:rsid w:val="003B6325"/>
    <w:rsid w:val="003B71E0"/>
    <w:rsid w:val="003B78A4"/>
    <w:rsid w:val="003C1235"/>
    <w:rsid w:val="003C144E"/>
    <w:rsid w:val="003C1A07"/>
    <w:rsid w:val="003C1E74"/>
    <w:rsid w:val="003C20A2"/>
    <w:rsid w:val="003C2673"/>
    <w:rsid w:val="003C27A2"/>
    <w:rsid w:val="003C3286"/>
    <w:rsid w:val="003C3E97"/>
    <w:rsid w:val="003C4816"/>
    <w:rsid w:val="003C49C7"/>
    <w:rsid w:val="003C4EEB"/>
    <w:rsid w:val="003C567C"/>
    <w:rsid w:val="003C59B8"/>
    <w:rsid w:val="003C6537"/>
    <w:rsid w:val="003C6809"/>
    <w:rsid w:val="003C6BC1"/>
    <w:rsid w:val="003C7897"/>
    <w:rsid w:val="003D0808"/>
    <w:rsid w:val="003D0937"/>
    <w:rsid w:val="003D0CC1"/>
    <w:rsid w:val="003D0D31"/>
    <w:rsid w:val="003D17E6"/>
    <w:rsid w:val="003D1A20"/>
    <w:rsid w:val="003D1AC9"/>
    <w:rsid w:val="003D2AC8"/>
    <w:rsid w:val="003D2AC9"/>
    <w:rsid w:val="003D2CD8"/>
    <w:rsid w:val="003D3724"/>
    <w:rsid w:val="003D46A7"/>
    <w:rsid w:val="003D5AAB"/>
    <w:rsid w:val="003D6376"/>
    <w:rsid w:val="003E066D"/>
    <w:rsid w:val="003E1235"/>
    <w:rsid w:val="003E2A35"/>
    <w:rsid w:val="003E2B56"/>
    <w:rsid w:val="003E2CE1"/>
    <w:rsid w:val="003E2DCB"/>
    <w:rsid w:val="003E4C3F"/>
    <w:rsid w:val="003E4D7C"/>
    <w:rsid w:val="003E5FA8"/>
    <w:rsid w:val="003E6252"/>
    <w:rsid w:val="003F1200"/>
    <w:rsid w:val="003F1421"/>
    <w:rsid w:val="003F1844"/>
    <w:rsid w:val="003F1ABF"/>
    <w:rsid w:val="003F241E"/>
    <w:rsid w:val="003F28C0"/>
    <w:rsid w:val="003F387F"/>
    <w:rsid w:val="003F3B2B"/>
    <w:rsid w:val="003F3DA5"/>
    <w:rsid w:val="003F3EF0"/>
    <w:rsid w:val="003F47D8"/>
    <w:rsid w:val="003F52B2"/>
    <w:rsid w:val="003F5AFC"/>
    <w:rsid w:val="003F716E"/>
    <w:rsid w:val="00400061"/>
    <w:rsid w:val="00400389"/>
    <w:rsid w:val="0040068A"/>
    <w:rsid w:val="00400813"/>
    <w:rsid w:val="00400CBC"/>
    <w:rsid w:val="004013AD"/>
    <w:rsid w:val="00402215"/>
    <w:rsid w:val="00402BD3"/>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CAD"/>
    <w:rsid w:val="0041484B"/>
    <w:rsid w:val="00416277"/>
    <w:rsid w:val="00416E24"/>
    <w:rsid w:val="0042063D"/>
    <w:rsid w:val="00421DE4"/>
    <w:rsid w:val="00422B23"/>
    <w:rsid w:val="00422F68"/>
    <w:rsid w:val="00423A60"/>
    <w:rsid w:val="0042651C"/>
    <w:rsid w:val="004268BB"/>
    <w:rsid w:val="00426D20"/>
    <w:rsid w:val="00426E9B"/>
    <w:rsid w:val="00427D55"/>
    <w:rsid w:val="00432086"/>
    <w:rsid w:val="0043233C"/>
    <w:rsid w:val="004333D7"/>
    <w:rsid w:val="004345A6"/>
    <w:rsid w:val="00435B2F"/>
    <w:rsid w:val="00435E03"/>
    <w:rsid w:val="004363F0"/>
    <w:rsid w:val="0043642B"/>
    <w:rsid w:val="004373E1"/>
    <w:rsid w:val="004374A3"/>
    <w:rsid w:val="00437A7E"/>
    <w:rsid w:val="00437B6C"/>
    <w:rsid w:val="00437E78"/>
    <w:rsid w:val="00440144"/>
    <w:rsid w:val="0044064E"/>
    <w:rsid w:val="004407D7"/>
    <w:rsid w:val="00440805"/>
    <w:rsid w:val="00441137"/>
    <w:rsid w:val="0044127C"/>
    <w:rsid w:val="004412E1"/>
    <w:rsid w:val="00441554"/>
    <w:rsid w:val="00441901"/>
    <w:rsid w:val="00442E48"/>
    <w:rsid w:val="00443DCD"/>
    <w:rsid w:val="00443E7E"/>
    <w:rsid w:val="00443FBC"/>
    <w:rsid w:val="00444C06"/>
    <w:rsid w:val="004454DF"/>
    <w:rsid w:val="00445C4E"/>
    <w:rsid w:val="00446804"/>
    <w:rsid w:val="00446814"/>
    <w:rsid w:val="004478D4"/>
    <w:rsid w:val="00450380"/>
    <w:rsid w:val="004505C6"/>
    <w:rsid w:val="00450D05"/>
    <w:rsid w:val="004520CD"/>
    <w:rsid w:val="00452DF3"/>
    <w:rsid w:val="004534F5"/>
    <w:rsid w:val="00453765"/>
    <w:rsid w:val="004542F9"/>
    <w:rsid w:val="00454EC3"/>
    <w:rsid w:val="0045530A"/>
    <w:rsid w:val="004554AE"/>
    <w:rsid w:val="004554C3"/>
    <w:rsid w:val="00455FB6"/>
    <w:rsid w:val="00457197"/>
    <w:rsid w:val="004572A7"/>
    <w:rsid w:val="00457555"/>
    <w:rsid w:val="00457971"/>
    <w:rsid w:val="00457DD8"/>
    <w:rsid w:val="004603D0"/>
    <w:rsid w:val="00461567"/>
    <w:rsid w:val="004624AE"/>
    <w:rsid w:val="0046250E"/>
    <w:rsid w:val="004626F8"/>
    <w:rsid w:val="00462C83"/>
    <w:rsid w:val="00462E9C"/>
    <w:rsid w:val="00464B48"/>
    <w:rsid w:val="00465061"/>
    <w:rsid w:val="00465231"/>
    <w:rsid w:val="00465952"/>
    <w:rsid w:val="004662AD"/>
    <w:rsid w:val="00466516"/>
    <w:rsid w:val="0046727A"/>
    <w:rsid w:val="00467B65"/>
    <w:rsid w:val="00470F85"/>
    <w:rsid w:val="00471EA5"/>
    <w:rsid w:val="004720C9"/>
    <w:rsid w:val="00472257"/>
    <w:rsid w:val="004723B6"/>
    <w:rsid w:val="00472E49"/>
    <w:rsid w:val="00472F05"/>
    <w:rsid w:val="004732BB"/>
    <w:rsid w:val="00474C60"/>
    <w:rsid w:val="00475944"/>
    <w:rsid w:val="00475DCC"/>
    <w:rsid w:val="00475DF0"/>
    <w:rsid w:val="004760DE"/>
    <w:rsid w:val="00476525"/>
    <w:rsid w:val="004772E2"/>
    <w:rsid w:val="0047739F"/>
    <w:rsid w:val="00477F97"/>
    <w:rsid w:val="00480A2D"/>
    <w:rsid w:val="00480AFB"/>
    <w:rsid w:val="00480C11"/>
    <w:rsid w:val="00480D55"/>
    <w:rsid w:val="00481247"/>
    <w:rsid w:val="00481B6E"/>
    <w:rsid w:val="004828DC"/>
    <w:rsid w:val="00482FF7"/>
    <w:rsid w:val="00483098"/>
    <w:rsid w:val="004834EA"/>
    <w:rsid w:val="004836D1"/>
    <w:rsid w:val="0048375C"/>
    <w:rsid w:val="00483AFB"/>
    <w:rsid w:val="0048402B"/>
    <w:rsid w:val="0048414A"/>
    <w:rsid w:val="00485C56"/>
    <w:rsid w:val="0048606E"/>
    <w:rsid w:val="00486B79"/>
    <w:rsid w:val="00486C3D"/>
    <w:rsid w:val="00486CA2"/>
    <w:rsid w:val="00490B25"/>
    <w:rsid w:val="00490FD6"/>
    <w:rsid w:val="004911C4"/>
    <w:rsid w:val="0049331F"/>
    <w:rsid w:val="00494CC8"/>
    <w:rsid w:val="0049500D"/>
    <w:rsid w:val="004955E7"/>
    <w:rsid w:val="0049589C"/>
    <w:rsid w:val="00495EF1"/>
    <w:rsid w:val="00496ED4"/>
    <w:rsid w:val="0049751A"/>
    <w:rsid w:val="00497BB5"/>
    <w:rsid w:val="00497D4A"/>
    <w:rsid w:val="004A0441"/>
    <w:rsid w:val="004A084C"/>
    <w:rsid w:val="004A15B3"/>
    <w:rsid w:val="004A1D01"/>
    <w:rsid w:val="004A2A54"/>
    <w:rsid w:val="004A2EF3"/>
    <w:rsid w:val="004A35F3"/>
    <w:rsid w:val="004A3B0D"/>
    <w:rsid w:val="004A4DF6"/>
    <w:rsid w:val="004A52F5"/>
    <w:rsid w:val="004A5D3A"/>
    <w:rsid w:val="004A62CF"/>
    <w:rsid w:val="004A6897"/>
    <w:rsid w:val="004A692B"/>
    <w:rsid w:val="004A6B77"/>
    <w:rsid w:val="004A6EB6"/>
    <w:rsid w:val="004A794C"/>
    <w:rsid w:val="004B1C62"/>
    <w:rsid w:val="004B3EC7"/>
    <w:rsid w:val="004B5664"/>
    <w:rsid w:val="004B6DEF"/>
    <w:rsid w:val="004C2107"/>
    <w:rsid w:val="004C35F7"/>
    <w:rsid w:val="004C4C50"/>
    <w:rsid w:val="004C5FC6"/>
    <w:rsid w:val="004C6435"/>
    <w:rsid w:val="004C649B"/>
    <w:rsid w:val="004C73F3"/>
    <w:rsid w:val="004C7B9C"/>
    <w:rsid w:val="004C7D55"/>
    <w:rsid w:val="004D089A"/>
    <w:rsid w:val="004D2D09"/>
    <w:rsid w:val="004D30BB"/>
    <w:rsid w:val="004D3184"/>
    <w:rsid w:val="004D3C6A"/>
    <w:rsid w:val="004D49D5"/>
    <w:rsid w:val="004D5030"/>
    <w:rsid w:val="004D57A1"/>
    <w:rsid w:val="004D5C1A"/>
    <w:rsid w:val="004D6045"/>
    <w:rsid w:val="004D62DC"/>
    <w:rsid w:val="004D718D"/>
    <w:rsid w:val="004D7224"/>
    <w:rsid w:val="004D7546"/>
    <w:rsid w:val="004D7EC5"/>
    <w:rsid w:val="004E02B0"/>
    <w:rsid w:val="004E030E"/>
    <w:rsid w:val="004E0B29"/>
    <w:rsid w:val="004E0E11"/>
    <w:rsid w:val="004E0F08"/>
    <w:rsid w:val="004E1546"/>
    <w:rsid w:val="004E19DC"/>
    <w:rsid w:val="004E266F"/>
    <w:rsid w:val="004E2987"/>
    <w:rsid w:val="004E35E8"/>
    <w:rsid w:val="004E50F0"/>
    <w:rsid w:val="004E6A03"/>
    <w:rsid w:val="004F0070"/>
    <w:rsid w:val="004F0468"/>
    <w:rsid w:val="004F0C51"/>
    <w:rsid w:val="004F263C"/>
    <w:rsid w:val="004F2BB1"/>
    <w:rsid w:val="004F2EC7"/>
    <w:rsid w:val="004F3CE8"/>
    <w:rsid w:val="004F45ED"/>
    <w:rsid w:val="004F4D7A"/>
    <w:rsid w:val="004F6BFB"/>
    <w:rsid w:val="004F7E4A"/>
    <w:rsid w:val="00500B59"/>
    <w:rsid w:val="0050147C"/>
    <w:rsid w:val="0050182B"/>
    <w:rsid w:val="00502579"/>
    <w:rsid w:val="005029F7"/>
    <w:rsid w:val="00503D4C"/>
    <w:rsid w:val="00504C0C"/>
    <w:rsid w:val="00504E48"/>
    <w:rsid w:val="005070FF"/>
    <w:rsid w:val="0051045C"/>
    <w:rsid w:val="00512BBC"/>
    <w:rsid w:val="00513060"/>
    <w:rsid w:val="005134FB"/>
    <w:rsid w:val="005135FD"/>
    <w:rsid w:val="0051366C"/>
    <w:rsid w:val="005142E2"/>
    <w:rsid w:val="00514A87"/>
    <w:rsid w:val="0051684F"/>
    <w:rsid w:val="00516A92"/>
    <w:rsid w:val="00516B9F"/>
    <w:rsid w:val="00517693"/>
    <w:rsid w:val="005205AB"/>
    <w:rsid w:val="00520E25"/>
    <w:rsid w:val="00523378"/>
    <w:rsid w:val="005234EF"/>
    <w:rsid w:val="00523C89"/>
    <w:rsid w:val="0052550F"/>
    <w:rsid w:val="00526C0F"/>
    <w:rsid w:val="0052702A"/>
    <w:rsid w:val="00530397"/>
    <w:rsid w:val="00530867"/>
    <w:rsid w:val="005308F8"/>
    <w:rsid w:val="00530F73"/>
    <w:rsid w:val="00532256"/>
    <w:rsid w:val="005325D5"/>
    <w:rsid w:val="00533B8E"/>
    <w:rsid w:val="0053437A"/>
    <w:rsid w:val="00534CA6"/>
    <w:rsid w:val="00535417"/>
    <w:rsid w:val="00535833"/>
    <w:rsid w:val="00536B59"/>
    <w:rsid w:val="00536D28"/>
    <w:rsid w:val="005372C5"/>
    <w:rsid w:val="00537424"/>
    <w:rsid w:val="00537845"/>
    <w:rsid w:val="00537A26"/>
    <w:rsid w:val="00540E47"/>
    <w:rsid w:val="00541A25"/>
    <w:rsid w:val="00541A2C"/>
    <w:rsid w:val="00543283"/>
    <w:rsid w:val="0054364C"/>
    <w:rsid w:val="00544373"/>
    <w:rsid w:val="00545380"/>
    <w:rsid w:val="00546460"/>
    <w:rsid w:val="00546747"/>
    <w:rsid w:val="00547510"/>
    <w:rsid w:val="00547ECC"/>
    <w:rsid w:val="00550BB3"/>
    <w:rsid w:val="00551D5A"/>
    <w:rsid w:val="00551EC3"/>
    <w:rsid w:val="00554A44"/>
    <w:rsid w:val="00554C53"/>
    <w:rsid w:val="00554F18"/>
    <w:rsid w:val="00555220"/>
    <w:rsid w:val="005553AA"/>
    <w:rsid w:val="005555F0"/>
    <w:rsid w:val="00555739"/>
    <w:rsid w:val="0055591D"/>
    <w:rsid w:val="005564A3"/>
    <w:rsid w:val="00556E75"/>
    <w:rsid w:val="00560530"/>
    <w:rsid w:val="0056069A"/>
    <w:rsid w:val="00560C3B"/>
    <w:rsid w:val="005618FA"/>
    <w:rsid w:val="00561EA1"/>
    <w:rsid w:val="005625F2"/>
    <w:rsid w:val="00562799"/>
    <w:rsid w:val="005627D1"/>
    <w:rsid w:val="00563390"/>
    <w:rsid w:val="00563A56"/>
    <w:rsid w:val="00563A8A"/>
    <w:rsid w:val="00564804"/>
    <w:rsid w:val="00564E8F"/>
    <w:rsid w:val="00565598"/>
    <w:rsid w:val="0056579F"/>
    <w:rsid w:val="00565B5A"/>
    <w:rsid w:val="00566AD6"/>
    <w:rsid w:val="00566FC6"/>
    <w:rsid w:val="00567B05"/>
    <w:rsid w:val="00567E8F"/>
    <w:rsid w:val="005702D6"/>
    <w:rsid w:val="00571730"/>
    <w:rsid w:val="00572588"/>
    <w:rsid w:val="00573A50"/>
    <w:rsid w:val="00573C33"/>
    <w:rsid w:val="00573E14"/>
    <w:rsid w:val="005746D2"/>
    <w:rsid w:val="00574B36"/>
    <w:rsid w:val="00574E8A"/>
    <w:rsid w:val="0057763B"/>
    <w:rsid w:val="00577775"/>
    <w:rsid w:val="00577F2A"/>
    <w:rsid w:val="00580338"/>
    <w:rsid w:val="0058121A"/>
    <w:rsid w:val="00581487"/>
    <w:rsid w:val="005816C2"/>
    <w:rsid w:val="00581863"/>
    <w:rsid w:val="00581EA3"/>
    <w:rsid w:val="0058205A"/>
    <w:rsid w:val="0058260B"/>
    <w:rsid w:val="00584D1E"/>
    <w:rsid w:val="00586795"/>
    <w:rsid w:val="00586B82"/>
    <w:rsid w:val="00587E13"/>
    <w:rsid w:val="005909E9"/>
    <w:rsid w:val="00591739"/>
    <w:rsid w:val="00591B9D"/>
    <w:rsid w:val="0059212B"/>
    <w:rsid w:val="005933AA"/>
    <w:rsid w:val="005940AA"/>
    <w:rsid w:val="005943A5"/>
    <w:rsid w:val="00594614"/>
    <w:rsid w:val="00594E10"/>
    <w:rsid w:val="00596306"/>
    <w:rsid w:val="00596487"/>
    <w:rsid w:val="005A0809"/>
    <w:rsid w:val="005A0B91"/>
    <w:rsid w:val="005A0E6B"/>
    <w:rsid w:val="005A1494"/>
    <w:rsid w:val="005A2C1F"/>
    <w:rsid w:val="005A3590"/>
    <w:rsid w:val="005A4A1C"/>
    <w:rsid w:val="005A4AD3"/>
    <w:rsid w:val="005A4C77"/>
    <w:rsid w:val="005A4FCC"/>
    <w:rsid w:val="005A5BD8"/>
    <w:rsid w:val="005A692A"/>
    <w:rsid w:val="005A6AB8"/>
    <w:rsid w:val="005A74DE"/>
    <w:rsid w:val="005B0176"/>
    <w:rsid w:val="005B11C2"/>
    <w:rsid w:val="005B180A"/>
    <w:rsid w:val="005B2559"/>
    <w:rsid w:val="005B2B7E"/>
    <w:rsid w:val="005B30F1"/>
    <w:rsid w:val="005B382C"/>
    <w:rsid w:val="005B3C11"/>
    <w:rsid w:val="005B40DA"/>
    <w:rsid w:val="005B4226"/>
    <w:rsid w:val="005B5AA4"/>
    <w:rsid w:val="005B64B7"/>
    <w:rsid w:val="005B656B"/>
    <w:rsid w:val="005B71B3"/>
    <w:rsid w:val="005B76A4"/>
    <w:rsid w:val="005C04A7"/>
    <w:rsid w:val="005C0E92"/>
    <w:rsid w:val="005C147C"/>
    <w:rsid w:val="005C17A4"/>
    <w:rsid w:val="005C27CC"/>
    <w:rsid w:val="005C370D"/>
    <w:rsid w:val="005C504E"/>
    <w:rsid w:val="005C6153"/>
    <w:rsid w:val="005C6F77"/>
    <w:rsid w:val="005C78B0"/>
    <w:rsid w:val="005C7B95"/>
    <w:rsid w:val="005D01EB"/>
    <w:rsid w:val="005D0DFB"/>
    <w:rsid w:val="005D1112"/>
    <w:rsid w:val="005D237C"/>
    <w:rsid w:val="005D25E2"/>
    <w:rsid w:val="005D25FF"/>
    <w:rsid w:val="005D2632"/>
    <w:rsid w:val="005D38E0"/>
    <w:rsid w:val="005D3F32"/>
    <w:rsid w:val="005D3FCB"/>
    <w:rsid w:val="005D4E3E"/>
    <w:rsid w:val="005D67F7"/>
    <w:rsid w:val="005D7D7E"/>
    <w:rsid w:val="005E07EA"/>
    <w:rsid w:val="005E0B59"/>
    <w:rsid w:val="005E1105"/>
    <w:rsid w:val="005E162F"/>
    <w:rsid w:val="005E2C60"/>
    <w:rsid w:val="005E31F6"/>
    <w:rsid w:val="005E3622"/>
    <w:rsid w:val="005E3FED"/>
    <w:rsid w:val="005E420E"/>
    <w:rsid w:val="005E53DB"/>
    <w:rsid w:val="005E5D91"/>
    <w:rsid w:val="005E60B3"/>
    <w:rsid w:val="005E676C"/>
    <w:rsid w:val="005E6CB9"/>
    <w:rsid w:val="005E6F0D"/>
    <w:rsid w:val="005E6F0F"/>
    <w:rsid w:val="005E74DC"/>
    <w:rsid w:val="005E7F14"/>
    <w:rsid w:val="005F0154"/>
    <w:rsid w:val="005F0176"/>
    <w:rsid w:val="005F021D"/>
    <w:rsid w:val="005F1451"/>
    <w:rsid w:val="005F1848"/>
    <w:rsid w:val="005F1EAC"/>
    <w:rsid w:val="005F2640"/>
    <w:rsid w:val="005F3010"/>
    <w:rsid w:val="005F308F"/>
    <w:rsid w:val="005F3D9F"/>
    <w:rsid w:val="005F4869"/>
    <w:rsid w:val="005F4BFD"/>
    <w:rsid w:val="005F5628"/>
    <w:rsid w:val="005F5748"/>
    <w:rsid w:val="005F5834"/>
    <w:rsid w:val="005F5E11"/>
    <w:rsid w:val="005F6CEE"/>
    <w:rsid w:val="006003E5"/>
    <w:rsid w:val="00600E63"/>
    <w:rsid w:val="00601561"/>
    <w:rsid w:val="00601E55"/>
    <w:rsid w:val="00602037"/>
    <w:rsid w:val="006029DD"/>
    <w:rsid w:val="00602C6A"/>
    <w:rsid w:val="00603AF5"/>
    <w:rsid w:val="006044AC"/>
    <w:rsid w:val="0060480D"/>
    <w:rsid w:val="006060BE"/>
    <w:rsid w:val="00606C66"/>
    <w:rsid w:val="00607B84"/>
    <w:rsid w:val="00610145"/>
    <w:rsid w:val="00610D1F"/>
    <w:rsid w:val="00611F23"/>
    <w:rsid w:val="006123C6"/>
    <w:rsid w:val="00612C02"/>
    <w:rsid w:val="00612CDD"/>
    <w:rsid w:val="006150BF"/>
    <w:rsid w:val="0061562E"/>
    <w:rsid w:val="00615C59"/>
    <w:rsid w:val="00616D41"/>
    <w:rsid w:val="00617292"/>
    <w:rsid w:val="00617F0C"/>
    <w:rsid w:val="006200A9"/>
    <w:rsid w:val="00622225"/>
    <w:rsid w:val="00622D03"/>
    <w:rsid w:val="00622DCD"/>
    <w:rsid w:val="00622F57"/>
    <w:rsid w:val="00623D90"/>
    <w:rsid w:val="00623DD5"/>
    <w:rsid w:val="00624269"/>
    <w:rsid w:val="00624A34"/>
    <w:rsid w:val="0062568D"/>
    <w:rsid w:val="006256D3"/>
    <w:rsid w:val="00626291"/>
    <w:rsid w:val="006267F5"/>
    <w:rsid w:val="00626DAC"/>
    <w:rsid w:val="00627337"/>
    <w:rsid w:val="00630069"/>
    <w:rsid w:val="00630583"/>
    <w:rsid w:val="00630822"/>
    <w:rsid w:val="00630D2E"/>
    <w:rsid w:val="00630D39"/>
    <w:rsid w:val="00631E19"/>
    <w:rsid w:val="00633E76"/>
    <w:rsid w:val="00633EC9"/>
    <w:rsid w:val="006340F5"/>
    <w:rsid w:val="00634542"/>
    <w:rsid w:val="00634EEC"/>
    <w:rsid w:val="00635E4D"/>
    <w:rsid w:val="0063620C"/>
    <w:rsid w:val="00637E18"/>
    <w:rsid w:val="0064032E"/>
    <w:rsid w:val="0064038D"/>
    <w:rsid w:val="00641A0B"/>
    <w:rsid w:val="00641D5A"/>
    <w:rsid w:val="00641E06"/>
    <w:rsid w:val="00641ED3"/>
    <w:rsid w:val="00643007"/>
    <w:rsid w:val="006431D0"/>
    <w:rsid w:val="006432C5"/>
    <w:rsid w:val="006436FA"/>
    <w:rsid w:val="00643852"/>
    <w:rsid w:val="00643C27"/>
    <w:rsid w:val="006455E7"/>
    <w:rsid w:val="00645758"/>
    <w:rsid w:val="006457DE"/>
    <w:rsid w:val="006459CB"/>
    <w:rsid w:val="006461A1"/>
    <w:rsid w:val="00646F84"/>
    <w:rsid w:val="00647422"/>
    <w:rsid w:val="00647E6B"/>
    <w:rsid w:val="00650E84"/>
    <w:rsid w:val="0065198B"/>
    <w:rsid w:val="006525AF"/>
    <w:rsid w:val="0065266A"/>
    <w:rsid w:val="0065282A"/>
    <w:rsid w:val="006530CC"/>
    <w:rsid w:val="00653F9C"/>
    <w:rsid w:val="00655470"/>
    <w:rsid w:val="00656FEE"/>
    <w:rsid w:val="0065758F"/>
    <w:rsid w:val="00660897"/>
    <w:rsid w:val="00660FF3"/>
    <w:rsid w:val="00661028"/>
    <w:rsid w:val="006617BD"/>
    <w:rsid w:val="0066184B"/>
    <w:rsid w:val="0066194D"/>
    <w:rsid w:val="006620B6"/>
    <w:rsid w:val="00662C43"/>
    <w:rsid w:val="00663C6F"/>
    <w:rsid w:val="00664695"/>
    <w:rsid w:val="00664840"/>
    <w:rsid w:val="00664B44"/>
    <w:rsid w:val="006652BF"/>
    <w:rsid w:val="0066630C"/>
    <w:rsid w:val="0066759C"/>
    <w:rsid w:val="00667BBD"/>
    <w:rsid w:val="00670170"/>
    <w:rsid w:val="006703B4"/>
    <w:rsid w:val="00671149"/>
    <w:rsid w:val="00671615"/>
    <w:rsid w:val="00671741"/>
    <w:rsid w:val="00671766"/>
    <w:rsid w:val="00671BD2"/>
    <w:rsid w:val="00672914"/>
    <w:rsid w:val="006744C3"/>
    <w:rsid w:val="00674B12"/>
    <w:rsid w:val="0067506C"/>
    <w:rsid w:val="006750BF"/>
    <w:rsid w:val="0067537F"/>
    <w:rsid w:val="006757AC"/>
    <w:rsid w:val="00676410"/>
    <w:rsid w:val="00676AE9"/>
    <w:rsid w:val="00677A94"/>
    <w:rsid w:val="00680509"/>
    <w:rsid w:val="006805CB"/>
    <w:rsid w:val="00681CC1"/>
    <w:rsid w:val="0068233B"/>
    <w:rsid w:val="00682E11"/>
    <w:rsid w:val="00683012"/>
    <w:rsid w:val="00683081"/>
    <w:rsid w:val="00684590"/>
    <w:rsid w:val="00684C95"/>
    <w:rsid w:val="006850D3"/>
    <w:rsid w:val="00685249"/>
    <w:rsid w:val="006853CB"/>
    <w:rsid w:val="006856B9"/>
    <w:rsid w:val="00685BDE"/>
    <w:rsid w:val="00686085"/>
    <w:rsid w:val="00686C00"/>
    <w:rsid w:val="00687C0D"/>
    <w:rsid w:val="0068CBE2"/>
    <w:rsid w:val="00691237"/>
    <w:rsid w:val="006920E6"/>
    <w:rsid w:val="006922AF"/>
    <w:rsid w:val="00692555"/>
    <w:rsid w:val="006954DF"/>
    <w:rsid w:val="00696566"/>
    <w:rsid w:val="006966BA"/>
    <w:rsid w:val="00696D0C"/>
    <w:rsid w:val="0069722D"/>
    <w:rsid w:val="0069748E"/>
    <w:rsid w:val="006A0052"/>
    <w:rsid w:val="006A0A9E"/>
    <w:rsid w:val="006A0D03"/>
    <w:rsid w:val="006A1E3B"/>
    <w:rsid w:val="006A1F1C"/>
    <w:rsid w:val="006A27B6"/>
    <w:rsid w:val="006A3836"/>
    <w:rsid w:val="006A3DD3"/>
    <w:rsid w:val="006A4625"/>
    <w:rsid w:val="006A47AE"/>
    <w:rsid w:val="006A5B5E"/>
    <w:rsid w:val="006A6145"/>
    <w:rsid w:val="006A65C7"/>
    <w:rsid w:val="006A67CB"/>
    <w:rsid w:val="006A728F"/>
    <w:rsid w:val="006A777D"/>
    <w:rsid w:val="006B0368"/>
    <w:rsid w:val="006B0F6E"/>
    <w:rsid w:val="006B1D7B"/>
    <w:rsid w:val="006B23F8"/>
    <w:rsid w:val="006B27D4"/>
    <w:rsid w:val="006B2C9C"/>
    <w:rsid w:val="006B48D8"/>
    <w:rsid w:val="006B48EB"/>
    <w:rsid w:val="006B4C00"/>
    <w:rsid w:val="006B56FC"/>
    <w:rsid w:val="006B6DDA"/>
    <w:rsid w:val="006B72DA"/>
    <w:rsid w:val="006B73D9"/>
    <w:rsid w:val="006B7DF0"/>
    <w:rsid w:val="006B7E74"/>
    <w:rsid w:val="006C0D75"/>
    <w:rsid w:val="006C1C48"/>
    <w:rsid w:val="006C3C1D"/>
    <w:rsid w:val="006C41FF"/>
    <w:rsid w:val="006C43C8"/>
    <w:rsid w:val="006C5145"/>
    <w:rsid w:val="006C617D"/>
    <w:rsid w:val="006C65A8"/>
    <w:rsid w:val="006C67C2"/>
    <w:rsid w:val="006C738F"/>
    <w:rsid w:val="006D05AD"/>
    <w:rsid w:val="006D0EC1"/>
    <w:rsid w:val="006D0F8E"/>
    <w:rsid w:val="006D1686"/>
    <w:rsid w:val="006D16F8"/>
    <w:rsid w:val="006D1813"/>
    <w:rsid w:val="006D24A9"/>
    <w:rsid w:val="006D2AF3"/>
    <w:rsid w:val="006D4D79"/>
    <w:rsid w:val="006D4FBD"/>
    <w:rsid w:val="006D54AA"/>
    <w:rsid w:val="006D5617"/>
    <w:rsid w:val="006D5879"/>
    <w:rsid w:val="006D63FD"/>
    <w:rsid w:val="006D65B4"/>
    <w:rsid w:val="006D6864"/>
    <w:rsid w:val="006D754A"/>
    <w:rsid w:val="006D7B9C"/>
    <w:rsid w:val="006E04C6"/>
    <w:rsid w:val="006E0644"/>
    <w:rsid w:val="006E0A65"/>
    <w:rsid w:val="006E1B01"/>
    <w:rsid w:val="006E35E6"/>
    <w:rsid w:val="006E3E3D"/>
    <w:rsid w:val="006E3E77"/>
    <w:rsid w:val="006E4836"/>
    <w:rsid w:val="006E5DDD"/>
    <w:rsid w:val="006E73E9"/>
    <w:rsid w:val="006E7811"/>
    <w:rsid w:val="006E784D"/>
    <w:rsid w:val="006E7905"/>
    <w:rsid w:val="006E793D"/>
    <w:rsid w:val="006F04DA"/>
    <w:rsid w:val="006F0557"/>
    <w:rsid w:val="006F07A0"/>
    <w:rsid w:val="006F0833"/>
    <w:rsid w:val="006F0EA3"/>
    <w:rsid w:val="006F1B5D"/>
    <w:rsid w:val="006F212B"/>
    <w:rsid w:val="006F255B"/>
    <w:rsid w:val="006F37F7"/>
    <w:rsid w:val="006F4A61"/>
    <w:rsid w:val="006F4ADC"/>
    <w:rsid w:val="006F5292"/>
    <w:rsid w:val="006F643D"/>
    <w:rsid w:val="006F675C"/>
    <w:rsid w:val="006F6D13"/>
    <w:rsid w:val="006F7759"/>
    <w:rsid w:val="006F7A93"/>
    <w:rsid w:val="006F7D95"/>
    <w:rsid w:val="006F7E2B"/>
    <w:rsid w:val="00700D41"/>
    <w:rsid w:val="00701B21"/>
    <w:rsid w:val="00702384"/>
    <w:rsid w:val="007030C3"/>
    <w:rsid w:val="00703934"/>
    <w:rsid w:val="00704BAE"/>
    <w:rsid w:val="00705807"/>
    <w:rsid w:val="00705B8C"/>
    <w:rsid w:val="00705C74"/>
    <w:rsid w:val="00705C78"/>
    <w:rsid w:val="007060E1"/>
    <w:rsid w:val="00706824"/>
    <w:rsid w:val="00706B85"/>
    <w:rsid w:val="007071FC"/>
    <w:rsid w:val="00707A60"/>
    <w:rsid w:val="00707C84"/>
    <w:rsid w:val="007103D6"/>
    <w:rsid w:val="00710A59"/>
    <w:rsid w:val="00710BEC"/>
    <w:rsid w:val="00710FDE"/>
    <w:rsid w:val="00711487"/>
    <w:rsid w:val="007116C7"/>
    <w:rsid w:val="00711C5A"/>
    <w:rsid w:val="00712B66"/>
    <w:rsid w:val="00713C31"/>
    <w:rsid w:val="0071428D"/>
    <w:rsid w:val="007144C9"/>
    <w:rsid w:val="007156BE"/>
    <w:rsid w:val="00716B3C"/>
    <w:rsid w:val="007170C2"/>
    <w:rsid w:val="00717477"/>
    <w:rsid w:val="007179EE"/>
    <w:rsid w:val="00717EE4"/>
    <w:rsid w:val="00717F2D"/>
    <w:rsid w:val="00720453"/>
    <w:rsid w:val="00720853"/>
    <w:rsid w:val="00720D88"/>
    <w:rsid w:val="007219CF"/>
    <w:rsid w:val="00722129"/>
    <w:rsid w:val="007235AC"/>
    <w:rsid w:val="00724173"/>
    <w:rsid w:val="00726730"/>
    <w:rsid w:val="00730598"/>
    <w:rsid w:val="0073190D"/>
    <w:rsid w:val="00731C24"/>
    <w:rsid w:val="00731DB8"/>
    <w:rsid w:val="0073257E"/>
    <w:rsid w:val="00732A32"/>
    <w:rsid w:val="00732BC7"/>
    <w:rsid w:val="00733066"/>
    <w:rsid w:val="00733469"/>
    <w:rsid w:val="00733539"/>
    <w:rsid w:val="00735557"/>
    <w:rsid w:val="00735B8A"/>
    <w:rsid w:val="0073650E"/>
    <w:rsid w:val="00737108"/>
    <w:rsid w:val="0073781A"/>
    <w:rsid w:val="007379CE"/>
    <w:rsid w:val="00737D60"/>
    <w:rsid w:val="0074066B"/>
    <w:rsid w:val="007419A7"/>
    <w:rsid w:val="00741B21"/>
    <w:rsid w:val="00741DD8"/>
    <w:rsid w:val="00741E49"/>
    <w:rsid w:val="0074250D"/>
    <w:rsid w:val="00743958"/>
    <w:rsid w:val="0074419F"/>
    <w:rsid w:val="0074421C"/>
    <w:rsid w:val="007445E2"/>
    <w:rsid w:val="00744A1B"/>
    <w:rsid w:val="00745496"/>
    <w:rsid w:val="007460DA"/>
    <w:rsid w:val="0074705B"/>
    <w:rsid w:val="007470EC"/>
    <w:rsid w:val="0075020B"/>
    <w:rsid w:val="00751017"/>
    <w:rsid w:val="00751960"/>
    <w:rsid w:val="007535C7"/>
    <w:rsid w:val="007541CD"/>
    <w:rsid w:val="00755B98"/>
    <w:rsid w:val="00755ED7"/>
    <w:rsid w:val="00755F1A"/>
    <w:rsid w:val="00756551"/>
    <w:rsid w:val="00757769"/>
    <w:rsid w:val="0076067E"/>
    <w:rsid w:val="00761BFD"/>
    <w:rsid w:val="00761D5C"/>
    <w:rsid w:val="00761FE5"/>
    <w:rsid w:val="007621EE"/>
    <w:rsid w:val="00762476"/>
    <w:rsid w:val="00762A18"/>
    <w:rsid w:val="00762A1F"/>
    <w:rsid w:val="00762D9B"/>
    <w:rsid w:val="0076344F"/>
    <w:rsid w:val="00763AE2"/>
    <w:rsid w:val="0076467D"/>
    <w:rsid w:val="00765AE4"/>
    <w:rsid w:val="00765CD4"/>
    <w:rsid w:val="00766D90"/>
    <w:rsid w:val="00767C19"/>
    <w:rsid w:val="00767D4E"/>
    <w:rsid w:val="00770244"/>
    <w:rsid w:val="00770FE9"/>
    <w:rsid w:val="00771067"/>
    <w:rsid w:val="00771106"/>
    <w:rsid w:val="007722ED"/>
    <w:rsid w:val="0077287D"/>
    <w:rsid w:val="00772981"/>
    <w:rsid w:val="0077408B"/>
    <w:rsid w:val="00774199"/>
    <w:rsid w:val="007746E6"/>
    <w:rsid w:val="00774AF6"/>
    <w:rsid w:val="00774EC8"/>
    <w:rsid w:val="00774F27"/>
    <w:rsid w:val="00776781"/>
    <w:rsid w:val="00776965"/>
    <w:rsid w:val="00776AEB"/>
    <w:rsid w:val="007776CC"/>
    <w:rsid w:val="00777CE9"/>
    <w:rsid w:val="00780D05"/>
    <w:rsid w:val="0078302F"/>
    <w:rsid w:val="00783C7B"/>
    <w:rsid w:val="0078556C"/>
    <w:rsid w:val="007855C5"/>
    <w:rsid w:val="00785659"/>
    <w:rsid w:val="007856D3"/>
    <w:rsid w:val="00785ABD"/>
    <w:rsid w:val="007860C6"/>
    <w:rsid w:val="00786254"/>
    <w:rsid w:val="007867A3"/>
    <w:rsid w:val="00786DB0"/>
    <w:rsid w:val="00787D47"/>
    <w:rsid w:val="0079014E"/>
    <w:rsid w:val="00790BDD"/>
    <w:rsid w:val="0079148B"/>
    <w:rsid w:val="00792971"/>
    <w:rsid w:val="00792EED"/>
    <w:rsid w:val="007935C6"/>
    <w:rsid w:val="00794129"/>
    <w:rsid w:val="00794447"/>
    <w:rsid w:val="00794516"/>
    <w:rsid w:val="00794878"/>
    <w:rsid w:val="00795512"/>
    <w:rsid w:val="007957FA"/>
    <w:rsid w:val="00795AB7"/>
    <w:rsid w:val="00795E37"/>
    <w:rsid w:val="00796239"/>
    <w:rsid w:val="0079694C"/>
    <w:rsid w:val="00796D89"/>
    <w:rsid w:val="00796DA2"/>
    <w:rsid w:val="00796DCD"/>
    <w:rsid w:val="0079750B"/>
    <w:rsid w:val="007A0415"/>
    <w:rsid w:val="007A06BA"/>
    <w:rsid w:val="007A1940"/>
    <w:rsid w:val="007A21AF"/>
    <w:rsid w:val="007A27BD"/>
    <w:rsid w:val="007A294A"/>
    <w:rsid w:val="007A2DA7"/>
    <w:rsid w:val="007A2FDA"/>
    <w:rsid w:val="007A3A12"/>
    <w:rsid w:val="007A3B52"/>
    <w:rsid w:val="007A4819"/>
    <w:rsid w:val="007A4C96"/>
    <w:rsid w:val="007A51A6"/>
    <w:rsid w:val="007A523D"/>
    <w:rsid w:val="007A5629"/>
    <w:rsid w:val="007A56E5"/>
    <w:rsid w:val="007A56E7"/>
    <w:rsid w:val="007A60CA"/>
    <w:rsid w:val="007A6227"/>
    <w:rsid w:val="007A6F0F"/>
    <w:rsid w:val="007A708C"/>
    <w:rsid w:val="007A75B5"/>
    <w:rsid w:val="007A7985"/>
    <w:rsid w:val="007A7ABE"/>
    <w:rsid w:val="007B03C5"/>
    <w:rsid w:val="007B26E1"/>
    <w:rsid w:val="007B3045"/>
    <w:rsid w:val="007B3F0E"/>
    <w:rsid w:val="007B4C0F"/>
    <w:rsid w:val="007B53FD"/>
    <w:rsid w:val="007B5A80"/>
    <w:rsid w:val="007B5E25"/>
    <w:rsid w:val="007B6BC6"/>
    <w:rsid w:val="007B6E0E"/>
    <w:rsid w:val="007C2035"/>
    <w:rsid w:val="007C27FB"/>
    <w:rsid w:val="007C2CBB"/>
    <w:rsid w:val="007C309C"/>
    <w:rsid w:val="007C3A15"/>
    <w:rsid w:val="007C3AE4"/>
    <w:rsid w:val="007C3D39"/>
    <w:rsid w:val="007C3EE1"/>
    <w:rsid w:val="007C4209"/>
    <w:rsid w:val="007C44EC"/>
    <w:rsid w:val="007C48EE"/>
    <w:rsid w:val="007C5EB9"/>
    <w:rsid w:val="007C693E"/>
    <w:rsid w:val="007C7449"/>
    <w:rsid w:val="007C7EA5"/>
    <w:rsid w:val="007D1A95"/>
    <w:rsid w:val="007D245E"/>
    <w:rsid w:val="007D28EF"/>
    <w:rsid w:val="007D2AB8"/>
    <w:rsid w:val="007D2FDD"/>
    <w:rsid w:val="007D3764"/>
    <w:rsid w:val="007D485A"/>
    <w:rsid w:val="007D4FF3"/>
    <w:rsid w:val="007D54FF"/>
    <w:rsid w:val="007D57D4"/>
    <w:rsid w:val="007D5AB6"/>
    <w:rsid w:val="007D6315"/>
    <w:rsid w:val="007D64D9"/>
    <w:rsid w:val="007D724A"/>
    <w:rsid w:val="007D75A3"/>
    <w:rsid w:val="007E02B5"/>
    <w:rsid w:val="007E0B31"/>
    <w:rsid w:val="007E120D"/>
    <w:rsid w:val="007E16E2"/>
    <w:rsid w:val="007E19FE"/>
    <w:rsid w:val="007E1AAC"/>
    <w:rsid w:val="007E3B9C"/>
    <w:rsid w:val="007E4A2F"/>
    <w:rsid w:val="007E5C4A"/>
    <w:rsid w:val="007E690F"/>
    <w:rsid w:val="007E6915"/>
    <w:rsid w:val="007E72D9"/>
    <w:rsid w:val="007E74CA"/>
    <w:rsid w:val="007E7AD3"/>
    <w:rsid w:val="007F0070"/>
    <w:rsid w:val="007F0441"/>
    <w:rsid w:val="007F0E99"/>
    <w:rsid w:val="007F17FF"/>
    <w:rsid w:val="007F20F1"/>
    <w:rsid w:val="007F235F"/>
    <w:rsid w:val="007F4224"/>
    <w:rsid w:val="007F4DD2"/>
    <w:rsid w:val="007F4FB9"/>
    <w:rsid w:val="007F58AD"/>
    <w:rsid w:val="007F6B4C"/>
    <w:rsid w:val="007F7022"/>
    <w:rsid w:val="007F7356"/>
    <w:rsid w:val="007F7690"/>
    <w:rsid w:val="007F7B80"/>
    <w:rsid w:val="00801116"/>
    <w:rsid w:val="008011CC"/>
    <w:rsid w:val="00801404"/>
    <w:rsid w:val="008017AA"/>
    <w:rsid w:val="00801AA1"/>
    <w:rsid w:val="00801CBA"/>
    <w:rsid w:val="00801D92"/>
    <w:rsid w:val="008024E0"/>
    <w:rsid w:val="00802C4D"/>
    <w:rsid w:val="00803525"/>
    <w:rsid w:val="00803BC2"/>
    <w:rsid w:val="00804BCF"/>
    <w:rsid w:val="00804FA4"/>
    <w:rsid w:val="00805275"/>
    <w:rsid w:val="00805AF2"/>
    <w:rsid w:val="00806A62"/>
    <w:rsid w:val="00806E55"/>
    <w:rsid w:val="008075CE"/>
    <w:rsid w:val="00807AC8"/>
    <w:rsid w:val="008105E4"/>
    <w:rsid w:val="00812179"/>
    <w:rsid w:val="008123DC"/>
    <w:rsid w:val="008124E2"/>
    <w:rsid w:val="00812F77"/>
    <w:rsid w:val="00813204"/>
    <w:rsid w:val="00813928"/>
    <w:rsid w:val="00815321"/>
    <w:rsid w:val="008166DB"/>
    <w:rsid w:val="0081705C"/>
    <w:rsid w:val="008173E0"/>
    <w:rsid w:val="008175C1"/>
    <w:rsid w:val="00817F33"/>
    <w:rsid w:val="008200D4"/>
    <w:rsid w:val="00820370"/>
    <w:rsid w:val="0082071F"/>
    <w:rsid w:val="00820CC6"/>
    <w:rsid w:val="00822C41"/>
    <w:rsid w:val="0082420E"/>
    <w:rsid w:val="00825043"/>
    <w:rsid w:val="00825267"/>
    <w:rsid w:val="008255F4"/>
    <w:rsid w:val="008264EC"/>
    <w:rsid w:val="00826B40"/>
    <w:rsid w:val="00827C0D"/>
    <w:rsid w:val="008305C3"/>
    <w:rsid w:val="00830642"/>
    <w:rsid w:val="00831250"/>
    <w:rsid w:val="00831D8D"/>
    <w:rsid w:val="008333B7"/>
    <w:rsid w:val="008336EC"/>
    <w:rsid w:val="008337B9"/>
    <w:rsid w:val="00834FD2"/>
    <w:rsid w:val="00835084"/>
    <w:rsid w:val="00835184"/>
    <w:rsid w:val="00835569"/>
    <w:rsid w:val="00835802"/>
    <w:rsid w:val="00835D71"/>
    <w:rsid w:val="00836295"/>
    <w:rsid w:val="008370EE"/>
    <w:rsid w:val="00840862"/>
    <w:rsid w:val="0084093F"/>
    <w:rsid w:val="0084098A"/>
    <w:rsid w:val="00840DB0"/>
    <w:rsid w:val="00840EDE"/>
    <w:rsid w:val="008418A5"/>
    <w:rsid w:val="00842C3C"/>
    <w:rsid w:val="00843548"/>
    <w:rsid w:val="008437BB"/>
    <w:rsid w:val="0084383C"/>
    <w:rsid w:val="00843925"/>
    <w:rsid w:val="00843CC0"/>
    <w:rsid w:val="00844ADD"/>
    <w:rsid w:val="0084534E"/>
    <w:rsid w:val="00846062"/>
    <w:rsid w:val="00846D75"/>
    <w:rsid w:val="008474C1"/>
    <w:rsid w:val="00847C1C"/>
    <w:rsid w:val="0085055E"/>
    <w:rsid w:val="00850AE8"/>
    <w:rsid w:val="00850C3B"/>
    <w:rsid w:val="00851605"/>
    <w:rsid w:val="00852CA0"/>
    <w:rsid w:val="00852D85"/>
    <w:rsid w:val="00852F6C"/>
    <w:rsid w:val="0085465C"/>
    <w:rsid w:val="00854967"/>
    <w:rsid w:val="0085540B"/>
    <w:rsid w:val="00855511"/>
    <w:rsid w:val="0085582C"/>
    <w:rsid w:val="00855E40"/>
    <w:rsid w:val="00855FD3"/>
    <w:rsid w:val="00856698"/>
    <w:rsid w:val="00857086"/>
    <w:rsid w:val="00857572"/>
    <w:rsid w:val="00860B2D"/>
    <w:rsid w:val="00860F4D"/>
    <w:rsid w:val="008611DE"/>
    <w:rsid w:val="00861375"/>
    <w:rsid w:val="00861C56"/>
    <w:rsid w:val="00861F29"/>
    <w:rsid w:val="008620A2"/>
    <w:rsid w:val="00862741"/>
    <w:rsid w:val="0086291E"/>
    <w:rsid w:val="00862BBD"/>
    <w:rsid w:val="00862F31"/>
    <w:rsid w:val="0086370A"/>
    <w:rsid w:val="00863C9F"/>
    <w:rsid w:val="008645D6"/>
    <w:rsid w:val="0086552B"/>
    <w:rsid w:val="008655A2"/>
    <w:rsid w:val="0086584F"/>
    <w:rsid w:val="008670AF"/>
    <w:rsid w:val="008671C7"/>
    <w:rsid w:val="00867B74"/>
    <w:rsid w:val="00867EB8"/>
    <w:rsid w:val="00870335"/>
    <w:rsid w:val="00870AA2"/>
    <w:rsid w:val="008716AB"/>
    <w:rsid w:val="00871D1D"/>
    <w:rsid w:val="00872166"/>
    <w:rsid w:val="00872518"/>
    <w:rsid w:val="008735B1"/>
    <w:rsid w:val="00873D88"/>
    <w:rsid w:val="0087433B"/>
    <w:rsid w:val="00874606"/>
    <w:rsid w:val="0087621E"/>
    <w:rsid w:val="008767B2"/>
    <w:rsid w:val="00876D59"/>
    <w:rsid w:val="00877328"/>
    <w:rsid w:val="0087787A"/>
    <w:rsid w:val="008802F0"/>
    <w:rsid w:val="00880992"/>
    <w:rsid w:val="00881170"/>
    <w:rsid w:val="00881692"/>
    <w:rsid w:val="00883143"/>
    <w:rsid w:val="00885D10"/>
    <w:rsid w:val="00886154"/>
    <w:rsid w:val="00888A9C"/>
    <w:rsid w:val="00890277"/>
    <w:rsid w:val="0089061A"/>
    <w:rsid w:val="00890EF3"/>
    <w:rsid w:val="00891438"/>
    <w:rsid w:val="008915C6"/>
    <w:rsid w:val="00891677"/>
    <w:rsid w:val="00892DB5"/>
    <w:rsid w:val="00893E7B"/>
    <w:rsid w:val="00894B61"/>
    <w:rsid w:val="00895094"/>
    <w:rsid w:val="00895255"/>
    <w:rsid w:val="00895DF1"/>
    <w:rsid w:val="00896645"/>
    <w:rsid w:val="008975D2"/>
    <w:rsid w:val="008A035B"/>
    <w:rsid w:val="008A0459"/>
    <w:rsid w:val="008A1218"/>
    <w:rsid w:val="008A15B6"/>
    <w:rsid w:val="008A1A6E"/>
    <w:rsid w:val="008A202A"/>
    <w:rsid w:val="008A36C9"/>
    <w:rsid w:val="008A5AF9"/>
    <w:rsid w:val="008A5F0B"/>
    <w:rsid w:val="008A7926"/>
    <w:rsid w:val="008A7C23"/>
    <w:rsid w:val="008B16DE"/>
    <w:rsid w:val="008B1AC9"/>
    <w:rsid w:val="008B251F"/>
    <w:rsid w:val="008B2602"/>
    <w:rsid w:val="008B2727"/>
    <w:rsid w:val="008B316B"/>
    <w:rsid w:val="008B3234"/>
    <w:rsid w:val="008B49A1"/>
    <w:rsid w:val="008B4A7C"/>
    <w:rsid w:val="008B4B0D"/>
    <w:rsid w:val="008B5059"/>
    <w:rsid w:val="008B5BF2"/>
    <w:rsid w:val="008B6934"/>
    <w:rsid w:val="008B6CF8"/>
    <w:rsid w:val="008B72F6"/>
    <w:rsid w:val="008C115A"/>
    <w:rsid w:val="008C119E"/>
    <w:rsid w:val="008C1E24"/>
    <w:rsid w:val="008C2007"/>
    <w:rsid w:val="008C296B"/>
    <w:rsid w:val="008C2A46"/>
    <w:rsid w:val="008C4278"/>
    <w:rsid w:val="008C4FCB"/>
    <w:rsid w:val="008C520E"/>
    <w:rsid w:val="008C563B"/>
    <w:rsid w:val="008C567E"/>
    <w:rsid w:val="008C5DC2"/>
    <w:rsid w:val="008C5DEE"/>
    <w:rsid w:val="008C6285"/>
    <w:rsid w:val="008C6DEC"/>
    <w:rsid w:val="008C7182"/>
    <w:rsid w:val="008C7268"/>
    <w:rsid w:val="008C7CA5"/>
    <w:rsid w:val="008C7D9D"/>
    <w:rsid w:val="008D0176"/>
    <w:rsid w:val="008D0416"/>
    <w:rsid w:val="008D13C6"/>
    <w:rsid w:val="008D1B04"/>
    <w:rsid w:val="008D1DB0"/>
    <w:rsid w:val="008D2805"/>
    <w:rsid w:val="008D3235"/>
    <w:rsid w:val="008D33C8"/>
    <w:rsid w:val="008D3893"/>
    <w:rsid w:val="008D45CD"/>
    <w:rsid w:val="008D55F1"/>
    <w:rsid w:val="008D5CD7"/>
    <w:rsid w:val="008D718E"/>
    <w:rsid w:val="008D7553"/>
    <w:rsid w:val="008E09C5"/>
    <w:rsid w:val="008E0AA7"/>
    <w:rsid w:val="008E2355"/>
    <w:rsid w:val="008E29CD"/>
    <w:rsid w:val="008E3151"/>
    <w:rsid w:val="008E3386"/>
    <w:rsid w:val="008E5410"/>
    <w:rsid w:val="008E5A3F"/>
    <w:rsid w:val="008E7209"/>
    <w:rsid w:val="008E7284"/>
    <w:rsid w:val="008E7368"/>
    <w:rsid w:val="008E7448"/>
    <w:rsid w:val="008F11BB"/>
    <w:rsid w:val="008F16FF"/>
    <w:rsid w:val="008F182F"/>
    <w:rsid w:val="008F1E95"/>
    <w:rsid w:val="008F2304"/>
    <w:rsid w:val="008F2B10"/>
    <w:rsid w:val="008F2C15"/>
    <w:rsid w:val="008F3F44"/>
    <w:rsid w:val="008F4779"/>
    <w:rsid w:val="008F57DD"/>
    <w:rsid w:val="008F5AEE"/>
    <w:rsid w:val="008F6EAA"/>
    <w:rsid w:val="008F7478"/>
    <w:rsid w:val="008F7800"/>
    <w:rsid w:val="008F7BCA"/>
    <w:rsid w:val="008F7C54"/>
    <w:rsid w:val="00900D1D"/>
    <w:rsid w:val="00900F4D"/>
    <w:rsid w:val="0090167B"/>
    <w:rsid w:val="00902DEC"/>
    <w:rsid w:val="00902FAC"/>
    <w:rsid w:val="0090342E"/>
    <w:rsid w:val="00903D3A"/>
    <w:rsid w:val="009044B9"/>
    <w:rsid w:val="009047B1"/>
    <w:rsid w:val="00904C86"/>
    <w:rsid w:val="00905A26"/>
    <w:rsid w:val="0090680D"/>
    <w:rsid w:val="00907C35"/>
    <w:rsid w:val="0091045D"/>
    <w:rsid w:val="0091085E"/>
    <w:rsid w:val="00910E28"/>
    <w:rsid w:val="00911141"/>
    <w:rsid w:val="009114DF"/>
    <w:rsid w:val="00912052"/>
    <w:rsid w:val="0091281A"/>
    <w:rsid w:val="00912AAE"/>
    <w:rsid w:val="00912B24"/>
    <w:rsid w:val="009130BA"/>
    <w:rsid w:val="009133B1"/>
    <w:rsid w:val="009139B5"/>
    <w:rsid w:val="00913E00"/>
    <w:rsid w:val="00914514"/>
    <w:rsid w:val="00914549"/>
    <w:rsid w:val="00914C08"/>
    <w:rsid w:val="00914F2F"/>
    <w:rsid w:val="00916057"/>
    <w:rsid w:val="00916751"/>
    <w:rsid w:val="00916AD1"/>
    <w:rsid w:val="00917637"/>
    <w:rsid w:val="00917FEE"/>
    <w:rsid w:val="0092023D"/>
    <w:rsid w:val="00920245"/>
    <w:rsid w:val="00920472"/>
    <w:rsid w:val="00921251"/>
    <w:rsid w:val="00921861"/>
    <w:rsid w:val="0092189E"/>
    <w:rsid w:val="009219FD"/>
    <w:rsid w:val="00921DF7"/>
    <w:rsid w:val="009241DE"/>
    <w:rsid w:val="009250E8"/>
    <w:rsid w:val="00925254"/>
    <w:rsid w:val="009256C3"/>
    <w:rsid w:val="009257B0"/>
    <w:rsid w:val="009258BD"/>
    <w:rsid w:val="00925DEB"/>
    <w:rsid w:val="009263C0"/>
    <w:rsid w:val="009278E9"/>
    <w:rsid w:val="0092F8F1"/>
    <w:rsid w:val="009302D4"/>
    <w:rsid w:val="009305CB"/>
    <w:rsid w:val="0093063B"/>
    <w:rsid w:val="009307F2"/>
    <w:rsid w:val="00930CEC"/>
    <w:rsid w:val="00930DEC"/>
    <w:rsid w:val="00930F4A"/>
    <w:rsid w:val="009311F4"/>
    <w:rsid w:val="00932D61"/>
    <w:rsid w:val="0093375E"/>
    <w:rsid w:val="009337EE"/>
    <w:rsid w:val="00933BEF"/>
    <w:rsid w:val="009354F0"/>
    <w:rsid w:val="009356A5"/>
    <w:rsid w:val="00935830"/>
    <w:rsid w:val="0093787E"/>
    <w:rsid w:val="009412CC"/>
    <w:rsid w:val="0094388B"/>
    <w:rsid w:val="00943D09"/>
    <w:rsid w:val="00944826"/>
    <w:rsid w:val="009457A1"/>
    <w:rsid w:val="00945B0A"/>
    <w:rsid w:val="00947C5D"/>
    <w:rsid w:val="00947CA9"/>
    <w:rsid w:val="00950478"/>
    <w:rsid w:val="00950888"/>
    <w:rsid w:val="009508DF"/>
    <w:rsid w:val="009509C9"/>
    <w:rsid w:val="00950AF9"/>
    <w:rsid w:val="00950B5F"/>
    <w:rsid w:val="00950D35"/>
    <w:rsid w:val="009510B1"/>
    <w:rsid w:val="0095144C"/>
    <w:rsid w:val="0095165B"/>
    <w:rsid w:val="00951B17"/>
    <w:rsid w:val="00951B8D"/>
    <w:rsid w:val="0095253E"/>
    <w:rsid w:val="009527B5"/>
    <w:rsid w:val="009536A8"/>
    <w:rsid w:val="00954596"/>
    <w:rsid w:val="00955851"/>
    <w:rsid w:val="00955F33"/>
    <w:rsid w:val="00957C09"/>
    <w:rsid w:val="00957DB8"/>
    <w:rsid w:val="00957E23"/>
    <w:rsid w:val="00961487"/>
    <w:rsid w:val="00961BA7"/>
    <w:rsid w:val="00961F01"/>
    <w:rsid w:val="00962162"/>
    <w:rsid w:val="009623BC"/>
    <w:rsid w:val="009628BE"/>
    <w:rsid w:val="009631C8"/>
    <w:rsid w:val="00963900"/>
    <w:rsid w:val="00963AE4"/>
    <w:rsid w:val="00963C14"/>
    <w:rsid w:val="009645CD"/>
    <w:rsid w:val="009650EC"/>
    <w:rsid w:val="00965940"/>
    <w:rsid w:val="00965A4E"/>
    <w:rsid w:val="00966046"/>
    <w:rsid w:val="00966BE5"/>
    <w:rsid w:val="00966D84"/>
    <w:rsid w:val="00966EB0"/>
    <w:rsid w:val="00971116"/>
    <w:rsid w:val="00972E28"/>
    <w:rsid w:val="00973030"/>
    <w:rsid w:val="009733F3"/>
    <w:rsid w:val="009744C3"/>
    <w:rsid w:val="009748E4"/>
    <w:rsid w:val="00975EC7"/>
    <w:rsid w:val="00976D65"/>
    <w:rsid w:val="00976DF6"/>
    <w:rsid w:val="00976FD7"/>
    <w:rsid w:val="0097712F"/>
    <w:rsid w:val="00977CE6"/>
    <w:rsid w:val="00980277"/>
    <w:rsid w:val="0098079B"/>
    <w:rsid w:val="009807AC"/>
    <w:rsid w:val="00980C18"/>
    <w:rsid w:val="009810E9"/>
    <w:rsid w:val="0098141C"/>
    <w:rsid w:val="00981AA9"/>
    <w:rsid w:val="00981C91"/>
    <w:rsid w:val="00983132"/>
    <w:rsid w:val="00983314"/>
    <w:rsid w:val="00983DF2"/>
    <w:rsid w:val="0098433A"/>
    <w:rsid w:val="00984B4C"/>
    <w:rsid w:val="00985675"/>
    <w:rsid w:val="00985939"/>
    <w:rsid w:val="00986173"/>
    <w:rsid w:val="0098637F"/>
    <w:rsid w:val="00986A9B"/>
    <w:rsid w:val="00986B9C"/>
    <w:rsid w:val="00987BAB"/>
    <w:rsid w:val="009906BF"/>
    <w:rsid w:val="009913F3"/>
    <w:rsid w:val="00991DA1"/>
    <w:rsid w:val="009927F1"/>
    <w:rsid w:val="009936C4"/>
    <w:rsid w:val="0099470D"/>
    <w:rsid w:val="009948ED"/>
    <w:rsid w:val="0099574F"/>
    <w:rsid w:val="00995ADA"/>
    <w:rsid w:val="0099643A"/>
    <w:rsid w:val="00997959"/>
    <w:rsid w:val="009A0BAF"/>
    <w:rsid w:val="009A13D0"/>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68A"/>
    <w:rsid w:val="009B4975"/>
    <w:rsid w:val="009B561F"/>
    <w:rsid w:val="009B5773"/>
    <w:rsid w:val="009B5D2D"/>
    <w:rsid w:val="009B72A6"/>
    <w:rsid w:val="009C058F"/>
    <w:rsid w:val="009C163C"/>
    <w:rsid w:val="009C2B3E"/>
    <w:rsid w:val="009C2EA2"/>
    <w:rsid w:val="009C3721"/>
    <w:rsid w:val="009C4141"/>
    <w:rsid w:val="009C482D"/>
    <w:rsid w:val="009C4B55"/>
    <w:rsid w:val="009C5FCC"/>
    <w:rsid w:val="009C61A2"/>
    <w:rsid w:val="009C6DF6"/>
    <w:rsid w:val="009C6E92"/>
    <w:rsid w:val="009C73A0"/>
    <w:rsid w:val="009D04F7"/>
    <w:rsid w:val="009D0AAB"/>
    <w:rsid w:val="009D1589"/>
    <w:rsid w:val="009D2003"/>
    <w:rsid w:val="009D2469"/>
    <w:rsid w:val="009D38C2"/>
    <w:rsid w:val="009D417F"/>
    <w:rsid w:val="009D45E5"/>
    <w:rsid w:val="009D4B85"/>
    <w:rsid w:val="009D4C48"/>
    <w:rsid w:val="009D535B"/>
    <w:rsid w:val="009D630B"/>
    <w:rsid w:val="009D6332"/>
    <w:rsid w:val="009D6CAA"/>
    <w:rsid w:val="009D6CF6"/>
    <w:rsid w:val="009D6E69"/>
    <w:rsid w:val="009E02DC"/>
    <w:rsid w:val="009E0787"/>
    <w:rsid w:val="009E2040"/>
    <w:rsid w:val="009E29BB"/>
    <w:rsid w:val="009E2C57"/>
    <w:rsid w:val="009E317E"/>
    <w:rsid w:val="009E31EE"/>
    <w:rsid w:val="009E48FE"/>
    <w:rsid w:val="009E49AE"/>
    <w:rsid w:val="009E4DC7"/>
    <w:rsid w:val="009E660A"/>
    <w:rsid w:val="009E66FE"/>
    <w:rsid w:val="009E6B64"/>
    <w:rsid w:val="009E72E5"/>
    <w:rsid w:val="009F3CA2"/>
    <w:rsid w:val="009F3D74"/>
    <w:rsid w:val="009F406E"/>
    <w:rsid w:val="009F46C8"/>
    <w:rsid w:val="009F4F2A"/>
    <w:rsid w:val="009F660B"/>
    <w:rsid w:val="009F6665"/>
    <w:rsid w:val="009F671E"/>
    <w:rsid w:val="009F745E"/>
    <w:rsid w:val="009F7ED1"/>
    <w:rsid w:val="00A0115C"/>
    <w:rsid w:val="00A0149B"/>
    <w:rsid w:val="00A01607"/>
    <w:rsid w:val="00A017ED"/>
    <w:rsid w:val="00A018D4"/>
    <w:rsid w:val="00A02F9D"/>
    <w:rsid w:val="00A03767"/>
    <w:rsid w:val="00A04834"/>
    <w:rsid w:val="00A05628"/>
    <w:rsid w:val="00A06355"/>
    <w:rsid w:val="00A07215"/>
    <w:rsid w:val="00A07DCF"/>
    <w:rsid w:val="00A11882"/>
    <w:rsid w:val="00A12979"/>
    <w:rsid w:val="00A131A9"/>
    <w:rsid w:val="00A136F6"/>
    <w:rsid w:val="00A13B5A"/>
    <w:rsid w:val="00A14301"/>
    <w:rsid w:val="00A1496E"/>
    <w:rsid w:val="00A14F84"/>
    <w:rsid w:val="00A155DE"/>
    <w:rsid w:val="00A158FA"/>
    <w:rsid w:val="00A15A15"/>
    <w:rsid w:val="00A15C50"/>
    <w:rsid w:val="00A16D6D"/>
    <w:rsid w:val="00A1741B"/>
    <w:rsid w:val="00A17C75"/>
    <w:rsid w:val="00A211C8"/>
    <w:rsid w:val="00A2121E"/>
    <w:rsid w:val="00A21EAC"/>
    <w:rsid w:val="00A221DE"/>
    <w:rsid w:val="00A22983"/>
    <w:rsid w:val="00A22CB2"/>
    <w:rsid w:val="00A23138"/>
    <w:rsid w:val="00A23456"/>
    <w:rsid w:val="00A23940"/>
    <w:rsid w:val="00A23ECC"/>
    <w:rsid w:val="00A24730"/>
    <w:rsid w:val="00A24CD3"/>
    <w:rsid w:val="00A25461"/>
    <w:rsid w:val="00A25632"/>
    <w:rsid w:val="00A26367"/>
    <w:rsid w:val="00A2678A"/>
    <w:rsid w:val="00A269E1"/>
    <w:rsid w:val="00A27C1C"/>
    <w:rsid w:val="00A302D1"/>
    <w:rsid w:val="00A30F6A"/>
    <w:rsid w:val="00A32AEA"/>
    <w:rsid w:val="00A32F32"/>
    <w:rsid w:val="00A337FE"/>
    <w:rsid w:val="00A33E80"/>
    <w:rsid w:val="00A33EFE"/>
    <w:rsid w:val="00A3701B"/>
    <w:rsid w:val="00A40C1C"/>
    <w:rsid w:val="00A4148D"/>
    <w:rsid w:val="00A43857"/>
    <w:rsid w:val="00A43C44"/>
    <w:rsid w:val="00A444CB"/>
    <w:rsid w:val="00A44D0E"/>
    <w:rsid w:val="00A45C2D"/>
    <w:rsid w:val="00A4621D"/>
    <w:rsid w:val="00A47ABD"/>
    <w:rsid w:val="00A509FB"/>
    <w:rsid w:val="00A50F3B"/>
    <w:rsid w:val="00A5167E"/>
    <w:rsid w:val="00A51C19"/>
    <w:rsid w:val="00A51E04"/>
    <w:rsid w:val="00A52096"/>
    <w:rsid w:val="00A522B5"/>
    <w:rsid w:val="00A529B4"/>
    <w:rsid w:val="00A52C31"/>
    <w:rsid w:val="00A52F37"/>
    <w:rsid w:val="00A533C5"/>
    <w:rsid w:val="00A5388C"/>
    <w:rsid w:val="00A5397B"/>
    <w:rsid w:val="00A53BE1"/>
    <w:rsid w:val="00A54644"/>
    <w:rsid w:val="00A54CF8"/>
    <w:rsid w:val="00A54E16"/>
    <w:rsid w:val="00A55921"/>
    <w:rsid w:val="00A560E3"/>
    <w:rsid w:val="00A5628F"/>
    <w:rsid w:val="00A564AF"/>
    <w:rsid w:val="00A566A8"/>
    <w:rsid w:val="00A56D0B"/>
    <w:rsid w:val="00A5775C"/>
    <w:rsid w:val="00A60E72"/>
    <w:rsid w:val="00A61E86"/>
    <w:rsid w:val="00A61F0C"/>
    <w:rsid w:val="00A61FF0"/>
    <w:rsid w:val="00A62580"/>
    <w:rsid w:val="00A62771"/>
    <w:rsid w:val="00A62D35"/>
    <w:rsid w:val="00A63AC9"/>
    <w:rsid w:val="00A63E06"/>
    <w:rsid w:val="00A64502"/>
    <w:rsid w:val="00A64B5F"/>
    <w:rsid w:val="00A655F6"/>
    <w:rsid w:val="00A65EA0"/>
    <w:rsid w:val="00A65FC6"/>
    <w:rsid w:val="00A66517"/>
    <w:rsid w:val="00A67B0E"/>
    <w:rsid w:val="00A7091C"/>
    <w:rsid w:val="00A7159C"/>
    <w:rsid w:val="00A718EF"/>
    <w:rsid w:val="00A72134"/>
    <w:rsid w:val="00A726A8"/>
    <w:rsid w:val="00A72951"/>
    <w:rsid w:val="00A73505"/>
    <w:rsid w:val="00A73DFA"/>
    <w:rsid w:val="00A75E02"/>
    <w:rsid w:val="00A76E79"/>
    <w:rsid w:val="00A776A3"/>
    <w:rsid w:val="00A7771B"/>
    <w:rsid w:val="00A77B53"/>
    <w:rsid w:val="00A801B1"/>
    <w:rsid w:val="00A8096B"/>
    <w:rsid w:val="00A811F1"/>
    <w:rsid w:val="00A82080"/>
    <w:rsid w:val="00A82887"/>
    <w:rsid w:val="00A82A50"/>
    <w:rsid w:val="00A83010"/>
    <w:rsid w:val="00A83BF5"/>
    <w:rsid w:val="00A84CD1"/>
    <w:rsid w:val="00A85A25"/>
    <w:rsid w:val="00A85E2E"/>
    <w:rsid w:val="00A861F3"/>
    <w:rsid w:val="00A86CF7"/>
    <w:rsid w:val="00A8728F"/>
    <w:rsid w:val="00A8756A"/>
    <w:rsid w:val="00A87F7D"/>
    <w:rsid w:val="00A906B7"/>
    <w:rsid w:val="00A9070E"/>
    <w:rsid w:val="00A90C25"/>
    <w:rsid w:val="00A92B47"/>
    <w:rsid w:val="00A92DD4"/>
    <w:rsid w:val="00A930F3"/>
    <w:rsid w:val="00A93ED4"/>
    <w:rsid w:val="00A94D0F"/>
    <w:rsid w:val="00A94F13"/>
    <w:rsid w:val="00A9568C"/>
    <w:rsid w:val="00A95BED"/>
    <w:rsid w:val="00A95BF7"/>
    <w:rsid w:val="00A95E90"/>
    <w:rsid w:val="00A95EA2"/>
    <w:rsid w:val="00A9664B"/>
    <w:rsid w:val="00A9787E"/>
    <w:rsid w:val="00A97AF9"/>
    <w:rsid w:val="00AA08E8"/>
    <w:rsid w:val="00AA0DB4"/>
    <w:rsid w:val="00AA11C5"/>
    <w:rsid w:val="00AA17E2"/>
    <w:rsid w:val="00AA1BBA"/>
    <w:rsid w:val="00AA21B7"/>
    <w:rsid w:val="00AA3827"/>
    <w:rsid w:val="00AA382D"/>
    <w:rsid w:val="00AA4A2C"/>
    <w:rsid w:val="00AA537A"/>
    <w:rsid w:val="00AA59A6"/>
    <w:rsid w:val="00AA6299"/>
    <w:rsid w:val="00AA6E05"/>
    <w:rsid w:val="00AB0262"/>
    <w:rsid w:val="00AB07A3"/>
    <w:rsid w:val="00AB0893"/>
    <w:rsid w:val="00AB14A1"/>
    <w:rsid w:val="00AB202A"/>
    <w:rsid w:val="00AB227C"/>
    <w:rsid w:val="00AB28EF"/>
    <w:rsid w:val="00AB29BD"/>
    <w:rsid w:val="00AB5555"/>
    <w:rsid w:val="00AB55AD"/>
    <w:rsid w:val="00AB5D1B"/>
    <w:rsid w:val="00AB5DBA"/>
    <w:rsid w:val="00AB60F9"/>
    <w:rsid w:val="00AB612C"/>
    <w:rsid w:val="00AB6918"/>
    <w:rsid w:val="00AB6B40"/>
    <w:rsid w:val="00AB740A"/>
    <w:rsid w:val="00AB7617"/>
    <w:rsid w:val="00AC00D4"/>
    <w:rsid w:val="00AC060F"/>
    <w:rsid w:val="00AC1DA5"/>
    <w:rsid w:val="00AC1DC9"/>
    <w:rsid w:val="00AC216B"/>
    <w:rsid w:val="00AC26B1"/>
    <w:rsid w:val="00AC2FBD"/>
    <w:rsid w:val="00AC386D"/>
    <w:rsid w:val="00AC3DD5"/>
    <w:rsid w:val="00AC42B8"/>
    <w:rsid w:val="00AC43D0"/>
    <w:rsid w:val="00AC45C5"/>
    <w:rsid w:val="00AC4791"/>
    <w:rsid w:val="00AC4BDA"/>
    <w:rsid w:val="00AC4FB6"/>
    <w:rsid w:val="00AC4FD1"/>
    <w:rsid w:val="00AC5FEF"/>
    <w:rsid w:val="00AC6036"/>
    <w:rsid w:val="00AC663A"/>
    <w:rsid w:val="00AD0328"/>
    <w:rsid w:val="00AD0A98"/>
    <w:rsid w:val="00AD11DC"/>
    <w:rsid w:val="00AD1966"/>
    <w:rsid w:val="00AD19E8"/>
    <w:rsid w:val="00AD2B03"/>
    <w:rsid w:val="00AD2C50"/>
    <w:rsid w:val="00AD2E07"/>
    <w:rsid w:val="00AD38A9"/>
    <w:rsid w:val="00AD4071"/>
    <w:rsid w:val="00AD4282"/>
    <w:rsid w:val="00AD44EA"/>
    <w:rsid w:val="00AD4782"/>
    <w:rsid w:val="00AD4881"/>
    <w:rsid w:val="00AD5236"/>
    <w:rsid w:val="00AD527D"/>
    <w:rsid w:val="00AD54E0"/>
    <w:rsid w:val="00AD5939"/>
    <w:rsid w:val="00AD61C4"/>
    <w:rsid w:val="00AD6CC0"/>
    <w:rsid w:val="00AD758E"/>
    <w:rsid w:val="00AD7AB5"/>
    <w:rsid w:val="00AE08B7"/>
    <w:rsid w:val="00AE0DBA"/>
    <w:rsid w:val="00AE1559"/>
    <w:rsid w:val="00AE160F"/>
    <w:rsid w:val="00AE21DC"/>
    <w:rsid w:val="00AE239B"/>
    <w:rsid w:val="00AE25D2"/>
    <w:rsid w:val="00AE2961"/>
    <w:rsid w:val="00AE2B47"/>
    <w:rsid w:val="00AE2CAD"/>
    <w:rsid w:val="00AE3090"/>
    <w:rsid w:val="00AE380E"/>
    <w:rsid w:val="00AE3817"/>
    <w:rsid w:val="00AE3AAD"/>
    <w:rsid w:val="00AE4189"/>
    <w:rsid w:val="00AE503A"/>
    <w:rsid w:val="00AE5DF6"/>
    <w:rsid w:val="00AE5F0C"/>
    <w:rsid w:val="00AE66CF"/>
    <w:rsid w:val="00AE68E2"/>
    <w:rsid w:val="00AE7857"/>
    <w:rsid w:val="00AF0157"/>
    <w:rsid w:val="00AF044A"/>
    <w:rsid w:val="00AF0660"/>
    <w:rsid w:val="00AF0C1B"/>
    <w:rsid w:val="00AF1419"/>
    <w:rsid w:val="00AF2DD6"/>
    <w:rsid w:val="00AF2EC7"/>
    <w:rsid w:val="00AF3AC0"/>
    <w:rsid w:val="00AF4D7B"/>
    <w:rsid w:val="00AF4F4A"/>
    <w:rsid w:val="00B004A7"/>
    <w:rsid w:val="00B00C24"/>
    <w:rsid w:val="00B00F93"/>
    <w:rsid w:val="00B012E7"/>
    <w:rsid w:val="00B01AEA"/>
    <w:rsid w:val="00B01BBE"/>
    <w:rsid w:val="00B03F92"/>
    <w:rsid w:val="00B055D8"/>
    <w:rsid w:val="00B065E7"/>
    <w:rsid w:val="00B06722"/>
    <w:rsid w:val="00B06CD6"/>
    <w:rsid w:val="00B06EBC"/>
    <w:rsid w:val="00B070F5"/>
    <w:rsid w:val="00B11D2D"/>
    <w:rsid w:val="00B123F0"/>
    <w:rsid w:val="00B12891"/>
    <w:rsid w:val="00B13995"/>
    <w:rsid w:val="00B146C1"/>
    <w:rsid w:val="00B146E7"/>
    <w:rsid w:val="00B156DF"/>
    <w:rsid w:val="00B15ABB"/>
    <w:rsid w:val="00B16973"/>
    <w:rsid w:val="00B16AC5"/>
    <w:rsid w:val="00B17366"/>
    <w:rsid w:val="00B17E62"/>
    <w:rsid w:val="00B2036A"/>
    <w:rsid w:val="00B2068A"/>
    <w:rsid w:val="00B21057"/>
    <w:rsid w:val="00B2202B"/>
    <w:rsid w:val="00B23422"/>
    <w:rsid w:val="00B23D8B"/>
    <w:rsid w:val="00B24381"/>
    <w:rsid w:val="00B24948"/>
    <w:rsid w:val="00B24CBD"/>
    <w:rsid w:val="00B24DAC"/>
    <w:rsid w:val="00B25CA3"/>
    <w:rsid w:val="00B277F6"/>
    <w:rsid w:val="00B30028"/>
    <w:rsid w:val="00B307EF"/>
    <w:rsid w:val="00B30FAE"/>
    <w:rsid w:val="00B31E8D"/>
    <w:rsid w:val="00B3313B"/>
    <w:rsid w:val="00B331E8"/>
    <w:rsid w:val="00B331EA"/>
    <w:rsid w:val="00B33987"/>
    <w:rsid w:val="00B3436E"/>
    <w:rsid w:val="00B34732"/>
    <w:rsid w:val="00B353B8"/>
    <w:rsid w:val="00B35C56"/>
    <w:rsid w:val="00B36F17"/>
    <w:rsid w:val="00B372ED"/>
    <w:rsid w:val="00B37FB8"/>
    <w:rsid w:val="00B40603"/>
    <w:rsid w:val="00B40AF6"/>
    <w:rsid w:val="00B41071"/>
    <w:rsid w:val="00B425C0"/>
    <w:rsid w:val="00B426E0"/>
    <w:rsid w:val="00B42DB6"/>
    <w:rsid w:val="00B46957"/>
    <w:rsid w:val="00B47B50"/>
    <w:rsid w:val="00B47B54"/>
    <w:rsid w:val="00B47FA0"/>
    <w:rsid w:val="00B50E99"/>
    <w:rsid w:val="00B517F1"/>
    <w:rsid w:val="00B51926"/>
    <w:rsid w:val="00B51F9A"/>
    <w:rsid w:val="00B52A1F"/>
    <w:rsid w:val="00B52A47"/>
    <w:rsid w:val="00B54DA7"/>
    <w:rsid w:val="00B576D2"/>
    <w:rsid w:val="00B600C6"/>
    <w:rsid w:val="00B60167"/>
    <w:rsid w:val="00B60FC0"/>
    <w:rsid w:val="00B61665"/>
    <w:rsid w:val="00B6271E"/>
    <w:rsid w:val="00B62D30"/>
    <w:rsid w:val="00B63120"/>
    <w:rsid w:val="00B63528"/>
    <w:rsid w:val="00B63DAF"/>
    <w:rsid w:val="00B63E98"/>
    <w:rsid w:val="00B6480C"/>
    <w:rsid w:val="00B65754"/>
    <w:rsid w:val="00B661AA"/>
    <w:rsid w:val="00B66242"/>
    <w:rsid w:val="00B670D3"/>
    <w:rsid w:val="00B67958"/>
    <w:rsid w:val="00B67CE8"/>
    <w:rsid w:val="00B701D1"/>
    <w:rsid w:val="00B70271"/>
    <w:rsid w:val="00B704D6"/>
    <w:rsid w:val="00B70869"/>
    <w:rsid w:val="00B70BE6"/>
    <w:rsid w:val="00B716BB"/>
    <w:rsid w:val="00B716FD"/>
    <w:rsid w:val="00B71F48"/>
    <w:rsid w:val="00B734C2"/>
    <w:rsid w:val="00B73BDA"/>
    <w:rsid w:val="00B74053"/>
    <w:rsid w:val="00B765A0"/>
    <w:rsid w:val="00B7690F"/>
    <w:rsid w:val="00B76C02"/>
    <w:rsid w:val="00B77BD2"/>
    <w:rsid w:val="00B814CB"/>
    <w:rsid w:val="00B81A5E"/>
    <w:rsid w:val="00B81AB7"/>
    <w:rsid w:val="00B81B6A"/>
    <w:rsid w:val="00B820F4"/>
    <w:rsid w:val="00B825F7"/>
    <w:rsid w:val="00B835E0"/>
    <w:rsid w:val="00B8396D"/>
    <w:rsid w:val="00B85CE8"/>
    <w:rsid w:val="00B8730D"/>
    <w:rsid w:val="00B8775B"/>
    <w:rsid w:val="00B90331"/>
    <w:rsid w:val="00B903ED"/>
    <w:rsid w:val="00B90B2D"/>
    <w:rsid w:val="00B91AEE"/>
    <w:rsid w:val="00B91D3E"/>
    <w:rsid w:val="00B91F2A"/>
    <w:rsid w:val="00B93075"/>
    <w:rsid w:val="00B935A1"/>
    <w:rsid w:val="00B95DAD"/>
    <w:rsid w:val="00B96C0C"/>
    <w:rsid w:val="00B9734D"/>
    <w:rsid w:val="00B97732"/>
    <w:rsid w:val="00BA27F4"/>
    <w:rsid w:val="00BA296D"/>
    <w:rsid w:val="00BA2E40"/>
    <w:rsid w:val="00BA3CB7"/>
    <w:rsid w:val="00BA41DE"/>
    <w:rsid w:val="00BA556C"/>
    <w:rsid w:val="00BA5E6A"/>
    <w:rsid w:val="00BB0F31"/>
    <w:rsid w:val="00BB15AB"/>
    <w:rsid w:val="00BB16F4"/>
    <w:rsid w:val="00BB189B"/>
    <w:rsid w:val="00BB1D21"/>
    <w:rsid w:val="00BB2799"/>
    <w:rsid w:val="00BB2E51"/>
    <w:rsid w:val="00BB3B2A"/>
    <w:rsid w:val="00BB3BE2"/>
    <w:rsid w:val="00BB4111"/>
    <w:rsid w:val="00BB4BEA"/>
    <w:rsid w:val="00BB4C1A"/>
    <w:rsid w:val="00BB50AB"/>
    <w:rsid w:val="00BB5326"/>
    <w:rsid w:val="00BB6664"/>
    <w:rsid w:val="00BB6AB8"/>
    <w:rsid w:val="00BB71A6"/>
    <w:rsid w:val="00BBA3A9"/>
    <w:rsid w:val="00BC01FC"/>
    <w:rsid w:val="00BC05DF"/>
    <w:rsid w:val="00BC1F79"/>
    <w:rsid w:val="00BC2201"/>
    <w:rsid w:val="00BC25BD"/>
    <w:rsid w:val="00BC3C7A"/>
    <w:rsid w:val="00BC4950"/>
    <w:rsid w:val="00BC6092"/>
    <w:rsid w:val="00BC7DC6"/>
    <w:rsid w:val="00BD0A15"/>
    <w:rsid w:val="00BD0DBF"/>
    <w:rsid w:val="00BD1039"/>
    <w:rsid w:val="00BD13B5"/>
    <w:rsid w:val="00BD27FF"/>
    <w:rsid w:val="00BD2EFC"/>
    <w:rsid w:val="00BD3217"/>
    <w:rsid w:val="00BD340E"/>
    <w:rsid w:val="00BD3908"/>
    <w:rsid w:val="00BD4087"/>
    <w:rsid w:val="00BD512F"/>
    <w:rsid w:val="00BD60AD"/>
    <w:rsid w:val="00BD6C02"/>
    <w:rsid w:val="00BE1244"/>
    <w:rsid w:val="00BE165D"/>
    <w:rsid w:val="00BE2394"/>
    <w:rsid w:val="00BE2702"/>
    <w:rsid w:val="00BE2A9D"/>
    <w:rsid w:val="00BE4326"/>
    <w:rsid w:val="00BE5F4F"/>
    <w:rsid w:val="00BE60DB"/>
    <w:rsid w:val="00BE611B"/>
    <w:rsid w:val="00BE6612"/>
    <w:rsid w:val="00BE7A76"/>
    <w:rsid w:val="00BF0191"/>
    <w:rsid w:val="00BF0270"/>
    <w:rsid w:val="00BF1351"/>
    <w:rsid w:val="00BF13EC"/>
    <w:rsid w:val="00BF1C07"/>
    <w:rsid w:val="00BF2737"/>
    <w:rsid w:val="00BF3DEE"/>
    <w:rsid w:val="00BF3E89"/>
    <w:rsid w:val="00BF48D8"/>
    <w:rsid w:val="00BF512D"/>
    <w:rsid w:val="00BF51CA"/>
    <w:rsid w:val="00BF54AC"/>
    <w:rsid w:val="00BF54BD"/>
    <w:rsid w:val="00BF6729"/>
    <w:rsid w:val="00BF6B8E"/>
    <w:rsid w:val="00BF7BDF"/>
    <w:rsid w:val="00C0127C"/>
    <w:rsid w:val="00C025A5"/>
    <w:rsid w:val="00C03319"/>
    <w:rsid w:val="00C03C78"/>
    <w:rsid w:val="00C04FD3"/>
    <w:rsid w:val="00C05A46"/>
    <w:rsid w:val="00C065A2"/>
    <w:rsid w:val="00C0713C"/>
    <w:rsid w:val="00C07919"/>
    <w:rsid w:val="00C103F9"/>
    <w:rsid w:val="00C104AC"/>
    <w:rsid w:val="00C110E1"/>
    <w:rsid w:val="00C1113C"/>
    <w:rsid w:val="00C1198F"/>
    <w:rsid w:val="00C11FA1"/>
    <w:rsid w:val="00C12C84"/>
    <w:rsid w:val="00C12E21"/>
    <w:rsid w:val="00C12E65"/>
    <w:rsid w:val="00C13C20"/>
    <w:rsid w:val="00C13F74"/>
    <w:rsid w:val="00C146D3"/>
    <w:rsid w:val="00C1580F"/>
    <w:rsid w:val="00C15876"/>
    <w:rsid w:val="00C16BE0"/>
    <w:rsid w:val="00C2072F"/>
    <w:rsid w:val="00C208F7"/>
    <w:rsid w:val="00C21C39"/>
    <w:rsid w:val="00C22646"/>
    <w:rsid w:val="00C2325C"/>
    <w:rsid w:val="00C239ED"/>
    <w:rsid w:val="00C24D9D"/>
    <w:rsid w:val="00C25CF3"/>
    <w:rsid w:val="00C263E9"/>
    <w:rsid w:val="00C2775A"/>
    <w:rsid w:val="00C3063A"/>
    <w:rsid w:val="00C30BAD"/>
    <w:rsid w:val="00C31AF8"/>
    <w:rsid w:val="00C31E8F"/>
    <w:rsid w:val="00C321B1"/>
    <w:rsid w:val="00C335DA"/>
    <w:rsid w:val="00C33D3E"/>
    <w:rsid w:val="00C362E0"/>
    <w:rsid w:val="00C36ED4"/>
    <w:rsid w:val="00C376CC"/>
    <w:rsid w:val="00C400F7"/>
    <w:rsid w:val="00C409C1"/>
    <w:rsid w:val="00C40EC6"/>
    <w:rsid w:val="00C419AD"/>
    <w:rsid w:val="00C41B5F"/>
    <w:rsid w:val="00C41DF6"/>
    <w:rsid w:val="00C42FBC"/>
    <w:rsid w:val="00C437BA"/>
    <w:rsid w:val="00C44364"/>
    <w:rsid w:val="00C44395"/>
    <w:rsid w:val="00C443B3"/>
    <w:rsid w:val="00C44A45"/>
    <w:rsid w:val="00C44B21"/>
    <w:rsid w:val="00C45CE8"/>
    <w:rsid w:val="00C45F96"/>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3EA5"/>
    <w:rsid w:val="00C5448D"/>
    <w:rsid w:val="00C5477F"/>
    <w:rsid w:val="00C547B7"/>
    <w:rsid w:val="00C5503B"/>
    <w:rsid w:val="00C55A32"/>
    <w:rsid w:val="00C55D37"/>
    <w:rsid w:val="00C564F2"/>
    <w:rsid w:val="00C56F11"/>
    <w:rsid w:val="00C61C08"/>
    <w:rsid w:val="00C61F3A"/>
    <w:rsid w:val="00C629CB"/>
    <w:rsid w:val="00C62B75"/>
    <w:rsid w:val="00C634C9"/>
    <w:rsid w:val="00C657B5"/>
    <w:rsid w:val="00C661C3"/>
    <w:rsid w:val="00C661E1"/>
    <w:rsid w:val="00C66686"/>
    <w:rsid w:val="00C678C4"/>
    <w:rsid w:val="00C7013A"/>
    <w:rsid w:val="00C71215"/>
    <w:rsid w:val="00C7216B"/>
    <w:rsid w:val="00C727BE"/>
    <w:rsid w:val="00C732A9"/>
    <w:rsid w:val="00C73448"/>
    <w:rsid w:val="00C73E2E"/>
    <w:rsid w:val="00C7431E"/>
    <w:rsid w:val="00C743EA"/>
    <w:rsid w:val="00C74546"/>
    <w:rsid w:val="00C748E2"/>
    <w:rsid w:val="00C74E97"/>
    <w:rsid w:val="00C752B9"/>
    <w:rsid w:val="00C76412"/>
    <w:rsid w:val="00C7776C"/>
    <w:rsid w:val="00C815B7"/>
    <w:rsid w:val="00C81D71"/>
    <w:rsid w:val="00C82243"/>
    <w:rsid w:val="00C82C42"/>
    <w:rsid w:val="00C8398D"/>
    <w:rsid w:val="00C84178"/>
    <w:rsid w:val="00C84BC2"/>
    <w:rsid w:val="00C85139"/>
    <w:rsid w:val="00C85657"/>
    <w:rsid w:val="00C91C88"/>
    <w:rsid w:val="00C939C3"/>
    <w:rsid w:val="00C94228"/>
    <w:rsid w:val="00C946BA"/>
    <w:rsid w:val="00C96D56"/>
    <w:rsid w:val="00C977E6"/>
    <w:rsid w:val="00CA0020"/>
    <w:rsid w:val="00CA0B2E"/>
    <w:rsid w:val="00CA0C6C"/>
    <w:rsid w:val="00CA0C7F"/>
    <w:rsid w:val="00CA0CA4"/>
    <w:rsid w:val="00CA18CA"/>
    <w:rsid w:val="00CA2557"/>
    <w:rsid w:val="00CA25EC"/>
    <w:rsid w:val="00CA287A"/>
    <w:rsid w:val="00CA295F"/>
    <w:rsid w:val="00CA3599"/>
    <w:rsid w:val="00CA5413"/>
    <w:rsid w:val="00CA5674"/>
    <w:rsid w:val="00CA5992"/>
    <w:rsid w:val="00CA5BDA"/>
    <w:rsid w:val="00CA5C1A"/>
    <w:rsid w:val="00CA5C4B"/>
    <w:rsid w:val="00CA633F"/>
    <w:rsid w:val="00CA641E"/>
    <w:rsid w:val="00CA6AE3"/>
    <w:rsid w:val="00CA7558"/>
    <w:rsid w:val="00CA7572"/>
    <w:rsid w:val="00CA785F"/>
    <w:rsid w:val="00CA792A"/>
    <w:rsid w:val="00CA7949"/>
    <w:rsid w:val="00CA7FBC"/>
    <w:rsid w:val="00CB0C6E"/>
    <w:rsid w:val="00CB0C89"/>
    <w:rsid w:val="00CB226B"/>
    <w:rsid w:val="00CB229B"/>
    <w:rsid w:val="00CB2A4A"/>
    <w:rsid w:val="00CB33B4"/>
    <w:rsid w:val="00CB346B"/>
    <w:rsid w:val="00CB3D93"/>
    <w:rsid w:val="00CB4383"/>
    <w:rsid w:val="00CB4441"/>
    <w:rsid w:val="00CB4B1A"/>
    <w:rsid w:val="00CB4D89"/>
    <w:rsid w:val="00CB4E1F"/>
    <w:rsid w:val="00CB589F"/>
    <w:rsid w:val="00CB5B6F"/>
    <w:rsid w:val="00CB694C"/>
    <w:rsid w:val="00CC122A"/>
    <w:rsid w:val="00CC152E"/>
    <w:rsid w:val="00CC2493"/>
    <w:rsid w:val="00CC3222"/>
    <w:rsid w:val="00CC35F1"/>
    <w:rsid w:val="00CC35FF"/>
    <w:rsid w:val="00CC69BF"/>
    <w:rsid w:val="00CC723E"/>
    <w:rsid w:val="00CD0E6E"/>
    <w:rsid w:val="00CD2260"/>
    <w:rsid w:val="00CD23AE"/>
    <w:rsid w:val="00CD27DF"/>
    <w:rsid w:val="00CD2D8A"/>
    <w:rsid w:val="00CD3BAC"/>
    <w:rsid w:val="00CD3FF2"/>
    <w:rsid w:val="00CD4A65"/>
    <w:rsid w:val="00CD531F"/>
    <w:rsid w:val="00CD6FA3"/>
    <w:rsid w:val="00CE0E71"/>
    <w:rsid w:val="00CE2184"/>
    <w:rsid w:val="00CE3230"/>
    <w:rsid w:val="00CE3B7F"/>
    <w:rsid w:val="00CE3FA2"/>
    <w:rsid w:val="00CE41A0"/>
    <w:rsid w:val="00CE4958"/>
    <w:rsid w:val="00CE68E2"/>
    <w:rsid w:val="00CE706E"/>
    <w:rsid w:val="00CE70B1"/>
    <w:rsid w:val="00CE7AE4"/>
    <w:rsid w:val="00CF0A4C"/>
    <w:rsid w:val="00CF0F6C"/>
    <w:rsid w:val="00CF12FE"/>
    <w:rsid w:val="00CF150A"/>
    <w:rsid w:val="00CF2225"/>
    <w:rsid w:val="00CF25E7"/>
    <w:rsid w:val="00CF3C77"/>
    <w:rsid w:val="00CF43BA"/>
    <w:rsid w:val="00CF45A2"/>
    <w:rsid w:val="00CF49AC"/>
    <w:rsid w:val="00CF52E7"/>
    <w:rsid w:val="00CF64B5"/>
    <w:rsid w:val="00CF7853"/>
    <w:rsid w:val="00D00403"/>
    <w:rsid w:val="00D004ED"/>
    <w:rsid w:val="00D0156D"/>
    <w:rsid w:val="00D0260F"/>
    <w:rsid w:val="00D02B29"/>
    <w:rsid w:val="00D02E1B"/>
    <w:rsid w:val="00D03708"/>
    <w:rsid w:val="00D05932"/>
    <w:rsid w:val="00D060F5"/>
    <w:rsid w:val="00D06776"/>
    <w:rsid w:val="00D06E46"/>
    <w:rsid w:val="00D06F95"/>
    <w:rsid w:val="00D0747B"/>
    <w:rsid w:val="00D0798C"/>
    <w:rsid w:val="00D10784"/>
    <w:rsid w:val="00D10E4C"/>
    <w:rsid w:val="00D1158C"/>
    <w:rsid w:val="00D11600"/>
    <w:rsid w:val="00D119A2"/>
    <w:rsid w:val="00D12838"/>
    <w:rsid w:val="00D12E31"/>
    <w:rsid w:val="00D137F9"/>
    <w:rsid w:val="00D1458C"/>
    <w:rsid w:val="00D1620E"/>
    <w:rsid w:val="00D16867"/>
    <w:rsid w:val="00D16EEC"/>
    <w:rsid w:val="00D20154"/>
    <w:rsid w:val="00D2047A"/>
    <w:rsid w:val="00D20631"/>
    <w:rsid w:val="00D207FC"/>
    <w:rsid w:val="00D2260B"/>
    <w:rsid w:val="00D22D49"/>
    <w:rsid w:val="00D23930"/>
    <w:rsid w:val="00D23A23"/>
    <w:rsid w:val="00D244AD"/>
    <w:rsid w:val="00D24D8A"/>
    <w:rsid w:val="00D24DA4"/>
    <w:rsid w:val="00D25235"/>
    <w:rsid w:val="00D25383"/>
    <w:rsid w:val="00D25670"/>
    <w:rsid w:val="00D27559"/>
    <w:rsid w:val="00D2785D"/>
    <w:rsid w:val="00D301FF"/>
    <w:rsid w:val="00D30FFD"/>
    <w:rsid w:val="00D3257F"/>
    <w:rsid w:val="00D34095"/>
    <w:rsid w:val="00D340E2"/>
    <w:rsid w:val="00D350AF"/>
    <w:rsid w:val="00D36887"/>
    <w:rsid w:val="00D36923"/>
    <w:rsid w:val="00D37303"/>
    <w:rsid w:val="00D37563"/>
    <w:rsid w:val="00D379EB"/>
    <w:rsid w:val="00D379F6"/>
    <w:rsid w:val="00D400B8"/>
    <w:rsid w:val="00D4022C"/>
    <w:rsid w:val="00D41023"/>
    <w:rsid w:val="00D410E7"/>
    <w:rsid w:val="00D41199"/>
    <w:rsid w:val="00D41C6C"/>
    <w:rsid w:val="00D42465"/>
    <w:rsid w:val="00D425AB"/>
    <w:rsid w:val="00D42C9B"/>
    <w:rsid w:val="00D42E5B"/>
    <w:rsid w:val="00D439D1"/>
    <w:rsid w:val="00D43C68"/>
    <w:rsid w:val="00D43EDE"/>
    <w:rsid w:val="00D43FCB"/>
    <w:rsid w:val="00D444B2"/>
    <w:rsid w:val="00D453E4"/>
    <w:rsid w:val="00D47226"/>
    <w:rsid w:val="00D47E26"/>
    <w:rsid w:val="00D50B21"/>
    <w:rsid w:val="00D51349"/>
    <w:rsid w:val="00D52290"/>
    <w:rsid w:val="00D527AF"/>
    <w:rsid w:val="00D529E1"/>
    <w:rsid w:val="00D534C2"/>
    <w:rsid w:val="00D534EF"/>
    <w:rsid w:val="00D5410F"/>
    <w:rsid w:val="00D554BE"/>
    <w:rsid w:val="00D564DF"/>
    <w:rsid w:val="00D576DD"/>
    <w:rsid w:val="00D57CB4"/>
    <w:rsid w:val="00D61477"/>
    <w:rsid w:val="00D614BB"/>
    <w:rsid w:val="00D619E2"/>
    <w:rsid w:val="00D62036"/>
    <w:rsid w:val="00D620CC"/>
    <w:rsid w:val="00D62673"/>
    <w:rsid w:val="00D634B8"/>
    <w:rsid w:val="00D63C8F"/>
    <w:rsid w:val="00D63EF3"/>
    <w:rsid w:val="00D64441"/>
    <w:rsid w:val="00D65497"/>
    <w:rsid w:val="00D654DA"/>
    <w:rsid w:val="00D6609E"/>
    <w:rsid w:val="00D67A9F"/>
    <w:rsid w:val="00D67C20"/>
    <w:rsid w:val="00D70A9F"/>
    <w:rsid w:val="00D70C1B"/>
    <w:rsid w:val="00D70E5C"/>
    <w:rsid w:val="00D7146C"/>
    <w:rsid w:val="00D718CD"/>
    <w:rsid w:val="00D71FAC"/>
    <w:rsid w:val="00D72966"/>
    <w:rsid w:val="00D72A0F"/>
    <w:rsid w:val="00D72C1A"/>
    <w:rsid w:val="00D7416F"/>
    <w:rsid w:val="00D750D1"/>
    <w:rsid w:val="00D755F2"/>
    <w:rsid w:val="00D762AC"/>
    <w:rsid w:val="00D775E7"/>
    <w:rsid w:val="00D77B9E"/>
    <w:rsid w:val="00D81CA9"/>
    <w:rsid w:val="00D82FBD"/>
    <w:rsid w:val="00D839D8"/>
    <w:rsid w:val="00D83F9E"/>
    <w:rsid w:val="00D840C2"/>
    <w:rsid w:val="00D84562"/>
    <w:rsid w:val="00D85169"/>
    <w:rsid w:val="00D851E1"/>
    <w:rsid w:val="00D85C16"/>
    <w:rsid w:val="00D85C3C"/>
    <w:rsid w:val="00D86169"/>
    <w:rsid w:val="00D8623A"/>
    <w:rsid w:val="00D8732E"/>
    <w:rsid w:val="00D901AD"/>
    <w:rsid w:val="00D91294"/>
    <w:rsid w:val="00D9186A"/>
    <w:rsid w:val="00D92CB2"/>
    <w:rsid w:val="00D92D47"/>
    <w:rsid w:val="00D93F64"/>
    <w:rsid w:val="00D94213"/>
    <w:rsid w:val="00D94BEB"/>
    <w:rsid w:val="00D94EA5"/>
    <w:rsid w:val="00D95F32"/>
    <w:rsid w:val="00D964B6"/>
    <w:rsid w:val="00DA024A"/>
    <w:rsid w:val="00DA0330"/>
    <w:rsid w:val="00DA07EE"/>
    <w:rsid w:val="00DA0A58"/>
    <w:rsid w:val="00DA0B1C"/>
    <w:rsid w:val="00DA1091"/>
    <w:rsid w:val="00DA12EB"/>
    <w:rsid w:val="00DA1C85"/>
    <w:rsid w:val="00DA1CC9"/>
    <w:rsid w:val="00DA1CE5"/>
    <w:rsid w:val="00DA25C3"/>
    <w:rsid w:val="00DA2E58"/>
    <w:rsid w:val="00DA328E"/>
    <w:rsid w:val="00DA39E7"/>
    <w:rsid w:val="00DA3AA6"/>
    <w:rsid w:val="00DA45AE"/>
    <w:rsid w:val="00DA46C1"/>
    <w:rsid w:val="00DA4970"/>
    <w:rsid w:val="00DA4D79"/>
    <w:rsid w:val="00DA538E"/>
    <w:rsid w:val="00DA5455"/>
    <w:rsid w:val="00DA582D"/>
    <w:rsid w:val="00DA70DD"/>
    <w:rsid w:val="00DB078D"/>
    <w:rsid w:val="00DB088F"/>
    <w:rsid w:val="00DB0B4A"/>
    <w:rsid w:val="00DB1487"/>
    <w:rsid w:val="00DB19B4"/>
    <w:rsid w:val="00DB19F1"/>
    <w:rsid w:val="00DB26AE"/>
    <w:rsid w:val="00DB331C"/>
    <w:rsid w:val="00DB3E48"/>
    <w:rsid w:val="00DB3F3E"/>
    <w:rsid w:val="00DB4411"/>
    <w:rsid w:val="00DB466D"/>
    <w:rsid w:val="00DB5FD0"/>
    <w:rsid w:val="00DB70B4"/>
    <w:rsid w:val="00DB7395"/>
    <w:rsid w:val="00DB75C2"/>
    <w:rsid w:val="00DB7E2C"/>
    <w:rsid w:val="00DC027B"/>
    <w:rsid w:val="00DC0A64"/>
    <w:rsid w:val="00DC0FC4"/>
    <w:rsid w:val="00DC1815"/>
    <w:rsid w:val="00DC1B9A"/>
    <w:rsid w:val="00DC2344"/>
    <w:rsid w:val="00DC2E4F"/>
    <w:rsid w:val="00DC384C"/>
    <w:rsid w:val="00DC40C4"/>
    <w:rsid w:val="00DC4AFD"/>
    <w:rsid w:val="00DC4D87"/>
    <w:rsid w:val="00DC4D8A"/>
    <w:rsid w:val="00DC5FAC"/>
    <w:rsid w:val="00DC6455"/>
    <w:rsid w:val="00DC6DF6"/>
    <w:rsid w:val="00DC7B0B"/>
    <w:rsid w:val="00DC7BFE"/>
    <w:rsid w:val="00DD08C7"/>
    <w:rsid w:val="00DD1A10"/>
    <w:rsid w:val="00DD200D"/>
    <w:rsid w:val="00DD2990"/>
    <w:rsid w:val="00DD2FE9"/>
    <w:rsid w:val="00DD3A7E"/>
    <w:rsid w:val="00DD434E"/>
    <w:rsid w:val="00DD4402"/>
    <w:rsid w:val="00DD49D7"/>
    <w:rsid w:val="00DD60D0"/>
    <w:rsid w:val="00DD6200"/>
    <w:rsid w:val="00DD686C"/>
    <w:rsid w:val="00DD6E86"/>
    <w:rsid w:val="00DE0E5D"/>
    <w:rsid w:val="00DE1175"/>
    <w:rsid w:val="00DE447F"/>
    <w:rsid w:val="00DE4827"/>
    <w:rsid w:val="00DE48F0"/>
    <w:rsid w:val="00DE4A77"/>
    <w:rsid w:val="00DE50B1"/>
    <w:rsid w:val="00DE68EE"/>
    <w:rsid w:val="00DE6D24"/>
    <w:rsid w:val="00DE7285"/>
    <w:rsid w:val="00DE7C40"/>
    <w:rsid w:val="00DF094D"/>
    <w:rsid w:val="00DF0EA5"/>
    <w:rsid w:val="00DF1F1D"/>
    <w:rsid w:val="00DF23A5"/>
    <w:rsid w:val="00DF396A"/>
    <w:rsid w:val="00DF3A31"/>
    <w:rsid w:val="00DF4C6E"/>
    <w:rsid w:val="00DF6666"/>
    <w:rsid w:val="00DF745E"/>
    <w:rsid w:val="00DF762E"/>
    <w:rsid w:val="00DF7D9D"/>
    <w:rsid w:val="00E0044E"/>
    <w:rsid w:val="00E00816"/>
    <w:rsid w:val="00E0150D"/>
    <w:rsid w:val="00E01E27"/>
    <w:rsid w:val="00E0239F"/>
    <w:rsid w:val="00E0267B"/>
    <w:rsid w:val="00E04441"/>
    <w:rsid w:val="00E05F03"/>
    <w:rsid w:val="00E06370"/>
    <w:rsid w:val="00E06B7B"/>
    <w:rsid w:val="00E06E20"/>
    <w:rsid w:val="00E07DD9"/>
    <w:rsid w:val="00E102F8"/>
    <w:rsid w:val="00E12041"/>
    <w:rsid w:val="00E12152"/>
    <w:rsid w:val="00E12FCF"/>
    <w:rsid w:val="00E13273"/>
    <w:rsid w:val="00E13379"/>
    <w:rsid w:val="00E139EE"/>
    <w:rsid w:val="00E14D83"/>
    <w:rsid w:val="00E14FA6"/>
    <w:rsid w:val="00E15201"/>
    <w:rsid w:val="00E153E4"/>
    <w:rsid w:val="00E15A0D"/>
    <w:rsid w:val="00E16640"/>
    <w:rsid w:val="00E1740F"/>
    <w:rsid w:val="00E177DA"/>
    <w:rsid w:val="00E200CF"/>
    <w:rsid w:val="00E2314F"/>
    <w:rsid w:val="00E24287"/>
    <w:rsid w:val="00E25B6B"/>
    <w:rsid w:val="00E30AA7"/>
    <w:rsid w:val="00E31367"/>
    <w:rsid w:val="00E3181C"/>
    <w:rsid w:val="00E32EF3"/>
    <w:rsid w:val="00E3325F"/>
    <w:rsid w:val="00E33E21"/>
    <w:rsid w:val="00E34BC4"/>
    <w:rsid w:val="00E3540C"/>
    <w:rsid w:val="00E36187"/>
    <w:rsid w:val="00E36332"/>
    <w:rsid w:val="00E36C9B"/>
    <w:rsid w:val="00E37638"/>
    <w:rsid w:val="00E37E9D"/>
    <w:rsid w:val="00E41B71"/>
    <w:rsid w:val="00E42569"/>
    <w:rsid w:val="00E434A0"/>
    <w:rsid w:val="00E43A8A"/>
    <w:rsid w:val="00E44465"/>
    <w:rsid w:val="00E44D30"/>
    <w:rsid w:val="00E45508"/>
    <w:rsid w:val="00E4597F"/>
    <w:rsid w:val="00E463E5"/>
    <w:rsid w:val="00E46CB7"/>
    <w:rsid w:val="00E4723D"/>
    <w:rsid w:val="00E5077C"/>
    <w:rsid w:val="00E50A8D"/>
    <w:rsid w:val="00E50EC8"/>
    <w:rsid w:val="00E5159B"/>
    <w:rsid w:val="00E515C6"/>
    <w:rsid w:val="00E52570"/>
    <w:rsid w:val="00E52E0D"/>
    <w:rsid w:val="00E52EDD"/>
    <w:rsid w:val="00E52FE2"/>
    <w:rsid w:val="00E53296"/>
    <w:rsid w:val="00E53B95"/>
    <w:rsid w:val="00E54629"/>
    <w:rsid w:val="00E54715"/>
    <w:rsid w:val="00E54C06"/>
    <w:rsid w:val="00E54D6B"/>
    <w:rsid w:val="00E54E6F"/>
    <w:rsid w:val="00E552C7"/>
    <w:rsid w:val="00E55338"/>
    <w:rsid w:val="00E553F2"/>
    <w:rsid w:val="00E569AF"/>
    <w:rsid w:val="00E5774E"/>
    <w:rsid w:val="00E57EEB"/>
    <w:rsid w:val="00E60253"/>
    <w:rsid w:val="00E60318"/>
    <w:rsid w:val="00E60BA8"/>
    <w:rsid w:val="00E61DE3"/>
    <w:rsid w:val="00E61E25"/>
    <w:rsid w:val="00E61E28"/>
    <w:rsid w:val="00E628E4"/>
    <w:rsid w:val="00E631FE"/>
    <w:rsid w:val="00E647F7"/>
    <w:rsid w:val="00E65FF5"/>
    <w:rsid w:val="00E66857"/>
    <w:rsid w:val="00E67556"/>
    <w:rsid w:val="00E71941"/>
    <w:rsid w:val="00E71EA3"/>
    <w:rsid w:val="00E7252F"/>
    <w:rsid w:val="00E733C7"/>
    <w:rsid w:val="00E73FC2"/>
    <w:rsid w:val="00E74481"/>
    <w:rsid w:val="00E74517"/>
    <w:rsid w:val="00E74EF7"/>
    <w:rsid w:val="00E755D7"/>
    <w:rsid w:val="00E7566D"/>
    <w:rsid w:val="00E76E91"/>
    <w:rsid w:val="00E774B4"/>
    <w:rsid w:val="00E778F5"/>
    <w:rsid w:val="00E77CEA"/>
    <w:rsid w:val="00E80B61"/>
    <w:rsid w:val="00E80E7C"/>
    <w:rsid w:val="00E81779"/>
    <w:rsid w:val="00E817FC"/>
    <w:rsid w:val="00E8205B"/>
    <w:rsid w:val="00E82444"/>
    <w:rsid w:val="00E8341C"/>
    <w:rsid w:val="00E8448C"/>
    <w:rsid w:val="00E84E46"/>
    <w:rsid w:val="00E85C44"/>
    <w:rsid w:val="00E8602B"/>
    <w:rsid w:val="00E86AB1"/>
    <w:rsid w:val="00E86B5F"/>
    <w:rsid w:val="00E87561"/>
    <w:rsid w:val="00E87D05"/>
    <w:rsid w:val="00E91F96"/>
    <w:rsid w:val="00E92E99"/>
    <w:rsid w:val="00E94893"/>
    <w:rsid w:val="00E968FD"/>
    <w:rsid w:val="00E96D55"/>
    <w:rsid w:val="00E973A9"/>
    <w:rsid w:val="00E97993"/>
    <w:rsid w:val="00EA0D5D"/>
    <w:rsid w:val="00EA1192"/>
    <w:rsid w:val="00EA11A8"/>
    <w:rsid w:val="00EA153F"/>
    <w:rsid w:val="00EA1BD6"/>
    <w:rsid w:val="00EA23EF"/>
    <w:rsid w:val="00EA2788"/>
    <w:rsid w:val="00EA2C6E"/>
    <w:rsid w:val="00EA2E4C"/>
    <w:rsid w:val="00EA3B03"/>
    <w:rsid w:val="00EA4964"/>
    <w:rsid w:val="00EA4F1A"/>
    <w:rsid w:val="00EA546F"/>
    <w:rsid w:val="00EA5600"/>
    <w:rsid w:val="00EA675C"/>
    <w:rsid w:val="00EA77CB"/>
    <w:rsid w:val="00EB02DE"/>
    <w:rsid w:val="00EB0A07"/>
    <w:rsid w:val="00EB1B69"/>
    <w:rsid w:val="00EB1C78"/>
    <w:rsid w:val="00EB3B46"/>
    <w:rsid w:val="00EB4F08"/>
    <w:rsid w:val="00EC1F9B"/>
    <w:rsid w:val="00EC246E"/>
    <w:rsid w:val="00EC2E07"/>
    <w:rsid w:val="00EC34B5"/>
    <w:rsid w:val="00EC43C7"/>
    <w:rsid w:val="00EC465D"/>
    <w:rsid w:val="00EC5C89"/>
    <w:rsid w:val="00EC66D2"/>
    <w:rsid w:val="00EC67E7"/>
    <w:rsid w:val="00ED0877"/>
    <w:rsid w:val="00ED0A1B"/>
    <w:rsid w:val="00ED21BC"/>
    <w:rsid w:val="00ED22E2"/>
    <w:rsid w:val="00ED2FEC"/>
    <w:rsid w:val="00ED3DD8"/>
    <w:rsid w:val="00ED3F67"/>
    <w:rsid w:val="00ED440A"/>
    <w:rsid w:val="00ED5C47"/>
    <w:rsid w:val="00ED6016"/>
    <w:rsid w:val="00ED7971"/>
    <w:rsid w:val="00EE0748"/>
    <w:rsid w:val="00EE242A"/>
    <w:rsid w:val="00EE29A0"/>
    <w:rsid w:val="00EE2CEA"/>
    <w:rsid w:val="00EE3365"/>
    <w:rsid w:val="00EE3645"/>
    <w:rsid w:val="00EE48DF"/>
    <w:rsid w:val="00EE4AB3"/>
    <w:rsid w:val="00EE60F3"/>
    <w:rsid w:val="00EE7405"/>
    <w:rsid w:val="00EE7B91"/>
    <w:rsid w:val="00EF0064"/>
    <w:rsid w:val="00EF033E"/>
    <w:rsid w:val="00EF06EC"/>
    <w:rsid w:val="00EF14FF"/>
    <w:rsid w:val="00EF1AB1"/>
    <w:rsid w:val="00EF2003"/>
    <w:rsid w:val="00EF2BFE"/>
    <w:rsid w:val="00EF2D85"/>
    <w:rsid w:val="00EF3722"/>
    <w:rsid w:val="00EF3CED"/>
    <w:rsid w:val="00EF402C"/>
    <w:rsid w:val="00EF45E0"/>
    <w:rsid w:val="00EF4E6F"/>
    <w:rsid w:val="00EF5C82"/>
    <w:rsid w:val="00EF60B1"/>
    <w:rsid w:val="00EF667F"/>
    <w:rsid w:val="00EF6937"/>
    <w:rsid w:val="00EF7A15"/>
    <w:rsid w:val="00F0072F"/>
    <w:rsid w:val="00F01580"/>
    <w:rsid w:val="00F01F8C"/>
    <w:rsid w:val="00F035A6"/>
    <w:rsid w:val="00F040F0"/>
    <w:rsid w:val="00F04AD0"/>
    <w:rsid w:val="00F06684"/>
    <w:rsid w:val="00F072E5"/>
    <w:rsid w:val="00F10033"/>
    <w:rsid w:val="00F10067"/>
    <w:rsid w:val="00F10848"/>
    <w:rsid w:val="00F10B68"/>
    <w:rsid w:val="00F110C5"/>
    <w:rsid w:val="00F113F3"/>
    <w:rsid w:val="00F11F55"/>
    <w:rsid w:val="00F12DEC"/>
    <w:rsid w:val="00F13151"/>
    <w:rsid w:val="00F13287"/>
    <w:rsid w:val="00F1333B"/>
    <w:rsid w:val="00F15523"/>
    <w:rsid w:val="00F16391"/>
    <w:rsid w:val="00F17D7B"/>
    <w:rsid w:val="00F2062B"/>
    <w:rsid w:val="00F21A18"/>
    <w:rsid w:val="00F21E61"/>
    <w:rsid w:val="00F220EA"/>
    <w:rsid w:val="00F221C6"/>
    <w:rsid w:val="00F222CD"/>
    <w:rsid w:val="00F229EB"/>
    <w:rsid w:val="00F233EF"/>
    <w:rsid w:val="00F24EA4"/>
    <w:rsid w:val="00F255E6"/>
    <w:rsid w:val="00F2625A"/>
    <w:rsid w:val="00F304ED"/>
    <w:rsid w:val="00F30C90"/>
    <w:rsid w:val="00F319E5"/>
    <w:rsid w:val="00F31A03"/>
    <w:rsid w:val="00F32405"/>
    <w:rsid w:val="00F3283C"/>
    <w:rsid w:val="00F32D0F"/>
    <w:rsid w:val="00F34296"/>
    <w:rsid w:val="00F343F0"/>
    <w:rsid w:val="00F34620"/>
    <w:rsid w:val="00F34AAB"/>
    <w:rsid w:val="00F34C4D"/>
    <w:rsid w:val="00F350CF"/>
    <w:rsid w:val="00F3551B"/>
    <w:rsid w:val="00F35582"/>
    <w:rsid w:val="00F35C70"/>
    <w:rsid w:val="00F368E1"/>
    <w:rsid w:val="00F37004"/>
    <w:rsid w:val="00F376A1"/>
    <w:rsid w:val="00F37B8E"/>
    <w:rsid w:val="00F41094"/>
    <w:rsid w:val="00F41746"/>
    <w:rsid w:val="00F41E79"/>
    <w:rsid w:val="00F4315F"/>
    <w:rsid w:val="00F43455"/>
    <w:rsid w:val="00F4383F"/>
    <w:rsid w:val="00F445F6"/>
    <w:rsid w:val="00F4512F"/>
    <w:rsid w:val="00F45763"/>
    <w:rsid w:val="00F45BCF"/>
    <w:rsid w:val="00F45BEA"/>
    <w:rsid w:val="00F45CFE"/>
    <w:rsid w:val="00F4658B"/>
    <w:rsid w:val="00F46877"/>
    <w:rsid w:val="00F47243"/>
    <w:rsid w:val="00F473A2"/>
    <w:rsid w:val="00F47556"/>
    <w:rsid w:val="00F47F3E"/>
    <w:rsid w:val="00F51307"/>
    <w:rsid w:val="00F530E6"/>
    <w:rsid w:val="00F532C7"/>
    <w:rsid w:val="00F54EE5"/>
    <w:rsid w:val="00F55358"/>
    <w:rsid w:val="00F5603C"/>
    <w:rsid w:val="00F5605C"/>
    <w:rsid w:val="00F564B9"/>
    <w:rsid w:val="00F57909"/>
    <w:rsid w:val="00F57F22"/>
    <w:rsid w:val="00F612D6"/>
    <w:rsid w:val="00F62914"/>
    <w:rsid w:val="00F63400"/>
    <w:rsid w:val="00F636C6"/>
    <w:rsid w:val="00F6384A"/>
    <w:rsid w:val="00F6390D"/>
    <w:rsid w:val="00F63DC4"/>
    <w:rsid w:val="00F6433D"/>
    <w:rsid w:val="00F6573E"/>
    <w:rsid w:val="00F662EB"/>
    <w:rsid w:val="00F6675D"/>
    <w:rsid w:val="00F66B11"/>
    <w:rsid w:val="00F67606"/>
    <w:rsid w:val="00F70327"/>
    <w:rsid w:val="00F70FEF"/>
    <w:rsid w:val="00F72E3F"/>
    <w:rsid w:val="00F72FA8"/>
    <w:rsid w:val="00F742D6"/>
    <w:rsid w:val="00F74B97"/>
    <w:rsid w:val="00F75415"/>
    <w:rsid w:val="00F763ED"/>
    <w:rsid w:val="00F76D0C"/>
    <w:rsid w:val="00F773F9"/>
    <w:rsid w:val="00F8101C"/>
    <w:rsid w:val="00F817B9"/>
    <w:rsid w:val="00F81CB7"/>
    <w:rsid w:val="00F82280"/>
    <w:rsid w:val="00F8235F"/>
    <w:rsid w:val="00F83A22"/>
    <w:rsid w:val="00F83A97"/>
    <w:rsid w:val="00F84431"/>
    <w:rsid w:val="00F844F0"/>
    <w:rsid w:val="00F84895"/>
    <w:rsid w:val="00F8490B"/>
    <w:rsid w:val="00F8493E"/>
    <w:rsid w:val="00F84E9D"/>
    <w:rsid w:val="00F85C4A"/>
    <w:rsid w:val="00F8659E"/>
    <w:rsid w:val="00F86CE4"/>
    <w:rsid w:val="00F86F42"/>
    <w:rsid w:val="00F87701"/>
    <w:rsid w:val="00F91941"/>
    <w:rsid w:val="00F92848"/>
    <w:rsid w:val="00F92E3F"/>
    <w:rsid w:val="00F93503"/>
    <w:rsid w:val="00F938D2"/>
    <w:rsid w:val="00F95080"/>
    <w:rsid w:val="00F96389"/>
    <w:rsid w:val="00F9650E"/>
    <w:rsid w:val="00F96B73"/>
    <w:rsid w:val="00F96BFF"/>
    <w:rsid w:val="00F9703F"/>
    <w:rsid w:val="00F977B1"/>
    <w:rsid w:val="00F977C7"/>
    <w:rsid w:val="00FA0890"/>
    <w:rsid w:val="00FA164A"/>
    <w:rsid w:val="00FA3F3E"/>
    <w:rsid w:val="00FA4272"/>
    <w:rsid w:val="00FA4855"/>
    <w:rsid w:val="00FA4ACD"/>
    <w:rsid w:val="00FA6428"/>
    <w:rsid w:val="00FA6644"/>
    <w:rsid w:val="00FA7144"/>
    <w:rsid w:val="00FA7184"/>
    <w:rsid w:val="00FB1D9D"/>
    <w:rsid w:val="00FB1DD8"/>
    <w:rsid w:val="00FB2CC6"/>
    <w:rsid w:val="00FB3304"/>
    <w:rsid w:val="00FB46B8"/>
    <w:rsid w:val="00FB4B38"/>
    <w:rsid w:val="00FB5192"/>
    <w:rsid w:val="00FB54BB"/>
    <w:rsid w:val="00FB5AC0"/>
    <w:rsid w:val="00FB5E90"/>
    <w:rsid w:val="00FB5FDE"/>
    <w:rsid w:val="00FB63B7"/>
    <w:rsid w:val="00FB6C91"/>
    <w:rsid w:val="00FB6F6C"/>
    <w:rsid w:val="00FB74E8"/>
    <w:rsid w:val="00FC0263"/>
    <w:rsid w:val="00FC0348"/>
    <w:rsid w:val="00FC08FB"/>
    <w:rsid w:val="00FC0FB5"/>
    <w:rsid w:val="00FC102A"/>
    <w:rsid w:val="00FC154C"/>
    <w:rsid w:val="00FC1DBC"/>
    <w:rsid w:val="00FC2637"/>
    <w:rsid w:val="00FC2E42"/>
    <w:rsid w:val="00FC2EDF"/>
    <w:rsid w:val="00FC393B"/>
    <w:rsid w:val="00FC3BAD"/>
    <w:rsid w:val="00FC4052"/>
    <w:rsid w:val="00FC4A17"/>
    <w:rsid w:val="00FC5252"/>
    <w:rsid w:val="00FC6356"/>
    <w:rsid w:val="00FC734E"/>
    <w:rsid w:val="00FC7D01"/>
    <w:rsid w:val="00FD0130"/>
    <w:rsid w:val="00FD0373"/>
    <w:rsid w:val="00FD0582"/>
    <w:rsid w:val="00FD0C93"/>
    <w:rsid w:val="00FD1062"/>
    <w:rsid w:val="00FD2589"/>
    <w:rsid w:val="00FD3647"/>
    <w:rsid w:val="00FD4445"/>
    <w:rsid w:val="00FD4876"/>
    <w:rsid w:val="00FD4DC1"/>
    <w:rsid w:val="00FD52A3"/>
    <w:rsid w:val="00FD646E"/>
    <w:rsid w:val="00FD68D4"/>
    <w:rsid w:val="00FE00D9"/>
    <w:rsid w:val="00FE0794"/>
    <w:rsid w:val="00FE1186"/>
    <w:rsid w:val="00FE177A"/>
    <w:rsid w:val="00FE240A"/>
    <w:rsid w:val="00FE3E3C"/>
    <w:rsid w:val="00FE43E7"/>
    <w:rsid w:val="00FE4B66"/>
    <w:rsid w:val="00FE4F6E"/>
    <w:rsid w:val="00FE583F"/>
    <w:rsid w:val="00FE5CC4"/>
    <w:rsid w:val="00FE6B13"/>
    <w:rsid w:val="00FE7575"/>
    <w:rsid w:val="00FE7BD9"/>
    <w:rsid w:val="00FF1070"/>
    <w:rsid w:val="00FF13E2"/>
    <w:rsid w:val="00FF2237"/>
    <w:rsid w:val="00FF385C"/>
    <w:rsid w:val="00FF3877"/>
    <w:rsid w:val="00FF3C50"/>
    <w:rsid w:val="00FF4953"/>
    <w:rsid w:val="00FF5FA3"/>
    <w:rsid w:val="00FF5FCE"/>
    <w:rsid w:val="00FF60FF"/>
    <w:rsid w:val="00FF6177"/>
    <w:rsid w:val="00FF6AD9"/>
    <w:rsid w:val="00FF7119"/>
    <w:rsid w:val="0104554B"/>
    <w:rsid w:val="01112937"/>
    <w:rsid w:val="011B6BBC"/>
    <w:rsid w:val="012573F8"/>
    <w:rsid w:val="01285B21"/>
    <w:rsid w:val="013AD067"/>
    <w:rsid w:val="0140249C"/>
    <w:rsid w:val="0153B74A"/>
    <w:rsid w:val="015F9448"/>
    <w:rsid w:val="016CFF63"/>
    <w:rsid w:val="01714A07"/>
    <w:rsid w:val="01777624"/>
    <w:rsid w:val="0188EBC6"/>
    <w:rsid w:val="0189FB96"/>
    <w:rsid w:val="01B3A80B"/>
    <w:rsid w:val="01BB2C74"/>
    <w:rsid w:val="01E5EBE0"/>
    <w:rsid w:val="02083BBD"/>
    <w:rsid w:val="021877E6"/>
    <w:rsid w:val="0226EC32"/>
    <w:rsid w:val="022A4254"/>
    <w:rsid w:val="022DDCB4"/>
    <w:rsid w:val="02505CCB"/>
    <w:rsid w:val="0254699B"/>
    <w:rsid w:val="0254D1C3"/>
    <w:rsid w:val="0265F969"/>
    <w:rsid w:val="026E9CB3"/>
    <w:rsid w:val="027514F5"/>
    <w:rsid w:val="027D59E2"/>
    <w:rsid w:val="02AD4199"/>
    <w:rsid w:val="02AFEA8B"/>
    <w:rsid w:val="02D6A44B"/>
    <w:rsid w:val="02F8CC17"/>
    <w:rsid w:val="031D528C"/>
    <w:rsid w:val="031DEA04"/>
    <w:rsid w:val="0324BC27"/>
    <w:rsid w:val="032545AB"/>
    <w:rsid w:val="03272F37"/>
    <w:rsid w:val="03444ECB"/>
    <w:rsid w:val="034679DA"/>
    <w:rsid w:val="035186D5"/>
    <w:rsid w:val="0358274C"/>
    <w:rsid w:val="035BEB88"/>
    <w:rsid w:val="036BB20F"/>
    <w:rsid w:val="03815D09"/>
    <w:rsid w:val="03890193"/>
    <w:rsid w:val="03964862"/>
    <w:rsid w:val="039F772A"/>
    <w:rsid w:val="03A26CC8"/>
    <w:rsid w:val="03A28383"/>
    <w:rsid w:val="03ADD415"/>
    <w:rsid w:val="03BEB88A"/>
    <w:rsid w:val="03BFC2C4"/>
    <w:rsid w:val="03C86453"/>
    <w:rsid w:val="03C9A78D"/>
    <w:rsid w:val="03CAAE1D"/>
    <w:rsid w:val="03CD5672"/>
    <w:rsid w:val="03F1968F"/>
    <w:rsid w:val="03F1F482"/>
    <w:rsid w:val="03F24241"/>
    <w:rsid w:val="03FE54D0"/>
    <w:rsid w:val="040834CC"/>
    <w:rsid w:val="040B5B21"/>
    <w:rsid w:val="04163762"/>
    <w:rsid w:val="042D6FA5"/>
    <w:rsid w:val="043A99AA"/>
    <w:rsid w:val="0466BA76"/>
    <w:rsid w:val="046D621A"/>
    <w:rsid w:val="046DF12C"/>
    <w:rsid w:val="04722A68"/>
    <w:rsid w:val="047A65AC"/>
    <w:rsid w:val="04999466"/>
    <w:rsid w:val="04AA80B0"/>
    <w:rsid w:val="04C7EAB4"/>
    <w:rsid w:val="04E74B19"/>
    <w:rsid w:val="04EB9738"/>
    <w:rsid w:val="04F0E406"/>
    <w:rsid w:val="04FD9CAC"/>
    <w:rsid w:val="051C54AF"/>
    <w:rsid w:val="0544CC26"/>
    <w:rsid w:val="05619BDA"/>
    <w:rsid w:val="05792C42"/>
    <w:rsid w:val="05800504"/>
    <w:rsid w:val="058E12A2"/>
    <w:rsid w:val="059A6CBC"/>
    <w:rsid w:val="05E8FEBD"/>
    <w:rsid w:val="05F987D7"/>
    <w:rsid w:val="05FFEA40"/>
    <w:rsid w:val="0601DBC0"/>
    <w:rsid w:val="061C512F"/>
    <w:rsid w:val="06244FB2"/>
    <w:rsid w:val="0626EF15"/>
    <w:rsid w:val="0627E09C"/>
    <w:rsid w:val="062B9ACC"/>
    <w:rsid w:val="0631F836"/>
    <w:rsid w:val="06366126"/>
    <w:rsid w:val="0659621F"/>
    <w:rsid w:val="065BC3E5"/>
    <w:rsid w:val="0676C4B5"/>
    <w:rsid w:val="06770101"/>
    <w:rsid w:val="067B709E"/>
    <w:rsid w:val="068192BD"/>
    <w:rsid w:val="0686383C"/>
    <w:rsid w:val="0687EBB1"/>
    <w:rsid w:val="068BC99E"/>
    <w:rsid w:val="068CEAFC"/>
    <w:rsid w:val="0694AA0E"/>
    <w:rsid w:val="0696322B"/>
    <w:rsid w:val="0698F710"/>
    <w:rsid w:val="069A0EC9"/>
    <w:rsid w:val="06AF96F9"/>
    <w:rsid w:val="06C2956A"/>
    <w:rsid w:val="06C3D98A"/>
    <w:rsid w:val="06DB291A"/>
    <w:rsid w:val="06E60F01"/>
    <w:rsid w:val="070344D1"/>
    <w:rsid w:val="07127365"/>
    <w:rsid w:val="0712DAAD"/>
    <w:rsid w:val="0715634C"/>
    <w:rsid w:val="071D7AD8"/>
    <w:rsid w:val="072FD8E5"/>
    <w:rsid w:val="0735241E"/>
    <w:rsid w:val="073CCF23"/>
    <w:rsid w:val="0741E83E"/>
    <w:rsid w:val="0746F8CB"/>
    <w:rsid w:val="07473CF2"/>
    <w:rsid w:val="0754A56F"/>
    <w:rsid w:val="07599BFF"/>
    <w:rsid w:val="0765EFDD"/>
    <w:rsid w:val="076F8C32"/>
    <w:rsid w:val="0794D701"/>
    <w:rsid w:val="07AC5586"/>
    <w:rsid w:val="07AEA899"/>
    <w:rsid w:val="07C1FE1F"/>
    <w:rsid w:val="07D977E5"/>
    <w:rsid w:val="07D9DDF7"/>
    <w:rsid w:val="07EF4444"/>
    <w:rsid w:val="07EF95BA"/>
    <w:rsid w:val="08009905"/>
    <w:rsid w:val="080FF3E3"/>
    <w:rsid w:val="080FF560"/>
    <w:rsid w:val="08153412"/>
    <w:rsid w:val="0825E1CC"/>
    <w:rsid w:val="082619F2"/>
    <w:rsid w:val="0827D9C6"/>
    <w:rsid w:val="0836A18D"/>
    <w:rsid w:val="083E0CCB"/>
    <w:rsid w:val="0845B2D1"/>
    <w:rsid w:val="084B72D1"/>
    <w:rsid w:val="0855E992"/>
    <w:rsid w:val="085DE5CD"/>
    <w:rsid w:val="0860F2B3"/>
    <w:rsid w:val="08637D6A"/>
    <w:rsid w:val="087B32DA"/>
    <w:rsid w:val="087B944A"/>
    <w:rsid w:val="08919652"/>
    <w:rsid w:val="0899D1B8"/>
    <w:rsid w:val="08A0A1FD"/>
    <w:rsid w:val="08A1155E"/>
    <w:rsid w:val="08B7AE00"/>
    <w:rsid w:val="08C2791E"/>
    <w:rsid w:val="08D3FE69"/>
    <w:rsid w:val="08E01238"/>
    <w:rsid w:val="08E298FC"/>
    <w:rsid w:val="08E38167"/>
    <w:rsid w:val="09080BF9"/>
    <w:rsid w:val="0914A953"/>
    <w:rsid w:val="0918D6DE"/>
    <w:rsid w:val="0941BD1F"/>
    <w:rsid w:val="0942190E"/>
    <w:rsid w:val="094CBA34"/>
    <w:rsid w:val="096DAA37"/>
    <w:rsid w:val="0989AB28"/>
    <w:rsid w:val="098C264D"/>
    <w:rsid w:val="099D1E92"/>
    <w:rsid w:val="09A7B4AB"/>
    <w:rsid w:val="09B9A51C"/>
    <w:rsid w:val="09CFAB4D"/>
    <w:rsid w:val="09CFABD3"/>
    <w:rsid w:val="09D14B38"/>
    <w:rsid w:val="09D1CD6F"/>
    <w:rsid w:val="09D50C3C"/>
    <w:rsid w:val="09DC777A"/>
    <w:rsid w:val="09FE9C0B"/>
    <w:rsid w:val="0A04FF16"/>
    <w:rsid w:val="0A33E122"/>
    <w:rsid w:val="0A5587BE"/>
    <w:rsid w:val="0A561D84"/>
    <w:rsid w:val="0A6EFA87"/>
    <w:rsid w:val="0A758381"/>
    <w:rsid w:val="0A7E215C"/>
    <w:rsid w:val="0A916004"/>
    <w:rsid w:val="0A989EEC"/>
    <w:rsid w:val="0A9CD864"/>
    <w:rsid w:val="0AA2A8F6"/>
    <w:rsid w:val="0AA7AFAF"/>
    <w:rsid w:val="0AABCF09"/>
    <w:rsid w:val="0AAF5C01"/>
    <w:rsid w:val="0AB13906"/>
    <w:rsid w:val="0AB3B66B"/>
    <w:rsid w:val="0AB8CC08"/>
    <w:rsid w:val="0AD40205"/>
    <w:rsid w:val="0AD4E181"/>
    <w:rsid w:val="0AE2B7BE"/>
    <w:rsid w:val="0AE76991"/>
    <w:rsid w:val="0AF6E0F5"/>
    <w:rsid w:val="0AFAADC4"/>
    <w:rsid w:val="0B32974E"/>
    <w:rsid w:val="0B36F66F"/>
    <w:rsid w:val="0B4097F3"/>
    <w:rsid w:val="0B4F0738"/>
    <w:rsid w:val="0B5D6C1F"/>
    <w:rsid w:val="0B5FFBD5"/>
    <w:rsid w:val="0B6E20AA"/>
    <w:rsid w:val="0B735B40"/>
    <w:rsid w:val="0B7369F5"/>
    <w:rsid w:val="0B778E3D"/>
    <w:rsid w:val="0B783CBE"/>
    <w:rsid w:val="0B78536E"/>
    <w:rsid w:val="0B835995"/>
    <w:rsid w:val="0B9A811B"/>
    <w:rsid w:val="0BA35F2D"/>
    <w:rsid w:val="0BB3976A"/>
    <w:rsid w:val="0BB666EA"/>
    <w:rsid w:val="0BBD25BD"/>
    <w:rsid w:val="0BBDCD26"/>
    <w:rsid w:val="0BC0B6EB"/>
    <w:rsid w:val="0BD89236"/>
    <w:rsid w:val="0BE12C64"/>
    <w:rsid w:val="0BE853BE"/>
    <w:rsid w:val="0BF636F4"/>
    <w:rsid w:val="0BFB3A35"/>
    <w:rsid w:val="0BFE6C7B"/>
    <w:rsid w:val="0C05DBD6"/>
    <w:rsid w:val="0C111F8C"/>
    <w:rsid w:val="0C1DBBF7"/>
    <w:rsid w:val="0C262353"/>
    <w:rsid w:val="0C26437A"/>
    <w:rsid w:val="0C8F02C4"/>
    <w:rsid w:val="0C9614F9"/>
    <w:rsid w:val="0CA24071"/>
    <w:rsid w:val="0CB87376"/>
    <w:rsid w:val="0CC523FB"/>
    <w:rsid w:val="0CE5DC0D"/>
    <w:rsid w:val="0CED657F"/>
    <w:rsid w:val="0CEEE38A"/>
    <w:rsid w:val="0CF1CD95"/>
    <w:rsid w:val="0CFD7774"/>
    <w:rsid w:val="0D13650C"/>
    <w:rsid w:val="0D1367E7"/>
    <w:rsid w:val="0D13DAD3"/>
    <w:rsid w:val="0D15D40C"/>
    <w:rsid w:val="0D169064"/>
    <w:rsid w:val="0D29CF0C"/>
    <w:rsid w:val="0D307DF2"/>
    <w:rsid w:val="0D34AAE5"/>
    <w:rsid w:val="0D4CD005"/>
    <w:rsid w:val="0D4F44AA"/>
    <w:rsid w:val="0D565837"/>
    <w:rsid w:val="0D5D7F91"/>
    <w:rsid w:val="0D5F5973"/>
    <w:rsid w:val="0D752891"/>
    <w:rsid w:val="0D8FC892"/>
    <w:rsid w:val="0D90C3A5"/>
    <w:rsid w:val="0D924735"/>
    <w:rsid w:val="0D9D1C09"/>
    <w:rsid w:val="0D9F26C5"/>
    <w:rsid w:val="0DA8CB57"/>
    <w:rsid w:val="0DB84F76"/>
    <w:rsid w:val="0DBB236F"/>
    <w:rsid w:val="0DBC7AA3"/>
    <w:rsid w:val="0DC7EFF8"/>
    <w:rsid w:val="0DD21853"/>
    <w:rsid w:val="0DE2B920"/>
    <w:rsid w:val="0DEBD9F9"/>
    <w:rsid w:val="0DEC740F"/>
    <w:rsid w:val="0DFA8D3D"/>
    <w:rsid w:val="0E18207B"/>
    <w:rsid w:val="0E228B90"/>
    <w:rsid w:val="0E2AE4DE"/>
    <w:rsid w:val="0E335728"/>
    <w:rsid w:val="0E40ECD5"/>
    <w:rsid w:val="0E45411E"/>
    <w:rsid w:val="0E489FEA"/>
    <w:rsid w:val="0E48C662"/>
    <w:rsid w:val="0E5CA8DB"/>
    <w:rsid w:val="0E5D9967"/>
    <w:rsid w:val="0E6D44F6"/>
    <w:rsid w:val="0E777D53"/>
    <w:rsid w:val="0E7ABD34"/>
    <w:rsid w:val="0E869829"/>
    <w:rsid w:val="0E8952C9"/>
    <w:rsid w:val="0E8F29C0"/>
    <w:rsid w:val="0EB32EE8"/>
    <w:rsid w:val="0EBB4552"/>
    <w:rsid w:val="0EC3418D"/>
    <w:rsid w:val="0EC3DC10"/>
    <w:rsid w:val="0EF3D3C0"/>
    <w:rsid w:val="0F0523E1"/>
    <w:rsid w:val="0F182316"/>
    <w:rsid w:val="0F255F43"/>
    <w:rsid w:val="0F287466"/>
    <w:rsid w:val="0F34EB36"/>
    <w:rsid w:val="0F374FBE"/>
    <w:rsid w:val="0F3BDA4C"/>
    <w:rsid w:val="0F425165"/>
    <w:rsid w:val="0F5393FB"/>
    <w:rsid w:val="0F5C1A53"/>
    <w:rsid w:val="0F616C90"/>
    <w:rsid w:val="0F6A5A6C"/>
    <w:rsid w:val="0F6E52C5"/>
    <w:rsid w:val="0F91B203"/>
    <w:rsid w:val="0F995A2E"/>
    <w:rsid w:val="0F9A4814"/>
    <w:rsid w:val="0FA4E114"/>
    <w:rsid w:val="0FAFAC39"/>
    <w:rsid w:val="0FC5B943"/>
    <w:rsid w:val="0FF2CC78"/>
    <w:rsid w:val="10054086"/>
    <w:rsid w:val="1008A2BF"/>
    <w:rsid w:val="101AA4E5"/>
    <w:rsid w:val="101D5AB6"/>
    <w:rsid w:val="1058622B"/>
    <w:rsid w:val="1067A63E"/>
    <w:rsid w:val="1067EBE3"/>
    <w:rsid w:val="1068B858"/>
    <w:rsid w:val="1085FD87"/>
    <w:rsid w:val="108D750E"/>
    <w:rsid w:val="109C020A"/>
    <w:rsid w:val="109C792F"/>
    <w:rsid w:val="10B3DC30"/>
    <w:rsid w:val="10C1E6E7"/>
    <w:rsid w:val="10D299F6"/>
    <w:rsid w:val="10DBF145"/>
    <w:rsid w:val="10E3C119"/>
    <w:rsid w:val="10E76300"/>
    <w:rsid w:val="10EEBF8C"/>
    <w:rsid w:val="10F0DB01"/>
    <w:rsid w:val="10FDB7C3"/>
    <w:rsid w:val="1116509F"/>
    <w:rsid w:val="111EB5F7"/>
    <w:rsid w:val="112A908F"/>
    <w:rsid w:val="1142DAB9"/>
    <w:rsid w:val="1153D100"/>
    <w:rsid w:val="11662713"/>
    <w:rsid w:val="11686EB2"/>
    <w:rsid w:val="1171FE81"/>
    <w:rsid w:val="1178DC30"/>
    <w:rsid w:val="11877869"/>
    <w:rsid w:val="1191400B"/>
    <w:rsid w:val="11939E0B"/>
    <w:rsid w:val="119BD8B2"/>
    <w:rsid w:val="119C8500"/>
    <w:rsid w:val="119DF451"/>
    <w:rsid w:val="11AC56A2"/>
    <w:rsid w:val="11BBC565"/>
    <w:rsid w:val="11E3454F"/>
    <w:rsid w:val="11EDF979"/>
    <w:rsid w:val="11F80903"/>
    <w:rsid w:val="120003FA"/>
    <w:rsid w:val="1201A8DC"/>
    <w:rsid w:val="122BDA4B"/>
    <w:rsid w:val="124CD7EC"/>
    <w:rsid w:val="124F3EF8"/>
    <w:rsid w:val="12563381"/>
    <w:rsid w:val="125D8F87"/>
    <w:rsid w:val="125E1A49"/>
    <w:rsid w:val="1261BEB8"/>
    <w:rsid w:val="1263F1F3"/>
    <w:rsid w:val="126BCAF1"/>
    <w:rsid w:val="127406F3"/>
    <w:rsid w:val="1280AB91"/>
    <w:rsid w:val="129093E7"/>
    <w:rsid w:val="12937B4E"/>
    <w:rsid w:val="1296D296"/>
    <w:rsid w:val="129C7368"/>
    <w:rsid w:val="129D1158"/>
    <w:rsid w:val="12A0ECE7"/>
    <w:rsid w:val="12A88D54"/>
    <w:rsid w:val="12AB6DFD"/>
    <w:rsid w:val="12BACBE3"/>
    <w:rsid w:val="12E4264A"/>
    <w:rsid w:val="12ED0876"/>
    <w:rsid w:val="12F36374"/>
    <w:rsid w:val="12FC23D1"/>
    <w:rsid w:val="1308873D"/>
    <w:rsid w:val="132015B0"/>
    <w:rsid w:val="133B81FE"/>
    <w:rsid w:val="13589AD7"/>
    <w:rsid w:val="135EF3CB"/>
    <w:rsid w:val="135F6974"/>
    <w:rsid w:val="13627455"/>
    <w:rsid w:val="1371C4DA"/>
    <w:rsid w:val="137DC101"/>
    <w:rsid w:val="138C0769"/>
    <w:rsid w:val="138C6187"/>
    <w:rsid w:val="138CE8F8"/>
    <w:rsid w:val="139C8CB5"/>
    <w:rsid w:val="13AAD32F"/>
    <w:rsid w:val="13AFD271"/>
    <w:rsid w:val="13B300A6"/>
    <w:rsid w:val="13B8FF64"/>
    <w:rsid w:val="13C1DF32"/>
    <w:rsid w:val="13C8764A"/>
    <w:rsid w:val="13E933C1"/>
    <w:rsid w:val="1402409B"/>
    <w:rsid w:val="14100A25"/>
    <w:rsid w:val="14157A87"/>
    <w:rsid w:val="14249AAC"/>
    <w:rsid w:val="1445E5B9"/>
    <w:rsid w:val="144A7885"/>
    <w:rsid w:val="146BFADB"/>
    <w:rsid w:val="14762E53"/>
    <w:rsid w:val="14821749"/>
    <w:rsid w:val="1484D94D"/>
    <w:rsid w:val="1489EEFE"/>
    <w:rsid w:val="148B142A"/>
    <w:rsid w:val="14AD2080"/>
    <w:rsid w:val="14AF35D4"/>
    <w:rsid w:val="14B01153"/>
    <w:rsid w:val="14B49EEF"/>
    <w:rsid w:val="14CFD397"/>
    <w:rsid w:val="14D4FE96"/>
    <w:rsid w:val="14DC2C6B"/>
    <w:rsid w:val="14DE17B3"/>
    <w:rsid w:val="14EF855B"/>
    <w:rsid w:val="14EFAEF7"/>
    <w:rsid w:val="14F9E754"/>
    <w:rsid w:val="153B5F67"/>
    <w:rsid w:val="153D8792"/>
    <w:rsid w:val="1548869E"/>
    <w:rsid w:val="155DEB40"/>
    <w:rsid w:val="157D4673"/>
    <w:rsid w:val="1584B8C8"/>
    <w:rsid w:val="15854982"/>
    <w:rsid w:val="158B4324"/>
    <w:rsid w:val="158F31E7"/>
    <w:rsid w:val="15968D75"/>
    <w:rsid w:val="15AC1D78"/>
    <w:rsid w:val="15BACDA8"/>
    <w:rsid w:val="15D9861B"/>
    <w:rsid w:val="15E8C1DB"/>
    <w:rsid w:val="15FDDA18"/>
    <w:rsid w:val="1607A607"/>
    <w:rsid w:val="160FE28C"/>
    <w:rsid w:val="1620AEB9"/>
    <w:rsid w:val="16460688"/>
    <w:rsid w:val="1651583E"/>
    <w:rsid w:val="16547127"/>
    <w:rsid w:val="16550C4C"/>
    <w:rsid w:val="165BFA5A"/>
    <w:rsid w:val="166250DA"/>
    <w:rsid w:val="16657EA5"/>
    <w:rsid w:val="16696BF3"/>
    <w:rsid w:val="166E00DD"/>
    <w:rsid w:val="168A200E"/>
    <w:rsid w:val="1691BBA6"/>
    <w:rsid w:val="169495F8"/>
    <w:rsid w:val="16A5B904"/>
    <w:rsid w:val="16A748A8"/>
    <w:rsid w:val="16ADCA1B"/>
    <w:rsid w:val="16B144DD"/>
    <w:rsid w:val="16CBC61A"/>
    <w:rsid w:val="16E3D311"/>
    <w:rsid w:val="16F25CB7"/>
    <w:rsid w:val="17033545"/>
    <w:rsid w:val="1712A193"/>
    <w:rsid w:val="17134CBF"/>
    <w:rsid w:val="1727603F"/>
    <w:rsid w:val="17364B5A"/>
    <w:rsid w:val="17385A09"/>
    <w:rsid w:val="173ED0B2"/>
    <w:rsid w:val="173F4A08"/>
    <w:rsid w:val="1742FDE1"/>
    <w:rsid w:val="17521245"/>
    <w:rsid w:val="1778F5EF"/>
    <w:rsid w:val="177E4E66"/>
    <w:rsid w:val="177F9E06"/>
    <w:rsid w:val="177FA077"/>
    <w:rsid w:val="17816343"/>
    <w:rsid w:val="179FD4EB"/>
    <w:rsid w:val="17BD27D9"/>
    <w:rsid w:val="17C560B4"/>
    <w:rsid w:val="17C75D51"/>
    <w:rsid w:val="17D10331"/>
    <w:rsid w:val="17D96F25"/>
    <w:rsid w:val="17E57C05"/>
    <w:rsid w:val="17E663ED"/>
    <w:rsid w:val="17E79A78"/>
    <w:rsid w:val="17E7BC1D"/>
    <w:rsid w:val="17EF4678"/>
    <w:rsid w:val="18086191"/>
    <w:rsid w:val="181A4D5F"/>
    <w:rsid w:val="181BC2AA"/>
    <w:rsid w:val="182C1516"/>
    <w:rsid w:val="1861267A"/>
    <w:rsid w:val="18845545"/>
    <w:rsid w:val="1887156E"/>
    <w:rsid w:val="18886DFA"/>
    <w:rsid w:val="18960AEE"/>
    <w:rsid w:val="189DD6B6"/>
    <w:rsid w:val="189F885E"/>
    <w:rsid w:val="18AA4208"/>
    <w:rsid w:val="18B0EF9C"/>
    <w:rsid w:val="18B6D7D5"/>
    <w:rsid w:val="18D02E5B"/>
    <w:rsid w:val="18EC321C"/>
    <w:rsid w:val="18F8A912"/>
    <w:rsid w:val="1900C86E"/>
    <w:rsid w:val="190EC5EC"/>
    <w:rsid w:val="1913E7F9"/>
    <w:rsid w:val="192721A2"/>
    <w:rsid w:val="192D5020"/>
    <w:rsid w:val="192DF974"/>
    <w:rsid w:val="19332BE1"/>
    <w:rsid w:val="19347777"/>
    <w:rsid w:val="1947B61F"/>
    <w:rsid w:val="195C1F68"/>
    <w:rsid w:val="19616BDD"/>
    <w:rsid w:val="19629DDE"/>
    <w:rsid w:val="1966423C"/>
    <w:rsid w:val="19669C4B"/>
    <w:rsid w:val="19791EFB"/>
    <w:rsid w:val="1985BBA7"/>
    <w:rsid w:val="198C0C7D"/>
    <w:rsid w:val="198C2772"/>
    <w:rsid w:val="1998F635"/>
    <w:rsid w:val="19ABC4A3"/>
    <w:rsid w:val="19BB350B"/>
    <w:rsid w:val="19C1021A"/>
    <w:rsid w:val="19C50E30"/>
    <w:rsid w:val="19C7E2D9"/>
    <w:rsid w:val="19C9352A"/>
    <w:rsid w:val="19CE5D88"/>
    <w:rsid w:val="19E5BF7D"/>
    <w:rsid w:val="19EBF65C"/>
    <w:rsid w:val="19F2A1D8"/>
    <w:rsid w:val="19F41496"/>
    <w:rsid w:val="19FAA570"/>
    <w:rsid w:val="1A0A988E"/>
    <w:rsid w:val="1A14DF1C"/>
    <w:rsid w:val="1A171B57"/>
    <w:rsid w:val="1A2B41FB"/>
    <w:rsid w:val="1A34EAEF"/>
    <w:rsid w:val="1A3E5E2D"/>
    <w:rsid w:val="1A45C900"/>
    <w:rsid w:val="1A509352"/>
    <w:rsid w:val="1A59BFE0"/>
    <w:rsid w:val="1A61DF3C"/>
    <w:rsid w:val="1A73AB10"/>
    <w:rsid w:val="1A780934"/>
    <w:rsid w:val="1A8526D3"/>
    <w:rsid w:val="1A8C0683"/>
    <w:rsid w:val="1A8CB1AF"/>
    <w:rsid w:val="1A93ADAE"/>
    <w:rsid w:val="1A94D10B"/>
    <w:rsid w:val="1ABE3820"/>
    <w:rsid w:val="1AD72936"/>
    <w:rsid w:val="1AEB2F27"/>
    <w:rsid w:val="1AEC20AE"/>
    <w:rsid w:val="1AFC69FE"/>
    <w:rsid w:val="1B026CAC"/>
    <w:rsid w:val="1B082F77"/>
    <w:rsid w:val="1B0DD505"/>
    <w:rsid w:val="1B10E64B"/>
    <w:rsid w:val="1B1D1D0D"/>
    <w:rsid w:val="1B279F72"/>
    <w:rsid w:val="1B3060E1"/>
    <w:rsid w:val="1B31E3B9"/>
    <w:rsid w:val="1B3BB8BE"/>
    <w:rsid w:val="1B52BC60"/>
    <w:rsid w:val="1B5CB9F2"/>
    <w:rsid w:val="1B5ECABC"/>
    <w:rsid w:val="1B6C9661"/>
    <w:rsid w:val="1B7C4D3B"/>
    <w:rsid w:val="1B7CA2FE"/>
    <w:rsid w:val="1B96F0A3"/>
    <w:rsid w:val="1B9700D7"/>
    <w:rsid w:val="1B979EB6"/>
    <w:rsid w:val="1BA52B8A"/>
    <w:rsid w:val="1BAA2271"/>
    <w:rsid w:val="1BAE97F8"/>
    <w:rsid w:val="1BB1A104"/>
    <w:rsid w:val="1BB3F9CF"/>
    <w:rsid w:val="1BC1DD5E"/>
    <w:rsid w:val="1BC79ABD"/>
    <w:rsid w:val="1BCB1E82"/>
    <w:rsid w:val="1BCC140F"/>
    <w:rsid w:val="1BD327A2"/>
    <w:rsid w:val="1BD44983"/>
    <w:rsid w:val="1BD8AA39"/>
    <w:rsid w:val="1BDF2CE2"/>
    <w:rsid w:val="1C0345C1"/>
    <w:rsid w:val="1C09B1E5"/>
    <w:rsid w:val="1C1BB703"/>
    <w:rsid w:val="1C1BD6A6"/>
    <w:rsid w:val="1C265EA1"/>
    <w:rsid w:val="1C31764D"/>
    <w:rsid w:val="1C511A7F"/>
    <w:rsid w:val="1C7A8E2B"/>
    <w:rsid w:val="1C7BFBC7"/>
    <w:rsid w:val="1C81AFAC"/>
    <w:rsid w:val="1C8D4052"/>
    <w:rsid w:val="1C9C1B44"/>
    <w:rsid w:val="1CB2022B"/>
    <w:rsid w:val="1CD08760"/>
    <w:rsid w:val="1CD0B13C"/>
    <w:rsid w:val="1CD9DDCA"/>
    <w:rsid w:val="1CE1317A"/>
    <w:rsid w:val="1CE553D1"/>
    <w:rsid w:val="1CE700E7"/>
    <w:rsid w:val="1D002EDD"/>
    <w:rsid w:val="1D0B0639"/>
    <w:rsid w:val="1D11B9DB"/>
    <w:rsid w:val="1D174CD5"/>
    <w:rsid w:val="1D29DDF3"/>
    <w:rsid w:val="1D29DF45"/>
    <w:rsid w:val="1D317BE9"/>
    <w:rsid w:val="1D367AAB"/>
    <w:rsid w:val="1D4514A0"/>
    <w:rsid w:val="1D4C050C"/>
    <w:rsid w:val="1D565A0F"/>
    <w:rsid w:val="1D600BF3"/>
    <w:rsid w:val="1D6FAE91"/>
    <w:rsid w:val="1D70429E"/>
    <w:rsid w:val="1D720B17"/>
    <w:rsid w:val="1D79307C"/>
    <w:rsid w:val="1D818370"/>
    <w:rsid w:val="1D9C6DE0"/>
    <w:rsid w:val="1D9FF2FA"/>
    <w:rsid w:val="1DA48003"/>
    <w:rsid w:val="1DBB716E"/>
    <w:rsid w:val="1DC2164F"/>
    <w:rsid w:val="1DCC2DE9"/>
    <w:rsid w:val="1DCE31BA"/>
    <w:rsid w:val="1DD48D0F"/>
    <w:rsid w:val="1DD82891"/>
    <w:rsid w:val="1DEC7DE0"/>
    <w:rsid w:val="1DF8CA47"/>
    <w:rsid w:val="1DFB6888"/>
    <w:rsid w:val="1E011650"/>
    <w:rsid w:val="1E0CF97B"/>
    <w:rsid w:val="1E0ECA7B"/>
    <w:rsid w:val="1E0F6E20"/>
    <w:rsid w:val="1E120D43"/>
    <w:rsid w:val="1E1EBDAF"/>
    <w:rsid w:val="1E21057D"/>
    <w:rsid w:val="1E2B5F7F"/>
    <w:rsid w:val="1E369E79"/>
    <w:rsid w:val="1E46AF4F"/>
    <w:rsid w:val="1E4EC1B5"/>
    <w:rsid w:val="1E5AB275"/>
    <w:rsid w:val="1E643F20"/>
    <w:rsid w:val="1E6A7B2B"/>
    <w:rsid w:val="1E6ECEAE"/>
    <w:rsid w:val="1E80CEF6"/>
    <w:rsid w:val="1E878CE9"/>
    <w:rsid w:val="1E94775A"/>
    <w:rsid w:val="1EAAA3CB"/>
    <w:rsid w:val="1EB11BDC"/>
    <w:rsid w:val="1EC539FD"/>
    <w:rsid w:val="1ECAADAD"/>
    <w:rsid w:val="1ECAD858"/>
    <w:rsid w:val="1ED5AB86"/>
    <w:rsid w:val="1EE158D5"/>
    <w:rsid w:val="1EFB4531"/>
    <w:rsid w:val="1F1DC8FB"/>
    <w:rsid w:val="1F25E42A"/>
    <w:rsid w:val="1F26EE3A"/>
    <w:rsid w:val="1F276FF7"/>
    <w:rsid w:val="1F4605F6"/>
    <w:rsid w:val="1F4DD1C4"/>
    <w:rsid w:val="1F61CE13"/>
    <w:rsid w:val="1F68AE75"/>
    <w:rsid w:val="1F6F3FA9"/>
    <w:rsid w:val="1F7CA13B"/>
    <w:rsid w:val="1F7F19BA"/>
    <w:rsid w:val="1F80CC98"/>
    <w:rsid w:val="1F85DC94"/>
    <w:rsid w:val="1F8798ED"/>
    <w:rsid w:val="1F8989E7"/>
    <w:rsid w:val="1F959344"/>
    <w:rsid w:val="1F9738E9"/>
    <w:rsid w:val="1F9FDA55"/>
    <w:rsid w:val="1FAACDF3"/>
    <w:rsid w:val="1FFDC105"/>
    <w:rsid w:val="20136E72"/>
    <w:rsid w:val="20274A5A"/>
    <w:rsid w:val="20290CD7"/>
    <w:rsid w:val="204F48B0"/>
    <w:rsid w:val="205E8341"/>
    <w:rsid w:val="206A7E6C"/>
    <w:rsid w:val="206AAFFC"/>
    <w:rsid w:val="208003E7"/>
    <w:rsid w:val="208DD0F5"/>
    <w:rsid w:val="2098F5AD"/>
    <w:rsid w:val="20B2675A"/>
    <w:rsid w:val="20BA8FFF"/>
    <w:rsid w:val="20C464C1"/>
    <w:rsid w:val="20C76253"/>
    <w:rsid w:val="20EFD474"/>
    <w:rsid w:val="20F3FD8F"/>
    <w:rsid w:val="20FB94F6"/>
    <w:rsid w:val="21023767"/>
    <w:rsid w:val="2111F204"/>
    <w:rsid w:val="211B42AE"/>
    <w:rsid w:val="211BBE29"/>
    <w:rsid w:val="211C1D28"/>
    <w:rsid w:val="211FB278"/>
    <w:rsid w:val="2128DF35"/>
    <w:rsid w:val="2134383A"/>
    <w:rsid w:val="21469687"/>
    <w:rsid w:val="214718E0"/>
    <w:rsid w:val="214A4E99"/>
    <w:rsid w:val="215CDBAB"/>
    <w:rsid w:val="21681FAD"/>
    <w:rsid w:val="216E8C2B"/>
    <w:rsid w:val="216F2227"/>
    <w:rsid w:val="2170E794"/>
    <w:rsid w:val="2195C831"/>
    <w:rsid w:val="219735FE"/>
    <w:rsid w:val="21B46094"/>
    <w:rsid w:val="21EB0A75"/>
    <w:rsid w:val="21EE673D"/>
    <w:rsid w:val="21F2ACFA"/>
    <w:rsid w:val="21F55770"/>
    <w:rsid w:val="21FD23CC"/>
    <w:rsid w:val="220B3497"/>
    <w:rsid w:val="22127CA5"/>
    <w:rsid w:val="2225CF23"/>
    <w:rsid w:val="223494DB"/>
    <w:rsid w:val="223FBE30"/>
    <w:rsid w:val="225738E6"/>
    <w:rsid w:val="228421B0"/>
    <w:rsid w:val="2285FE54"/>
    <w:rsid w:val="228EAF5D"/>
    <w:rsid w:val="2293961F"/>
    <w:rsid w:val="2295BE20"/>
    <w:rsid w:val="22ADB003"/>
    <w:rsid w:val="22B2E5AE"/>
    <w:rsid w:val="22BA5EDD"/>
    <w:rsid w:val="22BE4B7C"/>
    <w:rsid w:val="22C34CCA"/>
    <w:rsid w:val="22CA4A7C"/>
    <w:rsid w:val="22CF780E"/>
    <w:rsid w:val="22D69C9A"/>
    <w:rsid w:val="22DA9B07"/>
    <w:rsid w:val="22DEB3BC"/>
    <w:rsid w:val="22E9AACF"/>
    <w:rsid w:val="22EB3FE2"/>
    <w:rsid w:val="22F0B4A4"/>
    <w:rsid w:val="22F38777"/>
    <w:rsid w:val="2302B2D9"/>
    <w:rsid w:val="230E02A9"/>
    <w:rsid w:val="23222C44"/>
    <w:rsid w:val="233E0937"/>
    <w:rsid w:val="234AF69C"/>
    <w:rsid w:val="234D2A71"/>
    <w:rsid w:val="23535B2E"/>
    <w:rsid w:val="23543A80"/>
    <w:rsid w:val="2354B96C"/>
    <w:rsid w:val="236243B8"/>
    <w:rsid w:val="23624927"/>
    <w:rsid w:val="236686BC"/>
    <w:rsid w:val="236B6656"/>
    <w:rsid w:val="238EE086"/>
    <w:rsid w:val="2398CCEF"/>
    <w:rsid w:val="23BC8F2C"/>
    <w:rsid w:val="23C93D93"/>
    <w:rsid w:val="23D83F7E"/>
    <w:rsid w:val="23E942A8"/>
    <w:rsid w:val="23F12B59"/>
    <w:rsid w:val="23F676D8"/>
    <w:rsid w:val="23FE8588"/>
    <w:rsid w:val="2406AC9E"/>
    <w:rsid w:val="2409D848"/>
    <w:rsid w:val="240A17C9"/>
    <w:rsid w:val="240A8821"/>
    <w:rsid w:val="2415361A"/>
    <w:rsid w:val="242E801C"/>
    <w:rsid w:val="2432B899"/>
    <w:rsid w:val="243DE0D7"/>
    <w:rsid w:val="2463EFE1"/>
    <w:rsid w:val="246B24DE"/>
    <w:rsid w:val="2481AF94"/>
    <w:rsid w:val="2481F913"/>
    <w:rsid w:val="24840921"/>
    <w:rsid w:val="24913C8C"/>
    <w:rsid w:val="24BCECD2"/>
    <w:rsid w:val="24C30066"/>
    <w:rsid w:val="24D2D425"/>
    <w:rsid w:val="24D70F47"/>
    <w:rsid w:val="24EE855D"/>
    <w:rsid w:val="250974C1"/>
    <w:rsid w:val="25155968"/>
    <w:rsid w:val="25196CF4"/>
    <w:rsid w:val="25260331"/>
    <w:rsid w:val="2527DAAC"/>
    <w:rsid w:val="2528F0FD"/>
    <w:rsid w:val="25498F46"/>
    <w:rsid w:val="2555BE65"/>
    <w:rsid w:val="255DA2B6"/>
    <w:rsid w:val="255E30F7"/>
    <w:rsid w:val="25631993"/>
    <w:rsid w:val="256AE7FC"/>
    <w:rsid w:val="257AC627"/>
    <w:rsid w:val="25882EA4"/>
    <w:rsid w:val="25920B76"/>
    <w:rsid w:val="25AA07B1"/>
    <w:rsid w:val="25B1608A"/>
    <w:rsid w:val="25C83FB6"/>
    <w:rsid w:val="25FD55D6"/>
    <w:rsid w:val="261BD216"/>
    <w:rsid w:val="261FCE25"/>
    <w:rsid w:val="262F788C"/>
    <w:rsid w:val="2634AD39"/>
    <w:rsid w:val="2637F6C7"/>
    <w:rsid w:val="2639FFC1"/>
    <w:rsid w:val="2649D4A9"/>
    <w:rsid w:val="264E3DA7"/>
    <w:rsid w:val="26516728"/>
    <w:rsid w:val="2654D3D0"/>
    <w:rsid w:val="268912AD"/>
    <w:rsid w:val="268C03A2"/>
    <w:rsid w:val="268F43F3"/>
    <w:rsid w:val="269664D2"/>
    <w:rsid w:val="269D98CE"/>
    <w:rsid w:val="26A5E732"/>
    <w:rsid w:val="26A8F488"/>
    <w:rsid w:val="26B470AE"/>
    <w:rsid w:val="26C3D66B"/>
    <w:rsid w:val="26C79AD6"/>
    <w:rsid w:val="26CB3B2B"/>
    <w:rsid w:val="26D958B4"/>
    <w:rsid w:val="26DDAC79"/>
    <w:rsid w:val="26DE9461"/>
    <w:rsid w:val="271C4036"/>
    <w:rsid w:val="273C262E"/>
    <w:rsid w:val="27420813"/>
    <w:rsid w:val="275A5BD5"/>
    <w:rsid w:val="27619FD5"/>
    <w:rsid w:val="27621020"/>
    <w:rsid w:val="2762EAC9"/>
    <w:rsid w:val="27723232"/>
    <w:rsid w:val="278D103B"/>
    <w:rsid w:val="278EB217"/>
    <w:rsid w:val="27999E92"/>
    <w:rsid w:val="27B0CC53"/>
    <w:rsid w:val="27B32897"/>
    <w:rsid w:val="27D4B0B8"/>
    <w:rsid w:val="27DDCDAF"/>
    <w:rsid w:val="27EAC893"/>
    <w:rsid w:val="27FC7F21"/>
    <w:rsid w:val="280177BC"/>
    <w:rsid w:val="2805941E"/>
    <w:rsid w:val="2807D45D"/>
    <w:rsid w:val="280B38F4"/>
    <w:rsid w:val="280D00DB"/>
    <w:rsid w:val="28114A03"/>
    <w:rsid w:val="281405F3"/>
    <w:rsid w:val="28208364"/>
    <w:rsid w:val="2820B946"/>
    <w:rsid w:val="28376290"/>
    <w:rsid w:val="283BB650"/>
    <w:rsid w:val="283CBB10"/>
    <w:rsid w:val="2842A405"/>
    <w:rsid w:val="2844C4E9"/>
    <w:rsid w:val="284D08B5"/>
    <w:rsid w:val="285BE353"/>
    <w:rsid w:val="285F30F9"/>
    <w:rsid w:val="2865B7B6"/>
    <w:rsid w:val="2866B25F"/>
    <w:rsid w:val="286D1862"/>
    <w:rsid w:val="286FDA96"/>
    <w:rsid w:val="28982625"/>
    <w:rsid w:val="28A10681"/>
    <w:rsid w:val="28A5AE86"/>
    <w:rsid w:val="28AAAAD1"/>
    <w:rsid w:val="28AB3D31"/>
    <w:rsid w:val="28AD7132"/>
    <w:rsid w:val="28B369C9"/>
    <w:rsid w:val="28BDE979"/>
    <w:rsid w:val="28C519AC"/>
    <w:rsid w:val="28CA0647"/>
    <w:rsid w:val="28D86D00"/>
    <w:rsid w:val="28E1EC00"/>
    <w:rsid w:val="28E4F411"/>
    <w:rsid w:val="28E722BA"/>
    <w:rsid w:val="2918A1A6"/>
    <w:rsid w:val="293BE704"/>
    <w:rsid w:val="293C7186"/>
    <w:rsid w:val="293D274A"/>
    <w:rsid w:val="29434533"/>
    <w:rsid w:val="294FE98B"/>
    <w:rsid w:val="2958137F"/>
    <w:rsid w:val="29739CB4"/>
    <w:rsid w:val="2977D7AB"/>
    <w:rsid w:val="297A476D"/>
    <w:rsid w:val="297DC5FF"/>
    <w:rsid w:val="298C759A"/>
    <w:rsid w:val="2990BB15"/>
    <w:rsid w:val="299434CB"/>
    <w:rsid w:val="299820CB"/>
    <w:rsid w:val="299E6F27"/>
    <w:rsid w:val="29AA1B53"/>
    <w:rsid w:val="29AC31B3"/>
    <w:rsid w:val="29ACA7B5"/>
    <w:rsid w:val="29AE5E7C"/>
    <w:rsid w:val="29B4B45E"/>
    <w:rsid w:val="29BE1D3E"/>
    <w:rsid w:val="29C18F24"/>
    <w:rsid w:val="29E0C7D5"/>
    <w:rsid w:val="29E5C466"/>
    <w:rsid w:val="29E663A8"/>
    <w:rsid w:val="29EC8191"/>
    <w:rsid w:val="29F128A2"/>
    <w:rsid w:val="29FF53BD"/>
    <w:rsid w:val="2A035E75"/>
    <w:rsid w:val="2A0816A9"/>
    <w:rsid w:val="2A0A4A0E"/>
    <w:rsid w:val="2A1393FB"/>
    <w:rsid w:val="2A3FC076"/>
    <w:rsid w:val="2A4222BC"/>
    <w:rsid w:val="2A4AE4EB"/>
    <w:rsid w:val="2A5ADE04"/>
    <w:rsid w:val="2A64113B"/>
    <w:rsid w:val="2A66BAF9"/>
    <w:rsid w:val="2A7FC853"/>
    <w:rsid w:val="2A90F49F"/>
    <w:rsid w:val="2AABCD50"/>
    <w:rsid w:val="2AC2899B"/>
    <w:rsid w:val="2ACFD003"/>
    <w:rsid w:val="2AD1678D"/>
    <w:rsid w:val="2AD91ACC"/>
    <w:rsid w:val="2AF15EB1"/>
    <w:rsid w:val="2AFC98B5"/>
    <w:rsid w:val="2AFDFF6D"/>
    <w:rsid w:val="2B1161FF"/>
    <w:rsid w:val="2B13C920"/>
    <w:rsid w:val="2B25CAF9"/>
    <w:rsid w:val="2B2B8DEC"/>
    <w:rsid w:val="2B404D83"/>
    <w:rsid w:val="2B4B2C52"/>
    <w:rsid w:val="2B59ED9F"/>
    <w:rsid w:val="2B8505FD"/>
    <w:rsid w:val="2B8AF47F"/>
    <w:rsid w:val="2B903F78"/>
    <w:rsid w:val="2BAFFE32"/>
    <w:rsid w:val="2BB11B14"/>
    <w:rsid w:val="2BC18F25"/>
    <w:rsid w:val="2BC22966"/>
    <w:rsid w:val="2BC3388B"/>
    <w:rsid w:val="2BC45C44"/>
    <w:rsid w:val="2BC5F3CE"/>
    <w:rsid w:val="2BE89225"/>
    <w:rsid w:val="2BED132E"/>
    <w:rsid w:val="2C020118"/>
    <w:rsid w:val="2C045EF8"/>
    <w:rsid w:val="2C0DDB6D"/>
    <w:rsid w:val="2C0E3AA5"/>
    <w:rsid w:val="2C1873FD"/>
    <w:rsid w:val="2C1C6B00"/>
    <w:rsid w:val="2C32283F"/>
    <w:rsid w:val="2C44D88B"/>
    <w:rsid w:val="2C56F2DB"/>
    <w:rsid w:val="2C5B1628"/>
    <w:rsid w:val="2C6DEB2A"/>
    <w:rsid w:val="2C7329DD"/>
    <w:rsid w:val="2C800CDA"/>
    <w:rsid w:val="2C83CF9A"/>
    <w:rsid w:val="2C98A1D9"/>
    <w:rsid w:val="2CA17970"/>
    <w:rsid w:val="2CA66B50"/>
    <w:rsid w:val="2CB820CC"/>
    <w:rsid w:val="2CBAAE91"/>
    <w:rsid w:val="2CC8C689"/>
    <w:rsid w:val="2CD1A3B9"/>
    <w:rsid w:val="2CD21277"/>
    <w:rsid w:val="2CE6337A"/>
    <w:rsid w:val="2CE9D4F6"/>
    <w:rsid w:val="2CEFCC11"/>
    <w:rsid w:val="2CF93A7E"/>
    <w:rsid w:val="2CFEDE61"/>
    <w:rsid w:val="2D1C42D7"/>
    <w:rsid w:val="2D2D0BF8"/>
    <w:rsid w:val="2D41E4DC"/>
    <w:rsid w:val="2D4B3E5F"/>
    <w:rsid w:val="2D505687"/>
    <w:rsid w:val="2D5436ED"/>
    <w:rsid w:val="2D5D7B20"/>
    <w:rsid w:val="2D66951F"/>
    <w:rsid w:val="2D71D94B"/>
    <w:rsid w:val="2D804ADD"/>
    <w:rsid w:val="2DA12824"/>
    <w:rsid w:val="2DAA0597"/>
    <w:rsid w:val="2DB9B13A"/>
    <w:rsid w:val="2DBFC5DA"/>
    <w:rsid w:val="2DCB54DD"/>
    <w:rsid w:val="2DD275FC"/>
    <w:rsid w:val="2DD43372"/>
    <w:rsid w:val="2DF10EE2"/>
    <w:rsid w:val="2DF20B01"/>
    <w:rsid w:val="2DFDDA65"/>
    <w:rsid w:val="2DFFE2BD"/>
    <w:rsid w:val="2E064609"/>
    <w:rsid w:val="2E0BF8FF"/>
    <w:rsid w:val="2E17DECB"/>
    <w:rsid w:val="2E1EA365"/>
    <w:rsid w:val="2E2F6E92"/>
    <w:rsid w:val="2E4B8FE4"/>
    <w:rsid w:val="2E7544E1"/>
    <w:rsid w:val="2E784DC3"/>
    <w:rsid w:val="2E8D0A1A"/>
    <w:rsid w:val="2E96E44B"/>
    <w:rsid w:val="2E9D9945"/>
    <w:rsid w:val="2EA68F65"/>
    <w:rsid w:val="2EBECD3A"/>
    <w:rsid w:val="2EC144C8"/>
    <w:rsid w:val="2EC748C2"/>
    <w:rsid w:val="2ECA1F2F"/>
    <w:rsid w:val="2EE03E4E"/>
    <w:rsid w:val="2EF9725C"/>
    <w:rsid w:val="2F09DED9"/>
    <w:rsid w:val="2F0FE32D"/>
    <w:rsid w:val="2F1AE874"/>
    <w:rsid w:val="2F30DF8C"/>
    <w:rsid w:val="2F4BEBA7"/>
    <w:rsid w:val="2F4C9C9E"/>
    <w:rsid w:val="2F64F811"/>
    <w:rsid w:val="2F78B18E"/>
    <w:rsid w:val="2F79B1B1"/>
    <w:rsid w:val="2F7AAD55"/>
    <w:rsid w:val="2F7AF6E2"/>
    <w:rsid w:val="2F80710D"/>
    <w:rsid w:val="2F9C4A96"/>
    <w:rsid w:val="2FB3CBD2"/>
    <w:rsid w:val="2FC2B6E4"/>
    <w:rsid w:val="2FD07213"/>
    <w:rsid w:val="2FD6B9B1"/>
    <w:rsid w:val="2FF6E37C"/>
    <w:rsid w:val="300206F4"/>
    <w:rsid w:val="3004ACF8"/>
    <w:rsid w:val="3007E320"/>
    <w:rsid w:val="300C412E"/>
    <w:rsid w:val="300DB0AB"/>
    <w:rsid w:val="3011D0A4"/>
    <w:rsid w:val="3024F454"/>
    <w:rsid w:val="302786AB"/>
    <w:rsid w:val="302B6E0B"/>
    <w:rsid w:val="303AB9C0"/>
    <w:rsid w:val="3048EB8E"/>
    <w:rsid w:val="3054A0D3"/>
    <w:rsid w:val="305F8D4E"/>
    <w:rsid w:val="306347A5"/>
    <w:rsid w:val="3068A66B"/>
    <w:rsid w:val="307850AD"/>
    <w:rsid w:val="30826E21"/>
    <w:rsid w:val="308B4CF9"/>
    <w:rsid w:val="3094E441"/>
    <w:rsid w:val="309A8C6B"/>
    <w:rsid w:val="30A84462"/>
    <w:rsid w:val="30C30FB8"/>
    <w:rsid w:val="30E31EDF"/>
    <w:rsid w:val="30E815BE"/>
    <w:rsid w:val="30F5CF01"/>
    <w:rsid w:val="30FFEF1B"/>
    <w:rsid w:val="310AB070"/>
    <w:rsid w:val="310B5ADE"/>
    <w:rsid w:val="310B89D5"/>
    <w:rsid w:val="310F9BA7"/>
    <w:rsid w:val="31160EF2"/>
    <w:rsid w:val="3121615F"/>
    <w:rsid w:val="3124AFA2"/>
    <w:rsid w:val="31287159"/>
    <w:rsid w:val="312F6FFE"/>
    <w:rsid w:val="31329819"/>
    <w:rsid w:val="3139365D"/>
    <w:rsid w:val="313ACDD1"/>
    <w:rsid w:val="315BB79E"/>
    <w:rsid w:val="315D5220"/>
    <w:rsid w:val="31728CB3"/>
    <w:rsid w:val="318207B6"/>
    <w:rsid w:val="31953FCA"/>
    <w:rsid w:val="31AB77E7"/>
    <w:rsid w:val="31ACC9F8"/>
    <w:rsid w:val="31B39A11"/>
    <w:rsid w:val="31B4EE4F"/>
    <w:rsid w:val="31BC9FC1"/>
    <w:rsid w:val="31C11E0C"/>
    <w:rsid w:val="31CD11F6"/>
    <w:rsid w:val="31DD2C11"/>
    <w:rsid w:val="31DE780C"/>
    <w:rsid w:val="31FD302B"/>
    <w:rsid w:val="3204A1E4"/>
    <w:rsid w:val="32053BFD"/>
    <w:rsid w:val="32268A31"/>
    <w:rsid w:val="32301D2A"/>
    <w:rsid w:val="3242F984"/>
    <w:rsid w:val="324A7753"/>
    <w:rsid w:val="326560ED"/>
    <w:rsid w:val="32809B60"/>
    <w:rsid w:val="328CC95D"/>
    <w:rsid w:val="32917190"/>
    <w:rsid w:val="329D1CC1"/>
    <w:rsid w:val="32A18C0F"/>
    <w:rsid w:val="32B05250"/>
    <w:rsid w:val="32B2002C"/>
    <w:rsid w:val="32B33320"/>
    <w:rsid w:val="32C4F1BB"/>
    <w:rsid w:val="32D2EF39"/>
    <w:rsid w:val="32D39A65"/>
    <w:rsid w:val="32E4E0CF"/>
    <w:rsid w:val="32ED4279"/>
    <w:rsid w:val="32F6672A"/>
    <w:rsid w:val="32F79E9A"/>
    <w:rsid w:val="32F8DE2D"/>
    <w:rsid w:val="330415A9"/>
    <w:rsid w:val="33084411"/>
    <w:rsid w:val="33092B5A"/>
    <w:rsid w:val="33123D4B"/>
    <w:rsid w:val="3326F2E6"/>
    <w:rsid w:val="333B13AE"/>
    <w:rsid w:val="334679E2"/>
    <w:rsid w:val="334B9626"/>
    <w:rsid w:val="336946FE"/>
    <w:rsid w:val="336C8DE3"/>
    <w:rsid w:val="336F1FA0"/>
    <w:rsid w:val="3371D436"/>
    <w:rsid w:val="338F4F9E"/>
    <w:rsid w:val="33967751"/>
    <w:rsid w:val="339A1DF7"/>
    <w:rsid w:val="33B1107B"/>
    <w:rsid w:val="33C02F83"/>
    <w:rsid w:val="33CB11D6"/>
    <w:rsid w:val="33D33767"/>
    <w:rsid w:val="33DE78C8"/>
    <w:rsid w:val="33E694E0"/>
    <w:rsid w:val="340D576D"/>
    <w:rsid w:val="34133A8B"/>
    <w:rsid w:val="341E4F3F"/>
    <w:rsid w:val="3423F5F8"/>
    <w:rsid w:val="342B604E"/>
    <w:rsid w:val="34313E00"/>
    <w:rsid w:val="343BE8C3"/>
    <w:rsid w:val="343CA96A"/>
    <w:rsid w:val="34460F44"/>
    <w:rsid w:val="344ADB35"/>
    <w:rsid w:val="34564292"/>
    <w:rsid w:val="3458C48F"/>
    <w:rsid w:val="3463964C"/>
    <w:rsid w:val="34658712"/>
    <w:rsid w:val="3473A43E"/>
    <w:rsid w:val="3475E2D7"/>
    <w:rsid w:val="348A00F8"/>
    <w:rsid w:val="348C2A8B"/>
    <w:rsid w:val="348E1889"/>
    <w:rsid w:val="34A514F4"/>
    <w:rsid w:val="34A9E574"/>
    <w:rsid w:val="34AEF5F9"/>
    <w:rsid w:val="34B78B5D"/>
    <w:rsid w:val="34BC0F74"/>
    <w:rsid w:val="34D28CD8"/>
    <w:rsid w:val="34E1E824"/>
    <w:rsid w:val="34E2F962"/>
    <w:rsid w:val="34E6205D"/>
    <w:rsid w:val="34F94292"/>
    <w:rsid w:val="352811F6"/>
    <w:rsid w:val="352A233F"/>
    <w:rsid w:val="352AE9AD"/>
    <w:rsid w:val="35375434"/>
    <w:rsid w:val="353A9F4E"/>
    <w:rsid w:val="353C07DE"/>
    <w:rsid w:val="353C4547"/>
    <w:rsid w:val="354A3442"/>
    <w:rsid w:val="355ACE96"/>
    <w:rsid w:val="355C90E1"/>
    <w:rsid w:val="35645A4B"/>
    <w:rsid w:val="358039B0"/>
    <w:rsid w:val="3590A209"/>
    <w:rsid w:val="359775B6"/>
    <w:rsid w:val="359DA9E3"/>
    <w:rsid w:val="35B15CE2"/>
    <w:rsid w:val="35B59626"/>
    <w:rsid w:val="35C3B482"/>
    <w:rsid w:val="35D444D3"/>
    <w:rsid w:val="35DE419B"/>
    <w:rsid w:val="35E8A28C"/>
    <w:rsid w:val="35E9F5E5"/>
    <w:rsid w:val="35F7EB6C"/>
    <w:rsid w:val="35FB72A8"/>
    <w:rsid w:val="3627EF59"/>
    <w:rsid w:val="363BB66B"/>
    <w:rsid w:val="36511512"/>
    <w:rsid w:val="366C97CC"/>
    <w:rsid w:val="3674673B"/>
    <w:rsid w:val="367D320F"/>
    <w:rsid w:val="367DECEB"/>
    <w:rsid w:val="3686634E"/>
    <w:rsid w:val="369B5ABB"/>
    <w:rsid w:val="36AC8062"/>
    <w:rsid w:val="36CE2148"/>
    <w:rsid w:val="36F36415"/>
    <w:rsid w:val="370978F8"/>
    <w:rsid w:val="371586B8"/>
    <w:rsid w:val="371E08B6"/>
    <w:rsid w:val="371E7D0D"/>
    <w:rsid w:val="3729E1B9"/>
    <w:rsid w:val="37344A75"/>
    <w:rsid w:val="37387116"/>
    <w:rsid w:val="374767F4"/>
    <w:rsid w:val="37480F9D"/>
    <w:rsid w:val="37508E14"/>
    <w:rsid w:val="3752693F"/>
    <w:rsid w:val="3763A2C1"/>
    <w:rsid w:val="377504C5"/>
    <w:rsid w:val="377B1737"/>
    <w:rsid w:val="378578D6"/>
    <w:rsid w:val="378F4763"/>
    <w:rsid w:val="3791BCFF"/>
    <w:rsid w:val="3795157E"/>
    <w:rsid w:val="379B790A"/>
    <w:rsid w:val="37A00A09"/>
    <w:rsid w:val="37A0A978"/>
    <w:rsid w:val="37ABBF3F"/>
    <w:rsid w:val="37AFB149"/>
    <w:rsid w:val="37B7C10E"/>
    <w:rsid w:val="37C0C244"/>
    <w:rsid w:val="37C18F46"/>
    <w:rsid w:val="37D92298"/>
    <w:rsid w:val="37DC8275"/>
    <w:rsid w:val="37E636D3"/>
    <w:rsid w:val="37E6B65D"/>
    <w:rsid w:val="37E89A33"/>
    <w:rsid w:val="37E8CD04"/>
    <w:rsid w:val="38008908"/>
    <w:rsid w:val="38093A6D"/>
    <w:rsid w:val="3813CCDC"/>
    <w:rsid w:val="381A2451"/>
    <w:rsid w:val="383221DB"/>
    <w:rsid w:val="38368A88"/>
    <w:rsid w:val="383EE0D2"/>
    <w:rsid w:val="383F671E"/>
    <w:rsid w:val="385536F8"/>
    <w:rsid w:val="38614507"/>
    <w:rsid w:val="38620423"/>
    <w:rsid w:val="3866DE2F"/>
    <w:rsid w:val="3869F30C"/>
    <w:rsid w:val="386A07BB"/>
    <w:rsid w:val="386C2DB5"/>
    <w:rsid w:val="386E7E19"/>
    <w:rsid w:val="3898D63D"/>
    <w:rsid w:val="38A0EB01"/>
    <w:rsid w:val="38A8D52E"/>
    <w:rsid w:val="38AD8043"/>
    <w:rsid w:val="38B63476"/>
    <w:rsid w:val="38D89FCF"/>
    <w:rsid w:val="38DD05B0"/>
    <w:rsid w:val="38FCB881"/>
    <w:rsid w:val="39070C08"/>
    <w:rsid w:val="3913CD60"/>
    <w:rsid w:val="3926FA62"/>
    <w:rsid w:val="3933D67F"/>
    <w:rsid w:val="39348D4E"/>
    <w:rsid w:val="3934940C"/>
    <w:rsid w:val="39456785"/>
    <w:rsid w:val="394C2DA6"/>
    <w:rsid w:val="3960F24C"/>
    <w:rsid w:val="39679BC3"/>
    <w:rsid w:val="39718EC0"/>
    <w:rsid w:val="397EDE9B"/>
    <w:rsid w:val="398F9CF6"/>
    <w:rsid w:val="3993559A"/>
    <w:rsid w:val="3995E681"/>
    <w:rsid w:val="399F8EDC"/>
    <w:rsid w:val="39A1F8D3"/>
    <w:rsid w:val="39BB81FA"/>
    <w:rsid w:val="39BE2A39"/>
    <w:rsid w:val="39CA9C5A"/>
    <w:rsid w:val="39CE9F43"/>
    <w:rsid w:val="39DB22BF"/>
    <w:rsid w:val="39E18EBE"/>
    <w:rsid w:val="39E1C0E6"/>
    <w:rsid w:val="39FFEFE3"/>
    <w:rsid w:val="3A032BC0"/>
    <w:rsid w:val="3A07D1D6"/>
    <w:rsid w:val="3A0A6010"/>
    <w:rsid w:val="3A159D7E"/>
    <w:rsid w:val="3A17AADB"/>
    <w:rsid w:val="3A340B0C"/>
    <w:rsid w:val="3A64B79A"/>
    <w:rsid w:val="3A6A50CC"/>
    <w:rsid w:val="3A76F3B9"/>
    <w:rsid w:val="3A7988DE"/>
    <w:rsid w:val="3AA9682E"/>
    <w:rsid w:val="3ABDFE80"/>
    <w:rsid w:val="3AEEB6CE"/>
    <w:rsid w:val="3AF59CA2"/>
    <w:rsid w:val="3B009266"/>
    <w:rsid w:val="3B038CE7"/>
    <w:rsid w:val="3B0AEB16"/>
    <w:rsid w:val="3B0F278E"/>
    <w:rsid w:val="3B2131A5"/>
    <w:rsid w:val="3B25719B"/>
    <w:rsid w:val="3B3BCF77"/>
    <w:rsid w:val="3B4E31C8"/>
    <w:rsid w:val="3B5C9B7C"/>
    <w:rsid w:val="3B6AB424"/>
    <w:rsid w:val="3B6DD8B1"/>
    <w:rsid w:val="3B7D70E3"/>
    <w:rsid w:val="3B7EA65C"/>
    <w:rsid w:val="3B82BAF7"/>
    <w:rsid w:val="3B8628D4"/>
    <w:rsid w:val="3B86B706"/>
    <w:rsid w:val="3B9502A9"/>
    <w:rsid w:val="3B9F315F"/>
    <w:rsid w:val="3BA1B58C"/>
    <w:rsid w:val="3BA4D629"/>
    <w:rsid w:val="3BB7C570"/>
    <w:rsid w:val="3BBCCF96"/>
    <w:rsid w:val="3BBD2744"/>
    <w:rsid w:val="3BBE0EB4"/>
    <w:rsid w:val="3BD727A4"/>
    <w:rsid w:val="3BEB1999"/>
    <w:rsid w:val="3BF66F66"/>
    <w:rsid w:val="3BFADA33"/>
    <w:rsid w:val="3C0073AC"/>
    <w:rsid w:val="3C0AFEF8"/>
    <w:rsid w:val="3C25C2D1"/>
    <w:rsid w:val="3C29F3DD"/>
    <w:rsid w:val="3C367233"/>
    <w:rsid w:val="3C3C9FDD"/>
    <w:rsid w:val="3C3EC970"/>
    <w:rsid w:val="3C3F39AA"/>
    <w:rsid w:val="3C4ABF19"/>
    <w:rsid w:val="3C55A577"/>
    <w:rsid w:val="3C5DE3BC"/>
    <w:rsid w:val="3C66D7F9"/>
    <w:rsid w:val="3C67C736"/>
    <w:rsid w:val="3CA116A1"/>
    <w:rsid w:val="3CADACDE"/>
    <w:rsid w:val="3CB1F34F"/>
    <w:rsid w:val="3CBFE7FC"/>
    <w:rsid w:val="3CC240B9"/>
    <w:rsid w:val="3CD2B3BE"/>
    <w:rsid w:val="3CE311BD"/>
    <w:rsid w:val="3CF2B133"/>
    <w:rsid w:val="3CFBFC2E"/>
    <w:rsid w:val="3D0A408A"/>
    <w:rsid w:val="3D0C7CEF"/>
    <w:rsid w:val="3D10D28A"/>
    <w:rsid w:val="3D1ECC6E"/>
    <w:rsid w:val="3D206E20"/>
    <w:rsid w:val="3D2B2D35"/>
    <w:rsid w:val="3D313DBE"/>
    <w:rsid w:val="3D4E1C3D"/>
    <w:rsid w:val="3D5E3E4F"/>
    <w:rsid w:val="3D6BB164"/>
    <w:rsid w:val="3D732941"/>
    <w:rsid w:val="3D736C19"/>
    <w:rsid w:val="3D7A0F5B"/>
    <w:rsid w:val="3D7C2171"/>
    <w:rsid w:val="3DA351E4"/>
    <w:rsid w:val="3DA44788"/>
    <w:rsid w:val="3DB0FE88"/>
    <w:rsid w:val="3DB35750"/>
    <w:rsid w:val="3DB6B3D7"/>
    <w:rsid w:val="3DB94B9D"/>
    <w:rsid w:val="3DB9B7BA"/>
    <w:rsid w:val="3DCB03BD"/>
    <w:rsid w:val="3DCF740A"/>
    <w:rsid w:val="3DE4E8C9"/>
    <w:rsid w:val="3DE8536B"/>
    <w:rsid w:val="3DFA75A1"/>
    <w:rsid w:val="3E0A4FB2"/>
    <w:rsid w:val="3E149C4C"/>
    <w:rsid w:val="3E2B4689"/>
    <w:rsid w:val="3E31DF5D"/>
    <w:rsid w:val="3E433FF6"/>
    <w:rsid w:val="3E4EADD7"/>
    <w:rsid w:val="3E5E43EB"/>
    <w:rsid w:val="3E70E083"/>
    <w:rsid w:val="3E763D58"/>
    <w:rsid w:val="3E799F31"/>
    <w:rsid w:val="3E79B579"/>
    <w:rsid w:val="3E7A0E7C"/>
    <w:rsid w:val="3E7E0315"/>
    <w:rsid w:val="3E827DA3"/>
    <w:rsid w:val="3E8A9076"/>
    <w:rsid w:val="3E9FD643"/>
    <w:rsid w:val="3EA6B2FB"/>
    <w:rsid w:val="3EB2400A"/>
    <w:rsid w:val="3EB707DE"/>
    <w:rsid w:val="3EBC8A71"/>
    <w:rsid w:val="3EC36C56"/>
    <w:rsid w:val="3ECCBEEF"/>
    <w:rsid w:val="3ED4FB0C"/>
    <w:rsid w:val="3F099BAB"/>
    <w:rsid w:val="3F0ED264"/>
    <w:rsid w:val="3F24503F"/>
    <w:rsid w:val="3F2A449B"/>
    <w:rsid w:val="3F30A0D9"/>
    <w:rsid w:val="3F3CD174"/>
    <w:rsid w:val="3F4D7DEF"/>
    <w:rsid w:val="3F5327DD"/>
    <w:rsid w:val="3F55B376"/>
    <w:rsid w:val="3F58FBC6"/>
    <w:rsid w:val="3F595BF1"/>
    <w:rsid w:val="3F7339EB"/>
    <w:rsid w:val="3F7C5AD2"/>
    <w:rsid w:val="3F8AD56C"/>
    <w:rsid w:val="3F9EB787"/>
    <w:rsid w:val="3FAC49E3"/>
    <w:rsid w:val="3FC8D83B"/>
    <w:rsid w:val="3FC97D18"/>
    <w:rsid w:val="3FCF4772"/>
    <w:rsid w:val="3FD4F8BD"/>
    <w:rsid w:val="4012E29A"/>
    <w:rsid w:val="40157250"/>
    <w:rsid w:val="402240DE"/>
    <w:rsid w:val="402660B0"/>
    <w:rsid w:val="402945CF"/>
    <w:rsid w:val="402AEA7C"/>
    <w:rsid w:val="402CE571"/>
    <w:rsid w:val="403800B1"/>
    <w:rsid w:val="4041D3D6"/>
    <w:rsid w:val="404CD068"/>
    <w:rsid w:val="4062CB9D"/>
    <w:rsid w:val="4063C7BC"/>
    <w:rsid w:val="40711716"/>
    <w:rsid w:val="4077AAD2"/>
    <w:rsid w:val="40936C01"/>
    <w:rsid w:val="409C51B3"/>
    <w:rsid w:val="40A310E3"/>
    <w:rsid w:val="40B0E44C"/>
    <w:rsid w:val="40B60E05"/>
    <w:rsid w:val="40B9063F"/>
    <w:rsid w:val="40C40B12"/>
    <w:rsid w:val="40D894C6"/>
    <w:rsid w:val="40D9617C"/>
    <w:rsid w:val="40E24507"/>
    <w:rsid w:val="40E8122A"/>
    <w:rsid w:val="40EA353F"/>
    <w:rsid w:val="41044991"/>
    <w:rsid w:val="41076E89"/>
    <w:rsid w:val="410D0678"/>
    <w:rsid w:val="41208947"/>
    <w:rsid w:val="412F32AC"/>
    <w:rsid w:val="414DF462"/>
    <w:rsid w:val="4155201F"/>
    <w:rsid w:val="4158CBBE"/>
    <w:rsid w:val="4174BC11"/>
    <w:rsid w:val="417F1A30"/>
    <w:rsid w:val="4182EF01"/>
    <w:rsid w:val="4184F4FE"/>
    <w:rsid w:val="4190F717"/>
    <w:rsid w:val="41936B22"/>
    <w:rsid w:val="41A32AB9"/>
    <w:rsid w:val="41C6BADD"/>
    <w:rsid w:val="41CAAE10"/>
    <w:rsid w:val="41CC9522"/>
    <w:rsid w:val="41CF6DD4"/>
    <w:rsid w:val="41D25915"/>
    <w:rsid w:val="41DE5CD9"/>
    <w:rsid w:val="420594EC"/>
    <w:rsid w:val="421386C6"/>
    <w:rsid w:val="4215E22F"/>
    <w:rsid w:val="4220C174"/>
    <w:rsid w:val="422A4041"/>
    <w:rsid w:val="42353D02"/>
    <w:rsid w:val="4247C5D1"/>
    <w:rsid w:val="4265D6C5"/>
    <w:rsid w:val="4268FF45"/>
    <w:rsid w:val="426A3E29"/>
    <w:rsid w:val="4277FA31"/>
    <w:rsid w:val="4279C0AE"/>
    <w:rsid w:val="427AE300"/>
    <w:rsid w:val="427CE7C7"/>
    <w:rsid w:val="427EE263"/>
    <w:rsid w:val="429B2E41"/>
    <w:rsid w:val="42A48874"/>
    <w:rsid w:val="42C01AAC"/>
    <w:rsid w:val="42C53995"/>
    <w:rsid w:val="42C8FA3A"/>
    <w:rsid w:val="42CBADB3"/>
    <w:rsid w:val="42D238D9"/>
    <w:rsid w:val="42D6B99C"/>
    <w:rsid w:val="42E241DE"/>
    <w:rsid w:val="42E72B25"/>
    <w:rsid w:val="42F08409"/>
    <w:rsid w:val="42F79CAE"/>
    <w:rsid w:val="42FD85C4"/>
    <w:rsid w:val="42FF4C86"/>
    <w:rsid w:val="4300267C"/>
    <w:rsid w:val="430E7C5B"/>
    <w:rsid w:val="4313961E"/>
    <w:rsid w:val="4334D1A4"/>
    <w:rsid w:val="4337D717"/>
    <w:rsid w:val="433A1FEE"/>
    <w:rsid w:val="435239C2"/>
    <w:rsid w:val="435A8F43"/>
    <w:rsid w:val="43637BBF"/>
    <w:rsid w:val="436B25AC"/>
    <w:rsid w:val="436DDB51"/>
    <w:rsid w:val="437186D9"/>
    <w:rsid w:val="4395B19A"/>
    <w:rsid w:val="4398232E"/>
    <w:rsid w:val="43987421"/>
    <w:rsid w:val="439DB532"/>
    <w:rsid w:val="43A5B7E8"/>
    <w:rsid w:val="43AE5477"/>
    <w:rsid w:val="43AE7D51"/>
    <w:rsid w:val="43E7AE56"/>
    <w:rsid w:val="43F9B407"/>
    <w:rsid w:val="43FE5F1F"/>
    <w:rsid w:val="4406EEB5"/>
    <w:rsid w:val="440FD825"/>
    <w:rsid w:val="442169E4"/>
    <w:rsid w:val="44259B4C"/>
    <w:rsid w:val="442CFC91"/>
    <w:rsid w:val="44395652"/>
    <w:rsid w:val="443F9DF9"/>
    <w:rsid w:val="44418877"/>
    <w:rsid w:val="44610725"/>
    <w:rsid w:val="446B0275"/>
    <w:rsid w:val="446F5E58"/>
    <w:rsid w:val="44736DC5"/>
    <w:rsid w:val="4475C012"/>
    <w:rsid w:val="447A4806"/>
    <w:rsid w:val="44C6CFCB"/>
    <w:rsid w:val="44C8D542"/>
    <w:rsid w:val="44CA43B9"/>
    <w:rsid w:val="44F6A6C3"/>
    <w:rsid w:val="44FBD330"/>
    <w:rsid w:val="4508BC75"/>
    <w:rsid w:val="450CAF4F"/>
    <w:rsid w:val="451881D7"/>
    <w:rsid w:val="451C919A"/>
    <w:rsid w:val="452A0333"/>
    <w:rsid w:val="452F93A7"/>
    <w:rsid w:val="45347E7E"/>
    <w:rsid w:val="455327F8"/>
    <w:rsid w:val="455D4E1B"/>
    <w:rsid w:val="4562B6C2"/>
    <w:rsid w:val="4571AC76"/>
    <w:rsid w:val="45839B7E"/>
    <w:rsid w:val="4587E8F3"/>
    <w:rsid w:val="45A6D06B"/>
    <w:rsid w:val="45B52361"/>
    <w:rsid w:val="45B65054"/>
    <w:rsid w:val="45D87786"/>
    <w:rsid w:val="45E7B95F"/>
    <w:rsid w:val="45F6A531"/>
    <w:rsid w:val="460B2054"/>
    <w:rsid w:val="460B9A3F"/>
    <w:rsid w:val="4618FB22"/>
    <w:rsid w:val="461EB295"/>
    <w:rsid w:val="461F0388"/>
    <w:rsid w:val="46352BF5"/>
    <w:rsid w:val="463D9AC8"/>
    <w:rsid w:val="46466789"/>
    <w:rsid w:val="464CB528"/>
    <w:rsid w:val="467FED7C"/>
    <w:rsid w:val="4681C76E"/>
    <w:rsid w:val="468B22F3"/>
    <w:rsid w:val="46918DF5"/>
    <w:rsid w:val="46950AE3"/>
    <w:rsid w:val="4695A6AA"/>
    <w:rsid w:val="469F3F43"/>
    <w:rsid w:val="46AC0DFF"/>
    <w:rsid w:val="46B051B3"/>
    <w:rsid w:val="46B74EF1"/>
    <w:rsid w:val="46CA671B"/>
    <w:rsid w:val="46DB3842"/>
    <w:rsid w:val="46E4462E"/>
    <w:rsid w:val="46EBA71B"/>
    <w:rsid w:val="46F7BD5D"/>
    <w:rsid w:val="46FA341A"/>
    <w:rsid w:val="46FDB601"/>
    <w:rsid w:val="470F34DB"/>
    <w:rsid w:val="471B866B"/>
    <w:rsid w:val="472A07AD"/>
    <w:rsid w:val="47484800"/>
    <w:rsid w:val="4753B5B7"/>
    <w:rsid w:val="475C99FE"/>
    <w:rsid w:val="478AB13E"/>
    <w:rsid w:val="4791346D"/>
    <w:rsid w:val="47A7892D"/>
    <w:rsid w:val="47C8B297"/>
    <w:rsid w:val="47CFFEBB"/>
    <w:rsid w:val="47DA6F82"/>
    <w:rsid w:val="4801FF03"/>
    <w:rsid w:val="48198836"/>
    <w:rsid w:val="484B16A1"/>
    <w:rsid w:val="48653B5D"/>
    <w:rsid w:val="4874B177"/>
    <w:rsid w:val="488B9966"/>
    <w:rsid w:val="488BB312"/>
    <w:rsid w:val="489B79DC"/>
    <w:rsid w:val="489E41F9"/>
    <w:rsid w:val="48A7D46C"/>
    <w:rsid w:val="48B9D327"/>
    <w:rsid w:val="48C57DFF"/>
    <w:rsid w:val="48CA903B"/>
    <w:rsid w:val="48CD43C9"/>
    <w:rsid w:val="48CED052"/>
    <w:rsid w:val="48D2D7F4"/>
    <w:rsid w:val="48DB80D4"/>
    <w:rsid w:val="48DCB39E"/>
    <w:rsid w:val="48E0C0CB"/>
    <w:rsid w:val="48EA8363"/>
    <w:rsid w:val="48F18464"/>
    <w:rsid w:val="48F21493"/>
    <w:rsid w:val="48F4DB07"/>
    <w:rsid w:val="48F78763"/>
    <w:rsid w:val="4912D2BA"/>
    <w:rsid w:val="49204C68"/>
    <w:rsid w:val="4933E69B"/>
    <w:rsid w:val="49417680"/>
    <w:rsid w:val="495E4EF8"/>
    <w:rsid w:val="49659973"/>
    <w:rsid w:val="496AA770"/>
    <w:rsid w:val="49714F3C"/>
    <w:rsid w:val="497999E2"/>
    <w:rsid w:val="4982FA4D"/>
    <w:rsid w:val="49834E27"/>
    <w:rsid w:val="498653F0"/>
    <w:rsid w:val="499984D9"/>
    <w:rsid w:val="49A1B2EA"/>
    <w:rsid w:val="49AFF7CF"/>
    <w:rsid w:val="49B3F573"/>
    <w:rsid w:val="49C232B8"/>
    <w:rsid w:val="49CE6C45"/>
    <w:rsid w:val="49E96EBE"/>
    <w:rsid w:val="49F59DB3"/>
    <w:rsid w:val="4A2E6DE7"/>
    <w:rsid w:val="4A485C48"/>
    <w:rsid w:val="4A5125D6"/>
    <w:rsid w:val="4A528FB5"/>
    <w:rsid w:val="4A598EDF"/>
    <w:rsid w:val="4A59FE76"/>
    <w:rsid w:val="4A649CCC"/>
    <w:rsid w:val="4A752374"/>
    <w:rsid w:val="4A80D66F"/>
    <w:rsid w:val="4A85E822"/>
    <w:rsid w:val="4A902574"/>
    <w:rsid w:val="4A904B55"/>
    <w:rsid w:val="4A9B899E"/>
    <w:rsid w:val="4A9D64C6"/>
    <w:rsid w:val="4AB64E57"/>
    <w:rsid w:val="4AB79F6D"/>
    <w:rsid w:val="4AB9115F"/>
    <w:rsid w:val="4AC90182"/>
    <w:rsid w:val="4ACF3B1E"/>
    <w:rsid w:val="4AFA4EA7"/>
    <w:rsid w:val="4B08A634"/>
    <w:rsid w:val="4B2157DC"/>
    <w:rsid w:val="4B290FF0"/>
    <w:rsid w:val="4B33EF75"/>
    <w:rsid w:val="4B3E4D94"/>
    <w:rsid w:val="4B4ED1AC"/>
    <w:rsid w:val="4B5086E8"/>
    <w:rsid w:val="4B558D48"/>
    <w:rsid w:val="4B77FB42"/>
    <w:rsid w:val="4B7A0C1F"/>
    <w:rsid w:val="4B7B0EBC"/>
    <w:rsid w:val="4B800595"/>
    <w:rsid w:val="4B8BD31E"/>
    <w:rsid w:val="4B908728"/>
    <w:rsid w:val="4B9E5563"/>
    <w:rsid w:val="4BB2E128"/>
    <w:rsid w:val="4BB52A74"/>
    <w:rsid w:val="4BB5C522"/>
    <w:rsid w:val="4BB7905A"/>
    <w:rsid w:val="4BBAC0A4"/>
    <w:rsid w:val="4BC20D96"/>
    <w:rsid w:val="4BC441C1"/>
    <w:rsid w:val="4BCEB787"/>
    <w:rsid w:val="4BD584D2"/>
    <w:rsid w:val="4BDEAE3E"/>
    <w:rsid w:val="4BF9F687"/>
    <w:rsid w:val="4BFD021B"/>
    <w:rsid w:val="4C04D407"/>
    <w:rsid w:val="4C20C600"/>
    <w:rsid w:val="4C20C927"/>
    <w:rsid w:val="4C22C45F"/>
    <w:rsid w:val="4C35424D"/>
    <w:rsid w:val="4C3B51F1"/>
    <w:rsid w:val="4C4308DD"/>
    <w:rsid w:val="4C4A4662"/>
    <w:rsid w:val="4C4AC392"/>
    <w:rsid w:val="4C5A603A"/>
    <w:rsid w:val="4C5F2C2B"/>
    <w:rsid w:val="4C602D49"/>
    <w:rsid w:val="4C6D95C6"/>
    <w:rsid w:val="4C6E605A"/>
    <w:rsid w:val="4C864256"/>
    <w:rsid w:val="4C8C4703"/>
    <w:rsid w:val="4C999CFF"/>
    <w:rsid w:val="4CA81480"/>
    <w:rsid w:val="4CB45222"/>
    <w:rsid w:val="4CBBE322"/>
    <w:rsid w:val="4CDFFFF1"/>
    <w:rsid w:val="4CF432C1"/>
    <w:rsid w:val="4CFB1FD9"/>
    <w:rsid w:val="4D01C27C"/>
    <w:rsid w:val="4D0D8D7D"/>
    <w:rsid w:val="4D0EBB6D"/>
    <w:rsid w:val="4D356869"/>
    <w:rsid w:val="4D3D384E"/>
    <w:rsid w:val="4D3D9DF0"/>
    <w:rsid w:val="4D4521FA"/>
    <w:rsid w:val="4D4BDC37"/>
    <w:rsid w:val="4D4E304D"/>
    <w:rsid w:val="4D59F33E"/>
    <w:rsid w:val="4D6508DB"/>
    <w:rsid w:val="4D6FCCBE"/>
    <w:rsid w:val="4D813EB1"/>
    <w:rsid w:val="4D981A41"/>
    <w:rsid w:val="4D9C6369"/>
    <w:rsid w:val="4DA89F7E"/>
    <w:rsid w:val="4DAB23BA"/>
    <w:rsid w:val="4DBEAB45"/>
    <w:rsid w:val="4DBF69FB"/>
    <w:rsid w:val="4DCB092B"/>
    <w:rsid w:val="4DCFACD0"/>
    <w:rsid w:val="4DD48FCE"/>
    <w:rsid w:val="4DD68656"/>
    <w:rsid w:val="4DF058F4"/>
    <w:rsid w:val="4DF1B666"/>
    <w:rsid w:val="4DFA941F"/>
    <w:rsid w:val="4DFC0343"/>
    <w:rsid w:val="4E09E25F"/>
    <w:rsid w:val="4E13FF85"/>
    <w:rsid w:val="4E3A9BC5"/>
    <w:rsid w:val="4E4DC327"/>
    <w:rsid w:val="4E6428FD"/>
    <w:rsid w:val="4E708F90"/>
    <w:rsid w:val="4E7B04A6"/>
    <w:rsid w:val="4E9C74DE"/>
    <w:rsid w:val="4EAF6A9B"/>
    <w:rsid w:val="4EB0E807"/>
    <w:rsid w:val="4EBD4488"/>
    <w:rsid w:val="4EF23A28"/>
    <w:rsid w:val="4F21589F"/>
    <w:rsid w:val="4F2FD071"/>
    <w:rsid w:val="4F3006DC"/>
    <w:rsid w:val="4F3F4757"/>
    <w:rsid w:val="4F4422A0"/>
    <w:rsid w:val="4F52B266"/>
    <w:rsid w:val="4F5578E0"/>
    <w:rsid w:val="4F6088EC"/>
    <w:rsid w:val="4F69B2AC"/>
    <w:rsid w:val="4F7CF530"/>
    <w:rsid w:val="4F881939"/>
    <w:rsid w:val="4F90CD0D"/>
    <w:rsid w:val="4FB2CA36"/>
    <w:rsid w:val="4FB361FE"/>
    <w:rsid w:val="4FB583F5"/>
    <w:rsid w:val="4FB7CE4B"/>
    <w:rsid w:val="4FB9BA00"/>
    <w:rsid w:val="4FBFB30C"/>
    <w:rsid w:val="4FDAE352"/>
    <w:rsid w:val="4FDE2213"/>
    <w:rsid w:val="4FE6F425"/>
    <w:rsid w:val="4FE893E3"/>
    <w:rsid w:val="4FF4F92F"/>
    <w:rsid w:val="4FFAD0D6"/>
    <w:rsid w:val="501ADC90"/>
    <w:rsid w:val="501D42AA"/>
    <w:rsid w:val="501D541C"/>
    <w:rsid w:val="501E006A"/>
    <w:rsid w:val="5020304C"/>
    <w:rsid w:val="50343CD5"/>
    <w:rsid w:val="503BFD8F"/>
    <w:rsid w:val="5064FB25"/>
    <w:rsid w:val="507E840C"/>
    <w:rsid w:val="507F9239"/>
    <w:rsid w:val="50835CF3"/>
    <w:rsid w:val="50C5E0D5"/>
    <w:rsid w:val="50D98384"/>
    <w:rsid w:val="50D9A368"/>
    <w:rsid w:val="50E3AF6F"/>
    <w:rsid w:val="50F69004"/>
    <w:rsid w:val="51019859"/>
    <w:rsid w:val="51356F6C"/>
    <w:rsid w:val="5142BD1D"/>
    <w:rsid w:val="51549033"/>
    <w:rsid w:val="5155BD32"/>
    <w:rsid w:val="516482FF"/>
    <w:rsid w:val="51677AAB"/>
    <w:rsid w:val="51863425"/>
    <w:rsid w:val="5188197A"/>
    <w:rsid w:val="5189486A"/>
    <w:rsid w:val="518BBF54"/>
    <w:rsid w:val="519B92D4"/>
    <w:rsid w:val="519F363C"/>
    <w:rsid w:val="51AE3128"/>
    <w:rsid w:val="51AFF9EE"/>
    <w:rsid w:val="51B6E7FC"/>
    <w:rsid w:val="51C39D3D"/>
    <w:rsid w:val="51D18C30"/>
    <w:rsid w:val="51FF5B10"/>
    <w:rsid w:val="520CD33D"/>
    <w:rsid w:val="52112AC4"/>
    <w:rsid w:val="52150F29"/>
    <w:rsid w:val="52182FD9"/>
    <w:rsid w:val="52312565"/>
    <w:rsid w:val="523223FB"/>
    <w:rsid w:val="5233CDD3"/>
    <w:rsid w:val="52416DF1"/>
    <w:rsid w:val="524C5C2B"/>
    <w:rsid w:val="52541ED7"/>
    <w:rsid w:val="525D0A22"/>
    <w:rsid w:val="526337D4"/>
    <w:rsid w:val="526C3690"/>
    <w:rsid w:val="526E1DBB"/>
    <w:rsid w:val="52942726"/>
    <w:rsid w:val="52954396"/>
    <w:rsid w:val="52BB4790"/>
    <w:rsid w:val="52D143EA"/>
    <w:rsid w:val="52DAEE68"/>
    <w:rsid w:val="52E1E5B4"/>
    <w:rsid w:val="52E49443"/>
    <w:rsid w:val="52EDE63D"/>
    <w:rsid w:val="53035AE0"/>
    <w:rsid w:val="5320CFA3"/>
    <w:rsid w:val="53279F65"/>
    <w:rsid w:val="532BFC55"/>
    <w:rsid w:val="533ED499"/>
    <w:rsid w:val="53525BAD"/>
    <w:rsid w:val="5368B057"/>
    <w:rsid w:val="53710ABE"/>
    <w:rsid w:val="537D8412"/>
    <w:rsid w:val="5383F9AC"/>
    <w:rsid w:val="5394F9BB"/>
    <w:rsid w:val="53A16BE1"/>
    <w:rsid w:val="53A1A382"/>
    <w:rsid w:val="53B71BEE"/>
    <w:rsid w:val="53C628C7"/>
    <w:rsid w:val="53D2E398"/>
    <w:rsid w:val="53D4FCF8"/>
    <w:rsid w:val="53DCE602"/>
    <w:rsid w:val="53EF534A"/>
    <w:rsid w:val="53FAA6FE"/>
    <w:rsid w:val="5409DA6B"/>
    <w:rsid w:val="54137CF8"/>
    <w:rsid w:val="54167C49"/>
    <w:rsid w:val="541879F6"/>
    <w:rsid w:val="542C39EB"/>
    <w:rsid w:val="5446C837"/>
    <w:rsid w:val="5452AE49"/>
    <w:rsid w:val="545AB7D8"/>
    <w:rsid w:val="5470CE51"/>
    <w:rsid w:val="54723B9D"/>
    <w:rsid w:val="5478F627"/>
    <w:rsid w:val="54876E7A"/>
    <w:rsid w:val="54990458"/>
    <w:rsid w:val="54B6488C"/>
    <w:rsid w:val="54C4073E"/>
    <w:rsid w:val="54C9DCFD"/>
    <w:rsid w:val="54C9FF8F"/>
    <w:rsid w:val="54DE2ABF"/>
    <w:rsid w:val="54E17E89"/>
    <w:rsid w:val="54EB329C"/>
    <w:rsid w:val="550888DE"/>
    <w:rsid w:val="550A6BE9"/>
    <w:rsid w:val="552276AC"/>
    <w:rsid w:val="552BAAB0"/>
    <w:rsid w:val="552D3EE1"/>
    <w:rsid w:val="553A35AD"/>
    <w:rsid w:val="554BD740"/>
    <w:rsid w:val="554F4632"/>
    <w:rsid w:val="55505201"/>
    <w:rsid w:val="55533D5B"/>
    <w:rsid w:val="5556BE0F"/>
    <w:rsid w:val="557F0F57"/>
    <w:rsid w:val="558CAF72"/>
    <w:rsid w:val="5593D566"/>
    <w:rsid w:val="55A9649A"/>
    <w:rsid w:val="55D569DA"/>
    <w:rsid w:val="55D6C947"/>
    <w:rsid w:val="55E7CCF4"/>
    <w:rsid w:val="55E8187D"/>
    <w:rsid w:val="55E972C8"/>
    <w:rsid w:val="55EB527D"/>
    <w:rsid w:val="560CDE60"/>
    <w:rsid w:val="560DA34B"/>
    <w:rsid w:val="5615742E"/>
    <w:rsid w:val="561A5B9D"/>
    <w:rsid w:val="5620E077"/>
    <w:rsid w:val="563CFC4F"/>
    <w:rsid w:val="5652AE79"/>
    <w:rsid w:val="56663445"/>
    <w:rsid w:val="566BCBB3"/>
    <w:rsid w:val="566F966D"/>
    <w:rsid w:val="5675405B"/>
    <w:rsid w:val="567B9062"/>
    <w:rsid w:val="567EC8FF"/>
    <w:rsid w:val="5682D13B"/>
    <w:rsid w:val="5698FB0B"/>
    <w:rsid w:val="569F6209"/>
    <w:rsid w:val="56DBEDFB"/>
    <w:rsid w:val="56E41A94"/>
    <w:rsid w:val="56ED816C"/>
    <w:rsid w:val="56F3C258"/>
    <w:rsid w:val="56F7C3A7"/>
    <w:rsid w:val="5705FD89"/>
    <w:rsid w:val="5708B35A"/>
    <w:rsid w:val="57140BF2"/>
    <w:rsid w:val="571DE87E"/>
    <w:rsid w:val="5749C882"/>
    <w:rsid w:val="57520E26"/>
    <w:rsid w:val="57586611"/>
    <w:rsid w:val="576C2CDA"/>
    <w:rsid w:val="5775C9E5"/>
    <w:rsid w:val="57799581"/>
    <w:rsid w:val="578A22CE"/>
    <w:rsid w:val="57B23D41"/>
    <w:rsid w:val="57BF0F3C"/>
    <w:rsid w:val="57D280B2"/>
    <w:rsid w:val="57D66127"/>
    <w:rsid w:val="57D92BBE"/>
    <w:rsid w:val="57F5F98D"/>
    <w:rsid w:val="5805A178"/>
    <w:rsid w:val="580E257B"/>
    <w:rsid w:val="581994BF"/>
    <w:rsid w:val="581EF4ED"/>
    <w:rsid w:val="582DE435"/>
    <w:rsid w:val="58314CA6"/>
    <w:rsid w:val="58348E1C"/>
    <w:rsid w:val="584029A0"/>
    <w:rsid w:val="5840EEBD"/>
    <w:rsid w:val="584BFB8B"/>
    <w:rsid w:val="585158D0"/>
    <w:rsid w:val="5855AEEE"/>
    <w:rsid w:val="587121B2"/>
    <w:rsid w:val="5872B34A"/>
    <w:rsid w:val="587C39EF"/>
    <w:rsid w:val="5888FE79"/>
    <w:rsid w:val="58A7257F"/>
    <w:rsid w:val="58AD4286"/>
    <w:rsid w:val="58BDC0C5"/>
    <w:rsid w:val="58BEFD47"/>
    <w:rsid w:val="58CEF6F0"/>
    <w:rsid w:val="58E3BEC7"/>
    <w:rsid w:val="58E5B705"/>
    <w:rsid w:val="58EFBFEA"/>
    <w:rsid w:val="58F717FD"/>
    <w:rsid w:val="58FC9566"/>
    <w:rsid w:val="5908D8DA"/>
    <w:rsid w:val="590BDA2D"/>
    <w:rsid w:val="590D7CD8"/>
    <w:rsid w:val="591D6C1B"/>
    <w:rsid w:val="5927F06C"/>
    <w:rsid w:val="592E1E05"/>
    <w:rsid w:val="5936D27B"/>
    <w:rsid w:val="5938A37B"/>
    <w:rsid w:val="593C0A70"/>
    <w:rsid w:val="594B3331"/>
    <w:rsid w:val="594D7818"/>
    <w:rsid w:val="5963BEA7"/>
    <w:rsid w:val="5970CC00"/>
    <w:rsid w:val="5992F057"/>
    <w:rsid w:val="59B8FC88"/>
    <w:rsid w:val="59C80BDA"/>
    <w:rsid w:val="59CB0D22"/>
    <w:rsid w:val="59D5C6CC"/>
    <w:rsid w:val="59DA166F"/>
    <w:rsid w:val="59DFE1D7"/>
    <w:rsid w:val="5A0B3391"/>
    <w:rsid w:val="5A0C1AD4"/>
    <w:rsid w:val="5A0E53D4"/>
    <w:rsid w:val="5A141FE8"/>
    <w:rsid w:val="5A2F4C16"/>
    <w:rsid w:val="5A4BEA1D"/>
    <w:rsid w:val="5A555BB4"/>
    <w:rsid w:val="5A55B45E"/>
    <w:rsid w:val="5A5D7B56"/>
    <w:rsid w:val="5A623A24"/>
    <w:rsid w:val="5A8E8010"/>
    <w:rsid w:val="5A93E001"/>
    <w:rsid w:val="5A9E2A6C"/>
    <w:rsid w:val="5ABE3CBA"/>
    <w:rsid w:val="5AC3F66C"/>
    <w:rsid w:val="5ACFC5A1"/>
    <w:rsid w:val="5ADD8CA3"/>
    <w:rsid w:val="5AE310B8"/>
    <w:rsid w:val="5AE977F1"/>
    <w:rsid w:val="5AF90DDB"/>
    <w:rsid w:val="5B13CB16"/>
    <w:rsid w:val="5B19FA79"/>
    <w:rsid w:val="5B25F869"/>
    <w:rsid w:val="5B31DEC7"/>
    <w:rsid w:val="5B33C11D"/>
    <w:rsid w:val="5B39E23C"/>
    <w:rsid w:val="5B3F3D56"/>
    <w:rsid w:val="5B5B5074"/>
    <w:rsid w:val="5B8304D5"/>
    <w:rsid w:val="5B8B530F"/>
    <w:rsid w:val="5B9FE832"/>
    <w:rsid w:val="5BB7B919"/>
    <w:rsid w:val="5BC60F9A"/>
    <w:rsid w:val="5BEC9B9F"/>
    <w:rsid w:val="5BFE5E8F"/>
    <w:rsid w:val="5C05F5D2"/>
    <w:rsid w:val="5C22207D"/>
    <w:rsid w:val="5C372B50"/>
    <w:rsid w:val="5C409CBD"/>
    <w:rsid w:val="5C584EAD"/>
    <w:rsid w:val="5C5FC6CD"/>
    <w:rsid w:val="5C77C3E7"/>
    <w:rsid w:val="5C796E5A"/>
    <w:rsid w:val="5C85BAEA"/>
    <w:rsid w:val="5C8EAB7A"/>
    <w:rsid w:val="5C904D56"/>
    <w:rsid w:val="5CAAC2C5"/>
    <w:rsid w:val="5CC3116C"/>
    <w:rsid w:val="5CC7167E"/>
    <w:rsid w:val="5D064451"/>
    <w:rsid w:val="5D1249AA"/>
    <w:rsid w:val="5D1ABC81"/>
    <w:rsid w:val="5D1B12E3"/>
    <w:rsid w:val="5D1CB261"/>
    <w:rsid w:val="5D234723"/>
    <w:rsid w:val="5D2A4735"/>
    <w:rsid w:val="5D50FDB7"/>
    <w:rsid w:val="5D520054"/>
    <w:rsid w:val="5D5205EA"/>
    <w:rsid w:val="5D52C324"/>
    <w:rsid w:val="5D643A38"/>
    <w:rsid w:val="5D6FAAF3"/>
    <w:rsid w:val="5D81ED34"/>
    <w:rsid w:val="5D91B10C"/>
    <w:rsid w:val="5DA36762"/>
    <w:rsid w:val="5DB28FB3"/>
    <w:rsid w:val="5DBF27EF"/>
    <w:rsid w:val="5DE22161"/>
    <w:rsid w:val="5DE8BA5F"/>
    <w:rsid w:val="5DFCC350"/>
    <w:rsid w:val="5E057929"/>
    <w:rsid w:val="5E1EFE63"/>
    <w:rsid w:val="5E361B0C"/>
    <w:rsid w:val="5E3873EA"/>
    <w:rsid w:val="5E3876D1"/>
    <w:rsid w:val="5E4A0E98"/>
    <w:rsid w:val="5E5DA9C1"/>
    <w:rsid w:val="5E74FA8A"/>
    <w:rsid w:val="5E7D03BB"/>
    <w:rsid w:val="5E8BD633"/>
    <w:rsid w:val="5EAEE359"/>
    <w:rsid w:val="5EAFCB54"/>
    <w:rsid w:val="5EB98FA4"/>
    <w:rsid w:val="5EBAA597"/>
    <w:rsid w:val="5EDE61DC"/>
    <w:rsid w:val="5EFF58A2"/>
    <w:rsid w:val="5F068CF2"/>
    <w:rsid w:val="5F09D8EE"/>
    <w:rsid w:val="5F0CADF5"/>
    <w:rsid w:val="5F264293"/>
    <w:rsid w:val="5F28A633"/>
    <w:rsid w:val="5F2C0F9F"/>
    <w:rsid w:val="5F2F1D9D"/>
    <w:rsid w:val="5F3C0032"/>
    <w:rsid w:val="5F4164D1"/>
    <w:rsid w:val="5F4ACAC4"/>
    <w:rsid w:val="5F51853D"/>
    <w:rsid w:val="5F57B2D6"/>
    <w:rsid w:val="5F5F2277"/>
    <w:rsid w:val="5F697D07"/>
    <w:rsid w:val="5F77AC15"/>
    <w:rsid w:val="5F8370DF"/>
    <w:rsid w:val="5FB32B89"/>
    <w:rsid w:val="5FB8EE00"/>
    <w:rsid w:val="5FB93AE7"/>
    <w:rsid w:val="5FC3C410"/>
    <w:rsid w:val="5FC6209B"/>
    <w:rsid w:val="5FEA9F89"/>
    <w:rsid w:val="5FEDFB2E"/>
    <w:rsid w:val="5FF238C3"/>
    <w:rsid w:val="5FF633DC"/>
    <w:rsid w:val="5FF72F5C"/>
    <w:rsid w:val="5FFC0029"/>
    <w:rsid w:val="600116B5"/>
    <w:rsid w:val="600C070A"/>
    <w:rsid w:val="6021BB47"/>
    <w:rsid w:val="605C7175"/>
    <w:rsid w:val="60746BEC"/>
    <w:rsid w:val="6080B21A"/>
    <w:rsid w:val="6085C9E4"/>
    <w:rsid w:val="608C1C5D"/>
    <w:rsid w:val="60AA4C55"/>
    <w:rsid w:val="60BDC76B"/>
    <w:rsid w:val="60CB407D"/>
    <w:rsid w:val="60DBEEFD"/>
    <w:rsid w:val="60EF63FF"/>
    <w:rsid w:val="60F8B670"/>
    <w:rsid w:val="610133DF"/>
    <w:rsid w:val="6103148F"/>
    <w:rsid w:val="6104148B"/>
    <w:rsid w:val="610AD31E"/>
    <w:rsid w:val="61148CCF"/>
    <w:rsid w:val="613337F0"/>
    <w:rsid w:val="6143066E"/>
    <w:rsid w:val="614381F5"/>
    <w:rsid w:val="614F3119"/>
    <w:rsid w:val="614F8005"/>
    <w:rsid w:val="617DB3A7"/>
    <w:rsid w:val="618246D2"/>
    <w:rsid w:val="619450C2"/>
    <w:rsid w:val="619F0309"/>
    <w:rsid w:val="61A25EFC"/>
    <w:rsid w:val="61B1C0C3"/>
    <w:rsid w:val="61BB47D8"/>
    <w:rsid w:val="61BC0109"/>
    <w:rsid w:val="61EA14EF"/>
    <w:rsid w:val="620CFAD7"/>
    <w:rsid w:val="6215EC76"/>
    <w:rsid w:val="62204678"/>
    <w:rsid w:val="6228F37A"/>
    <w:rsid w:val="62325CC1"/>
    <w:rsid w:val="625E8188"/>
    <w:rsid w:val="626DCE79"/>
    <w:rsid w:val="6270C9F0"/>
    <w:rsid w:val="62B8F9BC"/>
    <w:rsid w:val="62E25031"/>
    <w:rsid w:val="62E36788"/>
    <w:rsid w:val="62F45FF7"/>
    <w:rsid w:val="62F56333"/>
    <w:rsid w:val="62F79CA5"/>
    <w:rsid w:val="62FF5805"/>
    <w:rsid w:val="6304D180"/>
    <w:rsid w:val="630B2A74"/>
    <w:rsid w:val="630CA98B"/>
    <w:rsid w:val="631EBA39"/>
    <w:rsid w:val="6320BC75"/>
    <w:rsid w:val="632274C2"/>
    <w:rsid w:val="632356B2"/>
    <w:rsid w:val="633738BC"/>
    <w:rsid w:val="6347ACF7"/>
    <w:rsid w:val="6363C9B1"/>
    <w:rsid w:val="6365CD82"/>
    <w:rsid w:val="63693894"/>
    <w:rsid w:val="636E38FC"/>
    <w:rsid w:val="6378A189"/>
    <w:rsid w:val="6383619D"/>
    <w:rsid w:val="63AAC1D0"/>
    <w:rsid w:val="63D58B51"/>
    <w:rsid w:val="63D9137B"/>
    <w:rsid w:val="63DAFAA4"/>
    <w:rsid w:val="63E06835"/>
    <w:rsid w:val="63E2587C"/>
    <w:rsid w:val="63EB1A34"/>
    <w:rsid w:val="63F4FCF5"/>
    <w:rsid w:val="63FB7450"/>
    <w:rsid w:val="64084B4A"/>
    <w:rsid w:val="641204D1"/>
    <w:rsid w:val="64211420"/>
    <w:rsid w:val="64331DBD"/>
    <w:rsid w:val="643D6828"/>
    <w:rsid w:val="6448EFF1"/>
    <w:rsid w:val="644D3B22"/>
    <w:rsid w:val="6458F77F"/>
    <w:rsid w:val="64632315"/>
    <w:rsid w:val="64820B83"/>
    <w:rsid w:val="6486631D"/>
    <w:rsid w:val="648E3888"/>
    <w:rsid w:val="6495BA65"/>
    <w:rsid w:val="64AE6B12"/>
    <w:rsid w:val="64D90C7C"/>
    <w:rsid w:val="64DCDDDF"/>
    <w:rsid w:val="64EBF6C3"/>
    <w:rsid w:val="64EE97A5"/>
    <w:rsid w:val="64F8A28F"/>
    <w:rsid w:val="64FD4CAF"/>
    <w:rsid w:val="65135B86"/>
    <w:rsid w:val="651AC5BD"/>
    <w:rsid w:val="651DC4B2"/>
    <w:rsid w:val="652698AF"/>
    <w:rsid w:val="6526D377"/>
    <w:rsid w:val="653BD78C"/>
    <w:rsid w:val="653D1114"/>
    <w:rsid w:val="6552C150"/>
    <w:rsid w:val="655D3D91"/>
    <w:rsid w:val="655D5CAE"/>
    <w:rsid w:val="65686775"/>
    <w:rsid w:val="65854C1A"/>
    <w:rsid w:val="6589AB81"/>
    <w:rsid w:val="658DF00F"/>
    <w:rsid w:val="658EB888"/>
    <w:rsid w:val="65A9FC44"/>
    <w:rsid w:val="65BB265F"/>
    <w:rsid w:val="65BBB60A"/>
    <w:rsid w:val="65CC5E68"/>
    <w:rsid w:val="65EC6282"/>
    <w:rsid w:val="65ED8463"/>
    <w:rsid w:val="65F7BDBB"/>
    <w:rsid w:val="65FA17FF"/>
    <w:rsid w:val="6606DB42"/>
    <w:rsid w:val="660C7F68"/>
    <w:rsid w:val="660CF4A1"/>
    <w:rsid w:val="6615BFF2"/>
    <w:rsid w:val="661F52D5"/>
    <w:rsid w:val="663ABAEE"/>
    <w:rsid w:val="66425FFB"/>
    <w:rsid w:val="665113B5"/>
    <w:rsid w:val="6657938D"/>
    <w:rsid w:val="665B85FA"/>
    <w:rsid w:val="667E82ED"/>
    <w:rsid w:val="6684628D"/>
    <w:rsid w:val="669ACBE4"/>
    <w:rsid w:val="669C2929"/>
    <w:rsid w:val="669EA9D1"/>
    <w:rsid w:val="66A5DC1C"/>
    <w:rsid w:val="66B5EE97"/>
    <w:rsid w:val="66B6BCE1"/>
    <w:rsid w:val="66BD3BB3"/>
    <w:rsid w:val="66D9B12D"/>
    <w:rsid w:val="66DC9824"/>
    <w:rsid w:val="66EA316B"/>
    <w:rsid w:val="66F2B4FE"/>
    <w:rsid w:val="66FE765A"/>
    <w:rsid w:val="670437D6"/>
    <w:rsid w:val="6705295D"/>
    <w:rsid w:val="6707B913"/>
    <w:rsid w:val="6708CB5D"/>
    <w:rsid w:val="67240F1C"/>
    <w:rsid w:val="6724A701"/>
    <w:rsid w:val="67307494"/>
    <w:rsid w:val="673B1084"/>
    <w:rsid w:val="673E95DE"/>
    <w:rsid w:val="6745FA4B"/>
    <w:rsid w:val="674C4B5B"/>
    <w:rsid w:val="675506B7"/>
    <w:rsid w:val="6755700B"/>
    <w:rsid w:val="6759E5AE"/>
    <w:rsid w:val="675E50EB"/>
    <w:rsid w:val="677461DB"/>
    <w:rsid w:val="679B6319"/>
    <w:rsid w:val="679EFBE4"/>
    <w:rsid w:val="67A3450C"/>
    <w:rsid w:val="67B3975F"/>
    <w:rsid w:val="67B4A9EF"/>
    <w:rsid w:val="67BDBE7F"/>
    <w:rsid w:val="67C5224C"/>
    <w:rsid w:val="67DE521A"/>
    <w:rsid w:val="67E2867A"/>
    <w:rsid w:val="67E4D7B5"/>
    <w:rsid w:val="6815546B"/>
    <w:rsid w:val="6818E5D2"/>
    <w:rsid w:val="681D9642"/>
    <w:rsid w:val="681D97A5"/>
    <w:rsid w:val="682153ED"/>
    <w:rsid w:val="682DE9E7"/>
    <w:rsid w:val="684793D4"/>
    <w:rsid w:val="68479D76"/>
    <w:rsid w:val="6859017C"/>
    <w:rsid w:val="6876000D"/>
    <w:rsid w:val="688F3683"/>
    <w:rsid w:val="689A9ABF"/>
    <w:rsid w:val="68A04D86"/>
    <w:rsid w:val="68A49714"/>
    <w:rsid w:val="68BEEB1D"/>
    <w:rsid w:val="68C2EACB"/>
    <w:rsid w:val="68C92F85"/>
    <w:rsid w:val="68CAABA2"/>
    <w:rsid w:val="68DCCA9A"/>
    <w:rsid w:val="68E18FF7"/>
    <w:rsid w:val="68E9C07F"/>
    <w:rsid w:val="6906268C"/>
    <w:rsid w:val="691381B4"/>
    <w:rsid w:val="69148D59"/>
    <w:rsid w:val="691C153D"/>
    <w:rsid w:val="6931ABAC"/>
    <w:rsid w:val="6943DD28"/>
    <w:rsid w:val="6950A29A"/>
    <w:rsid w:val="69522FB6"/>
    <w:rsid w:val="6955EA82"/>
    <w:rsid w:val="696F4210"/>
    <w:rsid w:val="697931D9"/>
    <w:rsid w:val="6979EAAB"/>
    <w:rsid w:val="697AF244"/>
    <w:rsid w:val="698741FC"/>
    <w:rsid w:val="69A64945"/>
    <w:rsid w:val="69B4E18E"/>
    <w:rsid w:val="69C7B514"/>
    <w:rsid w:val="69C928F4"/>
    <w:rsid w:val="69CAF3D0"/>
    <w:rsid w:val="69CF7BB3"/>
    <w:rsid w:val="69D5B791"/>
    <w:rsid w:val="69DC1D94"/>
    <w:rsid w:val="69E6FD00"/>
    <w:rsid w:val="69ECB70C"/>
    <w:rsid w:val="69F4106E"/>
    <w:rsid w:val="69FCAC06"/>
    <w:rsid w:val="69FD68B5"/>
    <w:rsid w:val="6A0E561C"/>
    <w:rsid w:val="6A233283"/>
    <w:rsid w:val="6A2BF3EF"/>
    <w:rsid w:val="6A362FCF"/>
    <w:rsid w:val="6A3EBFBF"/>
    <w:rsid w:val="6A5D64A5"/>
    <w:rsid w:val="6A67C055"/>
    <w:rsid w:val="6A76A1C2"/>
    <w:rsid w:val="6A883CB6"/>
    <w:rsid w:val="6A8C59B6"/>
    <w:rsid w:val="6A991478"/>
    <w:rsid w:val="6A9ED690"/>
    <w:rsid w:val="6AA085C1"/>
    <w:rsid w:val="6AA22ACA"/>
    <w:rsid w:val="6AB91DF6"/>
    <w:rsid w:val="6AEED915"/>
    <w:rsid w:val="6AEFF47B"/>
    <w:rsid w:val="6AF3C017"/>
    <w:rsid w:val="6AFEF2ED"/>
    <w:rsid w:val="6B0FA89D"/>
    <w:rsid w:val="6B100B88"/>
    <w:rsid w:val="6B16488C"/>
    <w:rsid w:val="6B1D0FB0"/>
    <w:rsid w:val="6B25B6C2"/>
    <w:rsid w:val="6B38525F"/>
    <w:rsid w:val="6B3BE1CE"/>
    <w:rsid w:val="6B4D5B4C"/>
    <w:rsid w:val="6B60B33E"/>
    <w:rsid w:val="6B65AA84"/>
    <w:rsid w:val="6B68A9E0"/>
    <w:rsid w:val="6B6B555A"/>
    <w:rsid w:val="6B6E6134"/>
    <w:rsid w:val="6B7B0E92"/>
    <w:rsid w:val="6B7DB5DB"/>
    <w:rsid w:val="6B7F43A5"/>
    <w:rsid w:val="6B9DC83A"/>
    <w:rsid w:val="6BA72064"/>
    <w:rsid w:val="6BA83867"/>
    <w:rsid w:val="6BA9A63F"/>
    <w:rsid w:val="6BB2714F"/>
    <w:rsid w:val="6BB62274"/>
    <w:rsid w:val="6BBD9902"/>
    <w:rsid w:val="6BC693FD"/>
    <w:rsid w:val="6BD5CE2F"/>
    <w:rsid w:val="6C179406"/>
    <w:rsid w:val="6C1C53F4"/>
    <w:rsid w:val="6C3E553A"/>
    <w:rsid w:val="6C46AFD6"/>
    <w:rsid w:val="6C6992D2"/>
    <w:rsid w:val="6C8C541A"/>
    <w:rsid w:val="6C941967"/>
    <w:rsid w:val="6CAB0B22"/>
    <w:rsid w:val="6CB4C8AD"/>
    <w:rsid w:val="6CB5B3B9"/>
    <w:rsid w:val="6CC10335"/>
    <w:rsid w:val="6CC32FEA"/>
    <w:rsid w:val="6CD2DEA0"/>
    <w:rsid w:val="6CD67EFD"/>
    <w:rsid w:val="6CDE5B1D"/>
    <w:rsid w:val="6CEEB5C9"/>
    <w:rsid w:val="6CFA77D7"/>
    <w:rsid w:val="6D248777"/>
    <w:rsid w:val="6D3CCB43"/>
    <w:rsid w:val="6D597AB9"/>
    <w:rsid w:val="6D61F424"/>
    <w:rsid w:val="6D6648AD"/>
    <w:rsid w:val="6D6DB95A"/>
    <w:rsid w:val="6D6F1B1B"/>
    <w:rsid w:val="6D74E5B3"/>
    <w:rsid w:val="6D7B562B"/>
    <w:rsid w:val="6D8083EE"/>
    <w:rsid w:val="6D8440D8"/>
    <w:rsid w:val="6D875F17"/>
    <w:rsid w:val="6D94751F"/>
    <w:rsid w:val="6D9747AD"/>
    <w:rsid w:val="6D9C1716"/>
    <w:rsid w:val="6D9C7D44"/>
    <w:rsid w:val="6D9D72D2"/>
    <w:rsid w:val="6D9D827F"/>
    <w:rsid w:val="6D9D89C3"/>
    <w:rsid w:val="6DA6C7B2"/>
    <w:rsid w:val="6DA7B978"/>
    <w:rsid w:val="6DAB71B8"/>
    <w:rsid w:val="6DBE98E3"/>
    <w:rsid w:val="6E0604E9"/>
    <w:rsid w:val="6E14271D"/>
    <w:rsid w:val="6E1BD24C"/>
    <w:rsid w:val="6E21D554"/>
    <w:rsid w:val="6E278189"/>
    <w:rsid w:val="6E5FEF31"/>
    <w:rsid w:val="6E63FEF4"/>
    <w:rsid w:val="6E659128"/>
    <w:rsid w:val="6E69AF5D"/>
    <w:rsid w:val="6E71E0C7"/>
    <w:rsid w:val="6E7CA2B0"/>
    <w:rsid w:val="6E944FFA"/>
    <w:rsid w:val="6E97737B"/>
    <w:rsid w:val="6EAFAB5D"/>
    <w:rsid w:val="6EC52A47"/>
    <w:rsid w:val="6ED70978"/>
    <w:rsid w:val="6EE4A92B"/>
    <w:rsid w:val="6EE535FE"/>
    <w:rsid w:val="6EE9BAFA"/>
    <w:rsid w:val="6EF2591B"/>
    <w:rsid w:val="6EFA31B6"/>
    <w:rsid w:val="6EFFE4B1"/>
    <w:rsid w:val="6F08E23C"/>
    <w:rsid w:val="6F0AC85B"/>
    <w:rsid w:val="6F275E43"/>
    <w:rsid w:val="6F27AEE0"/>
    <w:rsid w:val="6F31AE56"/>
    <w:rsid w:val="6F37B4B1"/>
    <w:rsid w:val="6F40434C"/>
    <w:rsid w:val="6F4C6CD2"/>
    <w:rsid w:val="6F4ED6DF"/>
    <w:rsid w:val="6F6D33D8"/>
    <w:rsid w:val="6F7AB4DE"/>
    <w:rsid w:val="6F80765A"/>
    <w:rsid w:val="6F812281"/>
    <w:rsid w:val="6F827F9A"/>
    <w:rsid w:val="6FD47D11"/>
    <w:rsid w:val="6FDC794C"/>
    <w:rsid w:val="6FDD4B1C"/>
    <w:rsid w:val="6FE1D088"/>
    <w:rsid w:val="6FFE6F70"/>
    <w:rsid w:val="6FFEF9F8"/>
    <w:rsid w:val="700FBF91"/>
    <w:rsid w:val="7020A875"/>
    <w:rsid w:val="7035D73F"/>
    <w:rsid w:val="70445DF0"/>
    <w:rsid w:val="7056F2BB"/>
    <w:rsid w:val="70900514"/>
    <w:rsid w:val="70973801"/>
    <w:rsid w:val="70B0850C"/>
    <w:rsid w:val="70BA8F86"/>
    <w:rsid w:val="70BF230D"/>
    <w:rsid w:val="70C3AC7D"/>
    <w:rsid w:val="70C5F762"/>
    <w:rsid w:val="70CB284D"/>
    <w:rsid w:val="70D54CF6"/>
    <w:rsid w:val="70D56027"/>
    <w:rsid w:val="70E9221B"/>
    <w:rsid w:val="70E94EDC"/>
    <w:rsid w:val="70EE63CE"/>
    <w:rsid w:val="70F9CCF0"/>
    <w:rsid w:val="71075256"/>
    <w:rsid w:val="71407839"/>
    <w:rsid w:val="7145108D"/>
    <w:rsid w:val="714A150B"/>
    <w:rsid w:val="71612F38"/>
    <w:rsid w:val="718F2622"/>
    <w:rsid w:val="71A25E4C"/>
    <w:rsid w:val="71A859DD"/>
    <w:rsid w:val="71AF5CB3"/>
    <w:rsid w:val="71B058D2"/>
    <w:rsid w:val="71C06CC9"/>
    <w:rsid w:val="71CDD12C"/>
    <w:rsid w:val="71F773F9"/>
    <w:rsid w:val="72015287"/>
    <w:rsid w:val="72059689"/>
    <w:rsid w:val="720C1FAD"/>
    <w:rsid w:val="723D1EAD"/>
    <w:rsid w:val="72499F28"/>
    <w:rsid w:val="7251E28B"/>
    <w:rsid w:val="726C1427"/>
    <w:rsid w:val="72A463C6"/>
    <w:rsid w:val="72B3C616"/>
    <w:rsid w:val="72BCC655"/>
    <w:rsid w:val="72BEC9D9"/>
    <w:rsid w:val="72E2509B"/>
    <w:rsid w:val="72FDB127"/>
    <w:rsid w:val="7300DEBF"/>
    <w:rsid w:val="73091C67"/>
    <w:rsid w:val="730D4632"/>
    <w:rsid w:val="73150E71"/>
    <w:rsid w:val="7315839C"/>
    <w:rsid w:val="73215B23"/>
    <w:rsid w:val="732401C0"/>
    <w:rsid w:val="73283911"/>
    <w:rsid w:val="732AA8CD"/>
    <w:rsid w:val="732CD9FE"/>
    <w:rsid w:val="732CE582"/>
    <w:rsid w:val="73369DAD"/>
    <w:rsid w:val="73380DA8"/>
    <w:rsid w:val="733C283E"/>
    <w:rsid w:val="733C6EC3"/>
    <w:rsid w:val="73401860"/>
    <w:rsid w:val="734152B0"/>
    <w:rsid w:val="734ACF82"/>
    <w:rsid w:val="735195AC"/>
    <w:rsid w:val="735DD21D"/>
    <w:rsid w:val="735E2C44"/>
    <w:rsid w:val="7369715A"/>
    <w:rsid w:val="7375CFC7"/>
    <w:rsid w:val="7388D364"/>
    <w:rsid w:val="739836C0"/>
    <w:rsid w:val="739A9229"/>
    <w:rsid w:val="73A8A374"/>
    <w:rsid w:val="73D1861F"/>
    <w:rsid w:val="73E5B1B2"/>
    <w:rsid w:val="73F75133"/>
    <w:rsid w:val="73FDB43B"/>
    <w:rsid w:val="7428EB30"/>
    <w:rsid w:val="74433DE4"/>
    <w:rsid w:val="744392A6"/>
    <w:rsid w:val="7445F706"/>
    <w:rsid w:val="745E2CB3"/>
    <w:rsid w:val="74680B03"/>
    <w:rsid w:val="747D4183"/>
    <w:rsid w:val="747E3228"/>
    <w:rsid w:val="748130ED"/>
    <w:rsid w:val="7491278D"/>
    <w:rsid w:val="74ADFDAB"/>
    <w:rsid w:val="74B4C47B"/>
    <w:rsid w:val="74BA205A"/>
    <w:rsid w:val="74C4A0EA"/>
    <w:rsid w:val="74CA8329"/>
    <w:rsid w:val="74CCF0B9"/>
    <w:rsid w:val="74CDD97B"/>
    <w:rsid w:val="74D8AA5C"/>
    <w:rsid w:val="74E7652D"/>
    <w:rsid w:val="7519E2A5"/>
    <w:rsid w:val="751B1AB1"/>
    <w:rsid w:val="752F6786"/>
    <w:rsid w:val="754BBA33"/>
    <w:rsid w:val="755C62AA"/>
    <w:rsid w:val="757E9C6B"/>
    <w:rsid w:val="7587F393"/>
    <w:rsid w:val="758F95BC"/>
    <w:rsid w:val="75967621"/>
    <w:rsid w:val="75A83A55"/>
    <w:rsid w:val="75A856FB"/>
    <w:rsid w:val="75BE2E4B"/>
    <w:rsid w:val="75CCAEEF"/>
    <w:rsid w:val="75CEB504"/>
    <w:rsid w:val="75D1D9D4"/>
    <w:rsid w:val="75F40DFC"/>
    <w:rsid w:val="76090C7B"/>
    <w:rsid w:val="7614CE9D"/>
    <w:rsid w:val="761E9D97"/>
    <w:rsid w:val="762A1C61"/>
    <w:rsid w:val="76365BB3"/>
    <w:rsid w:val="7637073E"/>
    <w:rsid w:val="763E4B98"/>
    <w:rsid w:val="76519EEC"/>
    <w:rsid w:val="76647AC0"/>
    <w:rsid w:val="7664C376"/>
    <w:rsid w:val="766E5223"/>
    <w:rsid w:val="76771F22"/>
    <w:rsid w:val="7698FAB7"/>
    <w:rsid w:val="769CF04E"/>
    <w:rsid w:val="769D0917"/>
    <w:rsid w:val="76C76AB6"/>
    <w:rsid w:val="76CF4F2C"/>
    <w:rsid w:val="76D62EFA"/>
    <w:rsid w:val="76D856B5"/>
    <w:rsid w:val="76EF2FDB"/>
    <w:rsid w:val="77354FFE"/>
    <w:rsid w:val="77437198"/>
    <w:rsid w:val="77577EB7"/>
    <w:rsid w:val="775917BD"/>
    <w:rsid w:val="775FDF71"/>
    <w:rsid w:val="776E747E"/>
    <w:rsid w:val="77724936"/>
    <w:rsid w:val="777C93A1"/>
    <w:rsid w:val="778069EE"/>
    <w:rsid w:val="77811E9A"/>
    <w:rsid w:val="77851E49"/>
    <w:rsid w:val="77A60FE6"/>
    <w:rsid w:val="77AC1CE6"/>
    <w:rsid w:val="77AF7EF5"/>
    <w:rsid w:val="77B5A683"/>
    <w:rsid w:val="77B6196F"/>
    <w:rsid w:val="77BA17DC"/>
    <w:rsid w:val="77BFC07B"/>
    <w:rsid w:val="77D5CD91"/>
    <w:rsid w:val="77D6F1E5"/>
    <w:rsid w:val="77DE8465"/>
    <w:rsid w:val="77E5FB05"/>
    <w:rsid w:val="77EB6263"/>
    <w:rsid w:val="77ED31E4"/>
    <w:rsid w:val="77FEF4AD"/>
    <w:rsid w:val="7814E119"/>
    <w:rsid w:val="781DE3E4"/>
    <w:rsid w:val="78206D41"/>
    <w:rsid w:val="782A3A32"/>
    <w:rsid w:val="782CE7C2"/>
    <w:rsid w:val="782F3027"/>
    <w:rsid w:val="78311296"/>
    <w:rsid w:val="783492C7"/>
    <w:rsid w:val="783DE018"/>
    <w:rsid w:val="784E63AF"/>
    <w:rsid w:val="7869EE60"/>
    <w:rsid w:val="78748CB3"/>
    <w:rsid w:val="787DC0B7"/>
    <w:rsid w:val="788FD909"/>
    <w:rsid w:val="78909DA0"/>
    <w:rsid w:val="78936BF4"/>
    <w:rsid w:val="78BA2810"/>
    <w:rsid w:val="78BB4C68"/>
    <w:rsid w:val="78C71E8D"/>
    <w:rsid w:val="78CD3F7A"/>
    <w:rsid w:val="78E4B024"/>
    <w:rsid w:val="78E62057"/>
    <w:rsid w:val="78E6A95D"/>
    <w:rsid w:val="792B1746"/>
    <w:rsid w:val="793D2345"/>
    <w:rsid w:val="795B410E"/>
    <w:rsid w:val="797C734C"/>
    <w:rsid w:val="798732C4"/>
    <w:rsid w:val="798CAE5A"/>
    <w:rsid w:val="7996890E"/>
    <w:rsid w:val="79983BD3"/>
    <w:rsid w:val="7998A727"/>
    <w:rsid w:val="79B74C22"/>
    <w:rsid w:val="79CAAEF9"/>
    <w:rsid w:val="79D4E742"/>
    <w:rsid w:val="79EB1112"/>
    <w:rsid w:val="7A014582"/>
    <w:rsid w:val="7A072AD4"/>
    <w:rsid w:val="7A0794EA"/>
    <w:rsid w:val="7A20D2D1"/>
    <w:rsid w:val="7A24B511"/>
    <w:rsid w:val="7A2970C2"/>
    <w:rsid w:val="7A402590"/>
    <w:rsid w:val="7A458394"/>
    <w:rsid w:val="7A4B2A18"/>
    <w:rsid w:val="7A6DB05B"/>
    <w:rsid w:val="7A71B084"/>
    <w:rsid w:val="7A737868"/>
    <w:rsid w:val="7A7A554A"/>
    <w:rsid w:val="7A7C1BB2"/>
    <w:rsid w:val="7A820567"/>
    <w:rsid w:val="7A9FC050"/>
    <w:rsid w:val="7AA3BEC0"/>
    <w:rsid w:val="7AC7883B"/>
    <w:rsid w:val="7AC8D54D"/>
    <w:rsid w:val="7ACC25A3"/>
    <w:rsid w:val="7ACCD685"/>
    <w:rsid w:val="7AE56CD9"/>
    <w:rsid w:val="7AE9365F"/>
    <w:rsid w:val="7AF8558F"/>
    <w:rsid w:val="7B077F0D"/>
    <w:rsid w:val="7B0BDA7C"/>
    <w:rsid w:val="7B0C0B22"/>
    <w:rsid w:val="7B0DCAC0"/>
    <w:rsid w:val="7B23AE4E"/>
    <w:rsid w:val="7B309161"/>
    <w:rsid w:val="7B449E80"/>
    <w:rsid w:val="7B451571"/>
    <w:rsid w:val="7B58196F"/>
    <w:rsid w:val="7B591187"/>
    <w:rsid w:val="7B5D22C6"/>
    <w:rsid w:val="7B92B8FA"/>
    <w:rsid w:val="7B9A122F"/>
    <w:rsid w:val="7BD2C509"/>
    <w:rsid w:val="7BD7FB2D"/>
    <w:rsid w:val="7BF358BC"/>
    <w:rsid w:val="7BFD878D"/>
    <w:rsid w:val="7C00FE75"/>
    <w:rsid w:val="7C0631C7"/>
    <w:rsid w:val="7C082EA8"/>
    <w:rsid w:val="7C2BCC03"/>
    <w:rsid w:val="7C2FB5D6"/>
    <w:rsid w:val="7C35E27B"/>
    <w:rsid w:val="7C5BBA8D"/>
    <w:rsid w:val="7C5D9720"/>
    <w:rsid w:val="7C5FE96D"/>
    <w:rsid w:val="7C6247D1"/>
    <w:rsid w:val="7C647A96"/>
    <w:rsid w:val="7C7CC3FB"/>
    <w:rsid w:val="7C7E823D"/>
    <w:rsid w:val="7C87EC63"/>
    <w:rsid w:val="7C91A1B4"/>
    <w:rsid w:val="7C9DA4E8"/>
    <w:rsid w:val="7CA07EAB"/>
    <w:rsid w:val="7CB5389E"/>
    <w:rsid w:val="7CB70CE5"/>
    <w:rsid w:val="7CC6F99D"/>
    <w:rsid w:val="7CCD9258"/>
    <w:rsid w:val="7CF969DC"/>
    <w:rsid w:val="7D123C31"/>
    <w:rsid w:val="7D3BB4F8"/>
    <w:rsid w:val="7D3C71DC"/>
    <w:rsid w:val="7D58516A"/>
    <w:rsid w:val="7D5A8D1F"/>
    <w:rsid w:val="7D63D847"/>
    <w:rsid w:val="7D812782"/>
    <w:rsid w:val="7D856CE1"/>
    <w:rsid w:val="7D89FE77"/>
    <w:rsid w:val="7D92DE7A"/>
    <w:rsid w:val="7DB19582"/>
    <w:rsid w:val="7DC2A91B"/>
    <w:rsid w:val="7DDAD559"/>
    <w:rsid w:val="7DDB4872"/>
    <w:rsid w:val="7DDBE3E4"/>
    <w:rsid w:val="7DE14B76"/>
    <w:rsid w:val="7DE53752"/>
    <w:rsid w:val="7DE928DE"/>
    <w:rsid w:val="7E22BF10"/>
    <w:rsid w:val="7E27542C"/>
    <w:rsid w:val="7E2B4DF1"/>
    <w:rsid w:val="7E3A9D29"/>
    <w:rsid w:val="7E53BE13"/>
    <w:rsid w:val="7E690704"/>
    <w:rsid w:val="7E693C4C"/>
    <w:rsid w:val="7E79E304"/>
    <w:rsid w:val="7E7CA3E9"/>
    <w:rsid w:val="7E7FD181"/>
    <w:rsid w:val="7E8084E7"/>
    <w:rsid w:val="7E82F139"/>
    <w:rsid w:val="7E86DADA"/>
    <w:rsid w:val="7E88EF9D"/>
    <w:rsid w:val="7E896095"/>
    <w:rsid w:val="7E98F46D"/>
    <w:rsid w:val="7EA2290D"/>
    <w:rsid w:val="7EA35004"/>
    <w:rsid w:val="7EACEFC6"/>
    <w:rsid w:val="7EC5C703"/>
    <w:rsid w:val="7ECD79D3"/>
    <w:rsid w:val="7ECDC745"/>
    <w:rsid w:val="7EDA1633"/>
    <w:rsid w:val="7EE088BD"/>
    <w:rsid w:val="7EE33B94"/>
    <w:rsid w:val="7EEB1495"/>
    <w:rsid w:val="7EF9D1C4"/>
    <w:rsid w:val="7EFD64DD"/>
    <w:rsid w:val="7F0091E8"/>
    <w:rsid w:val="7F157A51"/>
    <w:rsid w:val="7F2ABFC2"/>
    <w:rsid w:val="7F3B4E61"/>
    <w:rsid w:val="7F561F15"/>
    <w:rsid w:val="7F82716B"/>
    <w:rsid w:val="7FA6FC40"/>
    <w:rsid w:val="7FA987D9"/>
    <w:rsid w:val="7FBFF1CC"/>
    <w:rsid w:val="7FD0D769"/>
    <w:rsid w:val="7FDEE89B"/>
    <w:rsid w:val="7FF4DCD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AC14D"/>
  <w15:chartTrackingRefBased/>
  <w15:docId w15:val="{828EB274-4717-45F6-84A4-44BED1BF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383"/>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nhideWhenUsed/>
    <w:qFormat/>
    <w:locked/>
    <w:rsid w:val="00A52096"/>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araksta rindkopa1,Strip,H&amp;P List Paragraph,Syle 1,Normal bullet 2,Bullet list,Numurets,PPS_Bullet,Saistīto dokumentu saraksts,Saistîeeto dokumentu saraksts,Bullet Points,Colorful List - Accent 11,Dot pt,F5 List Paragraph,Indicator Text"/>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basedOn w:val="Normal"/>
    <w:next w:val="Normal"/>
    <w:uiPriority w:val="1"/>
    <w:qFormat/>
    <w:rsid w:val="00FA6644"/>
    <w:pPr>
      <w:widowControl w:val="0"/>
      <w:jc w:val="both"/>
    </w:pPr>
    <w:rPr>
      <w:rFonts w:eastAsia="Calibri"/>
      <w:szCs w:val="22"/>
      <w:lang w:eastAsia="en-US"/>
    </w:rPr>
  </w:style>
  <w:style w:type="paragraph" w:customStyle="1" w:styleId="Style2">
    <w:name w:val="Style2"/>
    <w:basedOn w:val="Normal"/>
    <w:link w:val="Style2Char"/>
    <w:qFormat/>
    <w:rsid w:val="00F319E5"/>
    <w:pPr>
      <w:ind w:firstLine="709"/>
      <w:jc w:val="both"/>
    </w:pPr>
    <w:rPr>
      <w:rFonts w:eastAsia="Calibri"/>
      <w:lang w:eastAsia="en-US"/>
    </w:rPr>
  </w:style>
  <w:style w:type="character" w:customStyle="1" w:styleId="Style2Char">
    <w:name w:val="Style2 Char"/>
    <w:link w:val="Style2"/>
    <w:rsid w:val="00F319E5"/>
    <w:rPr>
      <w:rFonts w:eastAsia="Calibri"/>
      <w:sz w:val="24"/>
      <w:szCs w:val="24"/>
      <w:lang w:eastAsia="en-US"/>
    </w:rPr>
  </w:style>
  <w:style w:type="character" w:customStyle="1" w:styleId="ListParagraphChar">
    <w:name w:val="List Paragraph Char"/>
    <w:aliases w:val="2 Char,Saraksta rindkopa1 Char,Strip Char,H&amp;P List Paragraph Char,Syle 1 Char,Normal bullet 2 Char,Bullet list Char,Numurets Char,PPS_Bullet Char,Saistīto dokumentu saraksts Char,Saistîeeto dokumentu saraksts Char,Bullet Points Char"/>
    <w:link w:val="ListParagraph"/>
    <w:uiPriority w:val="34"/>
    <w:qFormat/>
    <w:locked/>
    <w:rsid w:val="00D0747B"/>
    <w:rPr>
      <w:rFonts w:ascii="Calibri" w:hAnsi="Calibri"/>
      <w:sz w:val="22"/>
      <w:szCs w:val="22"/>
      <w:lang w:eastAsia="en-US"/>
    </w:rPr>
  </w:style>
  <w:style w:type="character" w:customStyle="1" w:styleId="Heading3Char">
    <w:name w:val="Heading 3 Char"/>
    <w:link w:val="Heading3"/>
    <w:rsid w:val="00A52096"/>
    <w:rPr>
      <w:rFonts w:ascii="Calibri Light" w:eastAsia="Times New Roman" w:hAnsi="Calibri Light" w:cs="Times New Roman"/>
      <w:b/>
      <w:bCs/>
      <w:sz w:val="26"/>
      <w:szCs w:val="26"/>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rsid w:val="002C611D"/>
    <w:pPr>
      <w:jc w:val="both"/>
    </w:pPr>
    <w:rPr>
      <w:sz w:val="20"/>
      <w:szCs w:val="20"/>
      <w:lang w:eastAsia="en-US"/>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link w:val="FootnoteText"/>
    <w:uiPriority w:val="99"/>
    <w:rsid w:val="002C611D"/>
    <w:rPr>
      <w:lang w:eastAsia="en-US"/>
    </w:rPr>
  </w:style>
  <w:style w:type="paragraph" w:customStyle="1" w:styleId="tv213">
    <w:name w:val="tv213"/>
    <w:basedOn w:val="Normal"/>
    <w:rsid w:val="000B6FE3"/>
    <w:pPr>
      <w:spacing w:before="100" w:beforeAutospacing="1" w:after="100" w:afterAutospacing="1"/>
    </w:pPr>
    <w:rPr>
      <w:rFonts w:eastAsia="Calibri"/>
    </w:rPr>
  </w:style>
  <w:style w:type="paragraph" w:customStyle="1" w:styleId="Default">
    <w:name w:val="Default"/>
    <w:rsid w:val="00A47ABD"/>
    <w:pPr>
      <w:autoSpaceDE w:val="0"/>
      <w:autoSpaceDN w:val="0"/>
      <w:adjustRightInd w:val="0"/>
    </w:pPr>
    <w:rPr>
      <w:rFonts w:ascii="Open Sans" w:eastAsia="Calibri" w:hAnsi="Open Sans" w:cs="Open Sans"/>
      <w:color w:val="000000"/>
      <w:sz w:val="24"/>
      <w:szCs w:val="24"/>
      <w:lang w:eastAsia="en-US"/>
    </w:rPr>
  </w:style>
  <w:style w:type="character" w:styleId="UnresolvedMention">
    <w:name w:val="Unresolved Mention"/>
    <w:uiPriority w:val="99"/>
    <w:semiHidden/>
    <w:unhideWhenUsed/>
    <w:rsid w:val="008B4A7C"/>
    <w:rPr>
      <w:color w:val="605E5C"/>
      <w:shd w:val="clear" w:color="auto" w:fill="E1DFDD"/>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755F1A"/>
    <w:pPr>
      <w:spacing w:after="160" w:line="240" w:lineRule="exact"/>
      <w:textAlignment w:val="baseline"/>
    </w:pPr>
    <w:rPr>
      <w:rFonts w:eastAsia="Calibri"/>
      <w:sz w:val="20"/>
      <w:szCs w:val="22"/>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755F1A"/>
    <w:rPr>
      <w:rFonts w:eastAsia="Calibri"/>
      <w:szCs w:val="22"/>
      <w:vertAlign w:val="superscript"/>
    </w:rPr>
  </w:style>
  <w:style w:type="paragraph" w:customStyle="1" w:styleId="apaka">
    <w:name w:val="apakša"/>
    <w:basedOn w:val="FootnoteText"/>
    <w:link w:val="apakaChar"/>
    <w:qFormat/>
    <w:rsid w:val="00755F1A"/>
    <w:pPr>
      <w:spacing w:before="120" w:line="276" w:lineRule="auto"/>
      <w:ind w:firstLine="720"/>
    </w:pPr>
    <w:rPr>
      <w:bCs/>
      <w:sz w:val="16"/>
      <w:szCs w:val="16"/>
    </w:rPr>
  </w:style>
  <w:style w:type="character" w:customStyle="1" w:styleId="apakaChar">
    <w:name w:val="apakša Char"/>
    <w:link w:val="apaka"/>
    <w:rsid w:val="00755F1A"/>
    <w:rPr>
      <w:bCs/>
      <w:sz w:val="16"/>
      <w:szCs w:val="16"/>
      <w:lang w:eastAsia="en-US"/>
    </w:rPr>
  </w:style>
  <w:style w:type="character" w:customStyle="1" w:styleId="16">
    <w:name w:val="16"/>
    <w:basedOn w:val="DefaultParagraphFont"/>
    <w:rsid w:val="00D060F5"/>
    <w:rPr>
      <w:rFonts w:ascii="Calibri" w:hAnsi="Calibri" w:cs="Calibri" w:hint="default"/>
    </w:rPr>
  </w:style>
  <w:style w:type="character" w:customStyle="1" w:styleId="normaltextrun">
    <w:name w:val="normaltextrun"/>
    <w:basedOn w:val="DefaultParagraphFont"/>
    <w:rsid w:val="00116B47"/>
  </w:style>
  <w:style w:type="character" w:customStyle="1" w:styleId="eop">
    <w:name w:val="eop"/>
    <w:basedOn w:val="DefaultParagraphFont"/>
    <w:rsid w:val="00116B47"/>
  </w:style>
  <w:style w:type="character" w:customStyle="1" w:styleId="tabchar">
    <w:name w:val="tabchar"/>
    <w:basedOn w:val="DefaultParagraphFont"/>
    <w:rsid w:val="00F113F3"/>
  </w:style>
  <w:style w:type="paragraph" w:customStyle="1" w:styleId="paragraph">
    <w:name w:val="paragraph"/>
    <w:basedOn w:val="Normal"/>
    <w:rsid w:val="00ED6016"/>
    <w:pPr>
      <w:spacing w:before="100" w:beforeAutospacing="1" w:after="100" w:afterAutospacing="1"/>
    </w:pPr>
  </w:style>
  <w:style w:type="character" w:customStyle="1" w:styleId="scayt-misspell-word">
    <w:name w:val="scayt-misspell-word"/>
    <w:basedOn w:val="DefaultParagraphFont"/>
    <w:rsid w:val="00281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722">
      <w:bodyDiv w:val="1"/>
      <w:marLeft w:val="0"/>
      <w:marRight w:val="0"/>
      <w:marTop w:val="0"/>
      <w:marBottom w:val="0"/>
      <w:divBdr>
        <w:top w:val="none" w:sz="0" w:space="0" w:color="auto"/>
        <w:left w:val="none" w:sz="0" w:space="0" w:color="auto"/>
        <w:bottom w:val="none" w:sz="0" w:space="0" w:color="auto"/>
        <w:right w:val="none" w:sz="0" w:space="0" w:color="auto"/>
      </w:divBdr>
    </w:div>
    <w:div w:id="17660418">
      <w:bodyDiv w:val="1"/>
      <w:marLeft w:val="0"/>
      <w:marRight w:val="0"/>
      <w:marTop w:val="0"/>
      <w:marBottom w:val="0"/>
      <w:divBdr>
        <w:top w:val="none" w:sz="0" w:space="0" w:color="auto"/>
        <w:left w:val="none" w:sz="0" w:space="0" w:color="auto"/>
        <w:bottom w:val="none" w:sz="0" w:space="0" w:color="auto"/>
        <w:right w:val="none" w:sz="0" w:space="0" w:color="auto"/>
      </w:divBdr>
    </w:div>
    <w:div w:id="20328963">
      <w:bodyDiv w:val="1"/>
      <w:marLeft w:val="0"/>
      <w:marRight w:val="0"/>
      <w:marTop w:val="0"/>
      <w:marBottom w:val="0"/>
      <w:divBdr>
        <w:top w:val="none" w:sz="0" w:space="0" w:color="auto"/>
        <w:left w:val="none" w:sz="0" w:space="0" w:color="auto"/>
        <w:bottom w:val="none" w:sz="0" w:space="0" w:color="auto"/>
        <w:right w:val="none" w:sz="0" w:space="0" w:color="auto"/>
      </w:divBdr>
      <w:divsChild>
        <w:div w:id="1837957736">
          <w:marLeft w:val="0"/>
          <w:marRight w:val="0"/>
          <w:marTop w:val="0"/>
          <w:marBottom w:val="0"/>
          <w:divBdr>
            <w:top w:val="none" w:sz="0" w:space="0" w:color="auto"/>
            <w:left w:val="none" w:sz="0" w:space="0" w:color="auto"/>
            <w:bottom w:val="none" w:sz="0" w:space="0" w:color="auto"/>
            <w:right w:val="none" w:sz="0" w:space="0" w:color="auto"/>
          </w:divBdr>
        </w:div>
        <w:div w:id="1718629953">
          <w:marLeft w:val="0"/>
          <w:marRight w:val="0"/>
          <w:marTop w:val="0"/>
          <w:marBottom w:val="0"/>
          <w:divBdr>
            <w:top w:val="none" w:sz="0" w:space="0" w:color="auto"/>
            <w:left w:val="none" w:sz="0" w:space="0" w:color="auto"/>
            <w:bottom w:val="none" w:sz="0" w:space="0" w:color="auto"/>
            <w:right w:val="none" w:sz="0" w:space="0" w:color="auto"/>
          </w:divBdr>
        </w:div>
      </w:divsChild>
    </w:div>
    <w:div w:id="37626762">
      <w:bodyDiv w:val="1"/>
      <w:marLeft w:val="0"/>
      <w:marRight w:val="0"/>
      <w:marTop w:val="0"/>
      <w:marBottom w:val="0"/>
      <w:divBdr>
        <w:top w:val="none" w:sz="0" w:space="0" w:color="auto"/>
        <w:left w:val="none" w:sz="0" w:space="0" w:color="auto"/>
        <w:bottom w:val="none" w:sz="0" w:space="0" w:color="auto"/>
        <w:right w:val="none" w:sz="0" w:space="0" w:color="auto"/>
      </w:divBdr>
    </w:div>
    <w:div w:id="65346130">
      <w:bodyDiv w:val="1"/>
      <w:marLeft w:val="0"/>
      <w:marRight w:val="0"/>
      <w:marTop w:val="0"/>
      <w:marBottom w:val="0"/>
      <w:divBdr>
        <w:top w:val="none" w:sz="0" w:space="0" w:color="auto"/>
        <w:left w:val="none" w:sz="0" w:space="0" w:color="auto"/>
        <w:bottom w:val="none" w:sz="0" w:space="0" w:color="auto"/>
        <w:right w:val="none" w:sz="0" w:space="0" w:color="auto"/>
      </w:divBdr>
    </w:div>
    <w:div w:id="255989323">
      <w:bodyDiv w:val="1"/>
      <w:marLeft w:val="0"/>
      <w:marRight w:val="0"/>
      <w:marTop w:val="0"/>
      <w:marBottom w:val="0"/>
      <w:divBdr>
        <w:top w:val="none" w:sz="0" w:space="0" w:color="auto"/>
        <w:left w:val="none" w:sz="0" w:space="0" w:color="auto"/>
        <w:bottom w:val="none" w:sz="0" w:space="0" w:color="auto"/>
        <w:right w:val="none" w:sz="0" w:space="0" w:color="auto"/>
      </w:divBdr>
    </w:div>
    <w:div w:id="317804894">
      <w:bodyDiv w:val="1"/>
      <w:marLeft w:val="0"/>
      <w:marRight w:val="0"/>
      <w:marTop w:val="0"/>
      <w:marBottom w:val="0"/>
      <w:divBdr>
        <w:top w:val="none" w:sz="0" w:space="0" w:color="auto"/>
        <w:left w:val="none" w:sz="0" w:space="0" w:color="auto"/>
        <w:bottom w:val="none" w:sz="0" w:space="0" w:color="auto"/>
        <w:right w:val="none" w:sz="0" w:space="0" w:color="auto"/>
      </w:divBdr>
    </w:div>
    <w:div w:id="324553939">
      <w:bodyDiv w:val="1"/>
      <w:marLeft w:val="0"/>
      <w:marRight w:val="0"/>
      <w:marTop w:val="0"/>
      <w:marBottom w:val="0"/>
      <w:divBdr>
        <w:top w:val="none" w:sz="0" w:space="0" w:color="auto"/>
        <w:left w:val="none" w:sz="0" w:space="0" w:color="auto"/>
        <w:bottom w:val="none" w:sz="0" w:space="0" w:color="auto"/>
        <w:right w:val="none" w:sz="0" w:space="0" w:color="auto"/>
      </w:divBdr>
    </w:div>
    <w:div w:id="332685775">
      <w:bodyDiv w:val="1"/>
      <w:marLeft w:val="0"/>
      <w:marRight w:val="0"/>
      <w:marTop w:val="0"/>
      <w:marBottom w:val="0"/>
      <w:divBdr>
        <w:top w:val="none" w:sz="0" w:space="0" w:color="auto"/>
        <w:left w:val="none" w:sz="0" w:space="0" w:color="auto"/>
        <w:bottom w:val="none" w:sz="0" w:space="0" w:color="auto"/>
        <w:right w:val="none" w:sz="0" w:space="0" w:color="auto"/>
      </w:divBdr>
    </w:div>
    <w:div w:id="392655459">
      <w:bodyDiv w:val="1"/>
      <w:marLeft w:val="0"/>
      <w:marRight w:val="0"/>
      <w:marTop w:val="0"/>
      <w:marBottom w:val="0"/>
      <w:divBdr>
        <w:top w:val="none" w:sz="0" w:space="0" w:color="auto"/>
        <w:left w:val="none" w:sz="0" w:space="0" w:color="auto"/>
        <w:bottom w:val="none" w:sz="0" w:space="0" w:color="auto"/>
        <w:right w:val="none" w:sz="0" w:space="0" w:color="auto"/>
      </w:divBdr>
    </w:div>
    <w:div w:id="405226019">
      <w:bodyDiv w:val="1"/>
      <w:marLeft w:val="0"/>
      <w:marRight w:val="0"/>
      <w:marTop w:val="0"/>
      <w:marBottom w:val="0"/>
      <w:divBdr>
        <w:top w:val="none" w:sz="0" w:space="0" w:color="auto"/>
        <w:left w:val="none" w:sz="0" w:space="0" w:color="auto"/>
        <w:bottom w:val="none" w:sz="0" w:space="0" w:color="auto"/>
        <w:right w:val="none" w:sz="0" w:space="0" w:color="auto"/>
      </w:divBdr>
    </w:div>
    <w:div w:id="41054313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6671948">
      <w:bodyDiv w:val="1"/>
      <w:marLeft w:val="0"/>
      <w:marRight w:val="0"/>
      <w:marTop w:val="0"/>
      <w:marBottom w:val="0"/>
      <w:divBdr>
        <w:top w:val="none" w:sz="0" w:space="0" w:color="auto"/>
        <w:left w:val="none" w:sz="0" w:space="0" w:color="auto"/>
        <w:bottom w:val="none" w:sz="0" w:space="0" w:color="auto"/>
        <w:right w:val="none" w:sz="0" w:space="0" w:color="auto"/>
      </w:divBdr>
      <w:divsChild>
        <w:div w:id="1467239405">
          <w:marLeft w:val="0"/>
          <w:marRight w:val="0"/>
          <w:marTop w:val="0"/>
          <w:marBottom w:val="0"/>
          <w:divBdr>
            <w:top w:val="none" w:sz="0" w:space="0" w:color="auto"/>
            <w:left w:val="none" w:sz="0" w:space="0" w:color="auto"/>
            <w:bottom w:val="none" w:sz="0" w:space="0" w:color="auto"/>
            <w:right w:val="none" w:sz="0" w:space="0" w:color="auto"/>
          </w:divBdr>
        </w:div>
        <w:div w:id="1941326864">
          <w:marLeft w:val="0"/>
          <w:marRight w:val="0"/>
          <w:marTop w:val="0"/>
          <w:marBottom w:val="0"/>
          <w:divBdr>
            <w:top w:val="none" w:sz="0" w:space="0" w:color="auto"/>
            <w:left w:val="none" w:sz="0" w:space="0" w:color="auto"/>
            <w:bottom w:val="none" w:sz="0" w:space="0" w:color="auto"/>
            <w:right w:val="none" w:sz="0" w:space="0" w:color="auto"/>
          </w:divBdr>
        </w:div>
      </w:divsChild>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4148765">
      <w:bodyDiv w:val="1"/>
      <w:marLeft w:val="0"/>
      <w:marRight w:val="0"/>
      <w:marTop w:val="0"/>
      <w:marBottom w:val="0"/>
      <w:divBdr>
        <w:top w:val="none" w:sz="0" w:space="0" w:color="auto"/>
        <w:left w:val="none" w:sz="0" w:space="0" w:color="auto"/>
        <w:bottom w:val="none" w:sz="0" w:space="0" w:color="auto"/>
        <w:right w:val="none" w:sz="0" w:space="0" w:color="auto"/>
      </w:divBdr>
    </w:div>
    <w:div w:id="565382463">
      <w:bodyDiv w:val="1"/>
      <w:marLeft w:val="0"/>
      <w:marRight w:val="0"/>
      <w:marTop w:val="0"/>
      <w:marBottom w:val="0"/>
      <w:divBdr>
        <w:top w:val="none" w:sz="0" w:space="0" w:color="auto"/>
        <w:left w:val="none" w:sz="0" w:space="0" w:color="auto"/>
        <w:bottom w:val="none" w:sz="0" w:space="0" w:color="auto"/>
        <w:right w:val="none" w:sz="0" w:space="0" w:color="auto"/>
      </w:divBdr>
    </w:div>
    <w:div w:id="618226250">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8167266">
      <w:bodyDiv w:val="1"/>
      <w:marLeft w:val="0"/>
      <w:marRight w:val="0"/>
      <w:marTop w:val="0"/>
      <w:marBottom w:val="0"/>
      <w:divBdr>
        <w:top w:val="none" w:sz="0" w:space="0" w:color="auto"/>
        <w:left w:val="none" w:sz="0" w:space="0" w:color="auto"/>
        <w:bottom w:val="none" w:sz="0" w:space="0" w:color="auto"/>
        <w:right w:val="none" w:sz="0" w:space="0" w:color="auto"/>
      </w:divBdr>
    </w:div>
    <w:div w:id="658657413">
      <w:bodyDiv w:val="1"/>
      <w:marLeft w:val="0"/>
      <w:marRight w:val="0"/>
      <w:marTop w:val="0"/>
      <w:marBottom w:val="0"/>
      <w:divBdr>
        <w:top w:val="none" w:sz="0" w:space="0" w:color="auto"/>
        <w:left w:val="none" w:sz="0" w:space="0" w:color="auto"/>
        <w:bottom w:val="none" w:sz="0" w:space="0" w:color="auto"/>
        <w:right w:val="none" w:sz="0" w:space="0" w:color="auto"/>
      </w:divBdr>
    </w:div>
    <w:div w:id="679040200">
      <w:bodyDiv w:val="1"/>
      <w:marLeft w:val="0"/>
      <w:marRight w:val="0"/>
      <w:marTop w:val="0"/>
      <w:marBottom w:val="0"/>
      <w:divBdr>
        <w:top w:val="none" w:sz="0" w:space="0" w:color="auto"/>
        <w:left w:val="none" w:sz="0" w:space="0" w:color="auto"/>
        <w:bottom w:val="none" w:sz="0" w:space="0" w:color="auto"/>
        <w:right w:val="none" w:sz="0" w:space="0" w:color="auto"/>
      </w:divBdr>
    </w:div>
    <w:div w:id="739670478">
      <w:bodyDiv w:val="1"/>
      <w:marLeft w:val="0"/>
      <w:marRight w:val="0"/>
      <w:marTop w:val="0"/>
      <w:marBottom w:val="0"/>
      <w:divBdr>
        <w:top w:val="none" w:sz="0" w:space="0" w:color="auto"/>
        <w:left w:val="none" w:sz="0" w:space="0" w:color="auto"/>
        <w:bottom w:val="none" w:sz="0" w:space="0" w:color="auto"/>
        <w:right w:val="none" w:sz="0" w:space="0" w:color="auto"/>
      </w:divBdr>
    </w:div>
    <w:div w:id="844444188">
      <w:bodyDiv w:val="1"/>
      <w:marLeft w:val="0"/>
      <w:marRight w:val="0"/>
      <w:marTop w:val="0"/>
      <w:marBottom w:val="0"/>
      <w:divBdr>
        <w:top w:val="none" w:sz="0" w:space="0" w:color="auto"/>
        <w:left w:val="none" w:sz="0" w:space="0" w:color="auto"/>
        <w:bottom w:val="none" w:sz="0" w:space="0" w:color="auto"/>
        <w:right w:val="none" w:sz="0" w:space="0" w:color="auto"/>
      </w:divBdr>
    </w:div>
    <w:div w:id="964460470">
      <w:bodyDiv w:val="1"/>
      <w:marLeft w:val="0"/>
      <w:marRight w:val="0"/>
      <w:marTop w:val="0"/>
      <w:marBottom w:val="0"/>
      <w:divBdr>
        <w:top w:val="none" w:sz="0" w:space="0" w:color="auto"/>
        <w:left w:val="none" w:sz="0" w:space="0" w:color="auto"/>
        <w:bottom w:val="none" w:sz="0" w:space="0" w:color="auto"/>
        <w:right w:val="none" w:sz="0" w:space="0" w:color="auto"/>
      </w:divBdr>
    </w:div>
    <w:div w:id="964778628">
      <w:bodyDiv w:val="1"/>
      <w:marLeft w:val="0"/>
      <w:marRight w:val="0"/>
      <w:marTop w:val="0"/>
      <w:marBottom w:val="0"/>
      <w:divBdr>
        <w:top w:val="none" w:sz="0" w:space="0" w:color="auto"/>
        <w:left w:val="none" w:sz="0" w:space="0" w:color="auto"/>
        <w:bottom w:val="none" w:sz="0" w:space="0" w:color="auto"/>
        <w:right w:val="none" w:sz="0" w:space="0" w:color="auto"/>
      </w:divBdr>
    </w:div>
    <w:div w:id="989208755">
      <w:bodyDiv w:val="1"/>
      <w:marLeft w:val="0"/>
      <w:marRight w:val="0"/>
      <w:marTop w:val="0"/>
      <w:marBottom w:val="0"/>
      <w:divBdr>
        <w:top w:val="none" w:sz="0" w:space="0" w:color="auto"/>
        <w:left w:val="none" w:sz="0" w:space="0" w:color="auto"/>
        <w:bottom w:val="none" w:sz="0" w:space="0" w:color="auto"/>
        <w:right w:val="none" w:sz="0" w:space="0" w:color="auto"/>
      </w:divBdr>
    </w:div>
    <w:div w:id="992560037">
      <w:bodyDiv w:val="1"/>
      <w:marLeft w:val="0"/>
      <w:marRight w:val="0"/>
      <w:marTop w:val="0"/>
      <w:marBottom w:val="0"/>
      <w:divBdr>
        <w:top w:val="none" w:sz="0" w:space="0" w:color="auto"/>
        <w:left w:val="none" w:sz="0" w:space="0" w:color="auto"/>
        <w:bottom w:val="none" w:sz="0" w:space="0" w:color="auto"/>
        <w:right w:val="none" w:sz="0" w:space="0" w:color="auto"/>
      </w:divBdr>
    </w:div>
    <w:div w:id="1006790403">
      <w:bodyDiv w:val="1"/>
      <w:marLeft w:val="0"/>
      <w:marRight w:val="0"/>
      <w:marTop w:val="0"/>
      <w:marBottom w:val="0"/>
      <w:divBdr>
        <w:top w:val="none" w:sz="0" w:space="0" w:color="auto"/>
        <w:left w:val="none" w:sz="0" w:space="0" w:color="auto"/>
        <w:bottom w:val="none" w:sz="0" w:space="0" w:color="auto"/>
        <w:right w:val="none" w:sz="0" w:space="0" w:color="auto"/>
      </w:divBdr>
      <w:divsChild>
        <w:div w:id="1789855466">
          <w:marLeft w:val="0"/>
          <w:marRight w:val="0"/>
          <w:marTop w:val="0"/>
          <w:marBottom w:val="0"/>
          <w:divBdr>
            <w:top w:val="none" w:sz="0" w:space="0" w:color="auto"/>
            <w:left w:val="none" w:sz="0" w:space="0" w:color="auto"/>
            <w:bottom w:val="none" w:sz="0" w:space="0" w:color="auto"/>
            <w:right w:val="none" w:sz="0" w:space="0" w:color="auto"/>
          </w:divBdr>
        </w:div>
        <w:div w:id="2140222754">
          <w:marLeft w:val="0"/>
          <w:marRight w:val="0"/>
          <w:marTop w:val="0"/>
          <w:marBottom w:val="0"/>
          <w:divBdr>
            <w:top w:val="none" w:sz="0" w:space="0" w:color="auto"/>
            <w:left w:val="none" w:sz="0" w:space="0" w:color="auto"/>
            <w:bottom w:val="none" w:sz="0" w:space="0" w:color="auto"/>
            <w:right w:val="none" w:sz="0" w:space="0" w:color="auto"/>
          </w:divBdr>
        </w:div>
      </w:divsChild>
    </w:div>
    <w:div w:id="105874891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5274948">
      <w:bodyDiv w:val="1"/>
      <w:marLeft w:val="0"/>
      <w:marRight w:val="0"/>
      <w:marTop w:val="0"/>
      <w:marBottom w:val="0"/>
      <w:divBdr>
        <w:top w:val="none" w:sz="0" w:space="0" w:color="auto"/>
        <w:left w:val="none" w:sz="0" w:space="0" w:color="auto"/>
        <w:bottom w:val="none" w:sz="0" w:space="0" w:color="auto"/>
        <w:right w:val="none" w:sz="0" w:space="0" w:color="auto"/>
      </w:divBdr>
    </w:div>
    <w:div w:id="1145392155">
      <w:bodyDiv w:val="1"/>
      <w:marLeft w:val="0"/>
      <w:marRight w:val="0"/>
      <w:marTop w:val="0"/>
      <w:marBottom w:val="0"/>
      <w:divBdr>
        <w:top w:val="none" w:sz="0" w:space="0" w:color="auto"/>
        <w:left w:val="none" w:sz="0" w:space="0" w:color="auto"/>
        <w:bottom w:val="none" w:sz="0" w:space="0" w:color="auto"/>
        <w:right w:val="none" w:sz="0" w:space="0" w:color="auto"/>
      </w:divBdr>
      <w:divsChild>
        <w:div w:id="1645116981">
          <w:marLeft w:val="0"/>
          <w:marRight w:val="0"/>
          <w:marTop w:val="0"/>
          <w:marBottom w:val="0"/>
          <w:divBdr>
            <w:top w:val="none" w:sz="0" w:space="0" w:color="auto"/>
            <w:left w:val="none" w:sz="0" w:space="0" w:color="auto"/>
            <w:bottom w:val="none" w:sz="0" w:space="0" w:color="auto"/>
            <w:right w:val="none" w:sz="0" w:space="0" w:color="auto"/>
          </w:divBdr>
        </w:div>
        <w:div w:id="1841120820">
          <w:marLeft w:val="0"/>
          <w:marRight w:val="0"/>
          <w:marTop w:val="0"/>
          <w:marBottom w:val="0"/>
          <w:divBdr>
            <w:top w:val="none" w:sz="0" w:space="0" w:color="auto"/>
            <w:left w:val="none" w:sz="0" w:space="0" w:color="auto"/>
            <w:bottom w:val="none" w:sz="0" w:space="0" w:color="auto"/>
            <w:right w:val="none" w:sz="0" w:space="0" w:color="auto"/>
          </w:divBdr>
        </w:div>
      </w:divsChild>
    </w:div>
    <w:div w:id="1188562603">
      <w:bodyDiv w:val="1"/>
      <w:marLeft w:val="0"/>
      <w:marRight w:val="0"/>
      <w:marTop w:val="0"/>
      <w:marBottom w:val="0"/>
      <w:divBdr>
        <w:top w:val="none" w:sz="0" w:space="0" w:color="auto"/>
        <w:left w:val="none" w:sz="0" w:space="0" w:color="auto"/>
        <w:bottom w:val="none" w:sz="0" w:space="0" w:color="auto"/>
        <w:right w:val="none" w:sz="0" w:space="0" w:color="auto"/>
      </w:divBdr>
    </w:div>
    <w:div w:id="1220437351">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5235465">
      <w:bodyDiv w:val="1"/>
      <w:marLeft w:val="0"/>
      <w:marRight w:val="0"/>
      <w:marTop w:val="0"/>
      <w:marBottom w:val="0"/>
      <w:divBdr>
        <w:top w:val="none" w:sz="0" w:space="0" w:color="auto"/>
        <w:left w:val="none" w:sz="0" w:space="0" w:color="auto"/>
        <w:bottom w:val="none" w:sz="0" w:space="0" w:color="auto"/>
        <w:right w:val="none" w:sz="0" w:space="0" w:color="auto"/>
      </w:divBdr>
      <w:divsChild>
        <w:div w:id="1680621020">
          <w:marLeft w:val="0"/>
          <w:marRight w:val="0"/>
          <w:marTop w:val="0"/>
          <w:marBottom w:val="0"/>
          <w:divBdr>
            <w:top w:val="none" w:sz="0" w:space="0" w:color="auto"/>
            <w:left w:val="none" w:sz="0" w:space="0" w:color="auto"/>
            <w:bottom w:val="none" w:sz="0" w:space="0" w:color="auto"/>
            <w:right w:val="none" w:sz="0" w:space="0" w:color="auto"/>
          </w:divBdr>
        </w:div>
      </w:divsChild>
    </w:div>
    <w:div w:id="1351567904">
      <w:bodyDiv w:val="1"/>
      <w:marLeft w:val="0"/>
      <w:marRight w:val="0"/>
      <w:marTop w:val="0"/>
      <w:marBottom w:val="0"/>
      <w:divBdr>
        <w:top w:val="none" w:sz="0" w:space="0" w:color="auto"/>
        <w:left w:val="none" w:sz="0" w:space="0" w:color="auto"/>
        <w:bottom w:val="none" w:sz="0" w:space="0" w:color="auto"/>
        <w:right w:val="none" w:sz="0" w:space="0" w:color="auto"/>
      </w:divBdr>
    </w:div>
    <w:div w:id="1377852679">
      <w:bodyDiv w:val="1"/>
      <w:marLeft w:val="0"/>
      <w:marRight w:val="0"/>
      <w:marTop w:val="0"/>
      <w:marBottom w:val="0"/>
      <w:divBdr>
        <w:top w:val="none" w:sz="0" w:space="0" w:color="auto"/>
        <w:left w:val="none" w:sz="0" w:space="0" w:color="auto"/>
        <w:bottom w:val="none" w:sz="0" w:space="0" w:color="auto"/>
        <w:right w:val="none" w:sz="0" w:space="0" w:color="auto"/>
      </w:divBdr>
    </w:div>
    <w:div w:id="1412847167">
      <w:bodyDiv w:val="1"/>
      <w:marLeft w:val="0"/>
      <w:marRight w:val="0"/>
      <w:marTop w:val="0"/>
      <w:marBottom w:val="0"/>
      <w:divBdr>
        <w:top w:val="none" w:sz="0" w:space="0" w:color="auto"/>
        <w:left w:val="none" w:sz="0" w:space="0" w:color="auto"/>
        <w:bottom w:val="none" w:sz="0" w:space="0" w:color="auto"/>
        <w:right w:val="none" w:sz="0" w:space="0" w:color="auto"/>
      </w:divBdr>
    </w:div>
    <w:div w:id="1444494519">
      <w:bodyDiv w:val="1"/>
      <w:marLeft w:val="0"/>
      <w:marRight w:val="0"/>
      <w:marTop w:val="0"/>
      <w:marBottom w:val="0"/>
      <w:divBdr>
        <w:top w:val="none" w:sz="0" w:space="0" w:color="auto"/>
        <w:left w:val="none" w:sz="0" w:space="0" w:color="auto"/>
        <w:bottom w:val="none" w:sz="0" w:space="0" w:color="auto"/>
        <w:right w:val="none" w:sz="0" w:space="0" w:color="auto"/>
      </w:divBdr>
    </w:div>
    <w:div w:id="1476291362">
      <w:bodyDiv w:val="1"/>
      <w:marLeft w:val="0"/>
      <w:marRight w:val="0"/>
      <w:marTop w:val="0"/>
      <w:marBottom w:val="0"/>
      <w:divBdr>
        <w:top w:val="none" w:sz="0" w:space="0" w:color="auto"/>
        <w:left w:val="none" w:sz="0" w:space="0" w:color="auto"/>
        <w:bottom w:val="none" w:sz="0" w:space="0" w:color="auto"/>
        <w:right w:val="none" w:sz="0" w:space="0" w:color="auto"/>
      </w:divBdr>
    </w:div>
    <w:div w:id="1523126608">
      <w:bodyDiv w:val="1"/>
      <w:marLeft w:val="0"/>
      <w:marRight w:val="0"/>
      <w:marTop w:val="0"/>
      <w:marBottom w:val="0"/>
      <w:divBdr>
        <w:top w:val="none" w:sz="0" w:space="0" w:color="auto"/>
        <w:left w:val="none" w:sz="0" w:space="0" w:color="auto"/>
        <w:bottom w:val="none" w:sz="0" w:space="0" w:color="auto"/>
        <w:right w:val="none" w:sz="0" w:space="0" w:color="auto"/>
      </w:divBdr>
    </w:div>
    <w:div w:id="1560747098">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5143851">
      <w:bodyDiv w:val="1"/>
      <w:marLeft w:val="0"/>
      <w:marRight w:val="0"/>
      <w:marTop w:val="0"/>
      <w:marBottom w:val="0"/>
      <w:divBdr>
        <w:top w:val="none" w:sz="0" w:space="0" w:color="auto"/>
        <w:left w:val="none" w:sz="0" w:space="0" w:color="auto"/>
        <w:bottom w:val="none" w:sz="0" w:space="0" w:color="auto"/>
        <w:right w:val="none" w:sz="0" w:space="0" w:color="auto"/>
      </w:divBdr>
    </w:div>
    <w:div w:id="1595625359">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6718332">
      <w:bodyDiv w:val="1"/>
      <w:marLeft w:val="0"/>
      <w:marRight w:val="0"/>
      <w:marTop w:val="0"/>
      <w:marBottom w:val="0"/>
      <w:divBdr>
        <w:top w:val="none" w:sz="0" w:space="0" w:color="auto"/>
        <w:left w:val="none" w:sz="0" w:space="0" w:color="auto"/>
        <w:bottom w:val="none" w:sz="0" w:space="0" w:color="auto"/>
        <w:right w:val="none" w:sz="0" w:space="0" w:color="auto"/>
      </w:divBdr>
    </w:div>
    <w:div w:id="1678074882">
      <w:bodyDiv w:val="1"/>
      <w:marLeft w:val="0"/>
      <w:marRight w:val="0"/>
      <w:marTop w:val="0"/>
      <w:marBottom w:val="0"/>
      <w:divBdr>
        <w:top w:val="none" w:sz="0" w:space="0" w:color="auto"/>
        <w:left w:val="none" w:sz="0" w:space="0" w:color="auto"/>
        <w:bottom w:val="none" w:sz="0" w:space="0" w:color="auto"/>
        <w:right w:val="none" w:sz="0" w:space="0" w:color="auto"/>
      </w:divBdr>
    </w:div>
    <w:div w:id="1693149471">
      <w:bodyDiv w:val="1"/>
      <w:marLeft w:val="0"/>
      <w:marRight w:val="0"/>
      <w:marTop w:val="0"/>
      <w:marBottom w:val="0"/>
      <w:divBdr>
        <w:top w:val="none" w:sz="0" w:space="0" w:color="auto"/>
        <w:left w:val="none" w:sz="0" w:space="0" w:color="auto"/>
        <w:bottom w:val="none" w:sz="0" w:space="0" w:color="auto"/>
        <w:right w:val="none" w:sz="0" w:space="0" w:color="auto"/>
      </w:divBdr>
    </w:div>
    <w:div w:id="1696029944">
      <w:bodyDiv w:val="1"/>
      <w:marLeft w:val="0"/>
      <w:marRight w:val="0"/>
      <w:marTop w:val="0"/>
      <w:marBottom w:val="0"/>
      <w:divBdr>
        <w:top w:val="none" w:sz="0" w:space="0" w:color="auto"/>
        <w:left w:val="none" w:sz="0" w:space="0" w:color="auto"/>
        <w:bottom w:val="none" w:sz="0" w:space="0" w:color="auto"/>
        <w:right w:val="none" w:sz="0" w:space="0" w:color="auto"/>
      </w:divBdr>
      <w:divsChild>
        <w:div w:id="477694816">
          <w:marLeft w:val="0"/>
          <w:marRight w:val="0"/>
          <w:marTop w:val="0"/>
          <w:marBottom w:val="0"/>
          <w:divBdr>
            <w:top w:val="none" w:sz="0" w:space="0" w:color="auto"/>
            <w:left w:val="none" w:sz="0" w:space="0" w:color="auto"/>
            <w:bottom w:val="none" w:sz="0" w:space="0" w:color="auto"/>
            <w:right w:val="none" w:sz="0" w:space="0" w:color="auto"/>
          </w:divBdr>
        </w:div>
        <w:div w:id="1651211315">
          <w:marLeft w:val="0"/>
          <w:marRight w:val="0"/>
          <w:marTop w:val="0"/>
          <w:marBottom w:val="0"/>
          <w:divBdr>
            <w:top w:val="none" w:sz="0" w:space="0" w:color="auto"/>
            <w:left w:val="none" w:sz="0" w:space="0" w:color="auto"/>
            <w:bottom w:val="none" w:sz="0" w:space="0" w:color="auto"/>
            <w:right w:val="none" w:sz="0" w:space="0" w:color="auto"/>
          </w:divBdr>
        </w:div>
      </w:divsChild>
    </w:div>
    <w:div w:id="1711957742">
      <w:bodyDiv w:val="1"/>
      <w:marLeft w:val="0"/>
      <w:marRight w:val="0"/>
      <w:marTop w:val="0"/>
      <w:marBottom w:val="0"/>
      <w:divBdr>
        <w:top w:val="none" w:sz="0" w:space="0" w:color="auto"/>
        <w:left w:val="none" w:sz="0" w:space="0" w:color="auto"/>
        <w:bottom w:val="none" w:sz="0" w:space="0" w:color="auto"/>
        <w:right w:val="none" w:sz="0" w:space="0" w:color="auto"/>
      </w:divBdr>
    </w:div>
    <w:div w:id="1732117662">
      <w:bodyDiv w:val="1"/>
      <w:marLeft w:val="0"/>
      <w:marRight w:val="0"/>
      <w:marTop w:val="0"/>
      <w:marBottom w:val="0"/>
      <w:divBdr>
        <w:top w:val="none" w:sz="0" w:space="0" w:color="auto"/>
        <w:left w:val="none" w:sz="0" w:space="0" w:color="auto"/>
        <w:bottom w:val="none" w:sz="0" w:space="0" w:color="auto"/>
        <w:right w:val="none" w:sz="0" w:space="0" w:color="auto"/>
      </w:divBdr>
      <w:divsChild>
        <w:div w:id="1463964382">
          <w:marLeft w:val="0"/>
          <w:marRight w:val="0"/>
          <w:marTop w:val="0"/>
          <w:marBottom w:val="0"/>
          <w:divBdr>
            <w:top w:val="none" w:sz="0" w:space="0" w:color="auto"/>
            <w:left w:val="none" w:sz="0" w:space="0" w:color="auto"/>
            <w:bottom w:val="none" w:sz="0" w:space="0" w:color="auto"/>
            <w:right w:val="none" w:sz="0" w:space="0" w:color="auto"/>
          </w:divBdr>
        </w:div>
        <w:div w:id="1057633563">
          <w:marLeft w:val="0"/>
          <w:marRight w:val="0"/>
          <w:marTop w:val="0"/>
          <w:marBottom w:val="0"/>
          <w:divBdr>
            <w:top w:val="none" w:sz="0" w:space="0" w:color="auto"/>
            <w:left w:val="none" w:sz="0" w:space="0" w:color="auto"/>
            <w:bottom w:val="none" w:sz="0" w:space="0" w:color="auto"/>
            <w:right w:val="none" w:sz="0" w:space="0" w:color="auto"/>
          </w:divBdr>
        </w:div>
        <w:div w:id="1988238304">
          <w:marLeft w:val="0"/>
          <w:marRight w:val="0"/>
          <w:marTop w:val="0"/>
          <w:marBottom w:val="0"/>
          <w:divBdr>
            <w:top w:val="none" w:sz="0" w:space="0" w:color="auto"/>
            <w:left w:val="none" w:sz="0" w:space="0" w:color="auto"/>
            <w:bottom w:val="none" w:sz="0" w:space="0" w:color="auto"/>
            <w:right w:val="none" w:sz="0" w:space="0" w:color="auto"/>
          </w:divBdr>
        </w:div>
      </w:divsChild>
    </w:div>
    <w:div w:id="1738168716">
      <w:bodyDiv w:val="1"/>
      <w:marLeft w:val="0"/>
      <w:marRight w:val="0"/>
      <w:marTop w:val="0"/>
      <w:marBottom w:val="0"/>
      <w:divBdr>
        <w:top w:val="none" w:sz="0" w:space="0" w:color="auto"/>
        <w:left w:val="none" w:sz="0" w:space="0" w:color="auto"/>
        <w:bottom w:val="none" w:sz="0" w:space="0" w:color="auto"/>
        <w:right w:val="none" w:sz="0" w:space="0" w:color="auto"/>
      </w:divBdr>
    </w:div>
    <w:div w:id="1796943818">
      <w:bodyDiv w:val="1"/>
      <w:marLeft w:val="0"/>
      <w:marRight w:val="0"/>
      <w:marTop w:val="0"/>
      <w:marBottom w:val="0"/>
      <w:divBdr>
        <w:top w:val="none" w:sz="0" w:space="0" w:color="auto"/>
        <w:left w:val="none" w:sz="0" w:space="0" w:color="auto"/>
        <w:bottom w:val="none" w:sz="0" w:space="0" w:color="auto"/>
        <w:right w:val="none" w:sz="0" w:space="0" w:color="auto"/>
      </w:divBdr>
      <w:divsChild>
        <w:div w:id="113794330">
          <w:marLeft w:val="0"/>
          <w:marRight w:val="0"/>
          <w:marTop w:val="0"/>
          <w:marBottom w:val="0"/>
          <w:divBdr>
            <w:top w:val="none" w:sz="0" w:space="0" w:color="auto"/>
            <w:left w:val="none" w:sz="0" w:space="0" w:color="auto"/>
            <w:bottom w:val="none" w:sz="0" w:space="0" w:color="auto"/>
            <w:right w:val="none" w:sz="0" w:space="0" w:color="auto"/>
          </w:divBdr>
        </w:div>
        <w:div w:id="1443912780">
          <w:marLeft w:val="0"/>
          <w:marRight w:val="0"/>
          <w:marTop w:val="0"/>
          <w:marBottom w:val="0"/>
          <w:divBdr>
            <w:top w:val="none" w:sz="0" w:space="0" w:color="auto"/>
            <w:left w:val="none" w:sz="0" w:space="0" w:color="auto"/>
            <w:bottom w:val="none" w:sz="0" w:space="0" w:color="auto"/>
            <w:right w:val="none" w:sz="0" w:space="0" w:color="auto"/>
          </w:divBdr>
        </w:div>
        <w:div w:id="1951470146">
          <w:marLeft w:val="0"/>
          <w:marRight w:val="0"/>
          <w:marTop w:val="0"/>
          <w:marBottom w:val="0"/>
          <w:divBdr>
            <w:top w:val="none" w:sz="0" w:space="0" w:color="auto"/>
            <w:left w:val="none" w:sz="0" w:space="0" w:color="auto"/>
            <w:bottom w:val="none" w:sz="0" w:space="0" w:color="auto"/>
            <w:right w:val="none" w:sz="0" w:space="0" w:color="auto"/>
          </w:divBdr>
        </w:div>
      </w:divsChild>
    </w:div>
    <w:div w:id="1920942155">
      <w:bodyDiv w:val="1"/>
      <w:marLeft w:val="0"/>
      <w:marRight w:val="0"/>
      <w:marTop w:val="0"/>
      <w:marBottom w:val="0"/>
      <w:divBdr>
        <w:top w:val="none" w:sz="0" w:space="0" w:color="auto"/>
        <w:left w:val="none" w:sz="0" w:space="0" w:color="auto"/>
        <w:bottom w:val="none" w:sz="0" w:space="0" w:color="auto"/>
        <w:right w:val="none" w:sz="0" w:space="0" w:color="auto"/>
      </w:divBdr>
    </w:div>
    <w:div w:id="1996106631">
      <w:bodyDiv w:val="1"/>
      <w:marLeft w:val="0"/>
      <w:marRight w:val="0"/>
      <w:marTop w:val="0"/>
      <w:marBottom w:val="0"/>
      <w:divBdr>
        <w:top w:val="none" w:sz="0" w:space="0" w:color="auto"/>
        <w:left w:val="none" w:sz="0" w:space="0" w:color="auto"/>
        <w:bottom w:val="none" w:sz="0" w:space="0" w:color="auto"/>
        <w:right w:val="none" w:sz="0" w:space="0" w:color="auto"/>
      </w:divBdr>
    </w:div>
    <w:div w:id="2029090488">
      <w:bodyDiv w:val="1"/>
      <w:marLeft w:val="0"/>
      <w:marRight w:val="0"/>
      <w:marTop w:val="0"/>
      <w:marBottom w:val="0"/>
      <w:divBdr>
        <w:top w:val="none" w:sz="0" w:space="0" w:color="auto"/>
        <w:left w:val="none" w:sz="0" w:space="0" w:color="auto"/>
        <w:bottom w:val="none" w:sz="0" w:space="0" w:color="auto"/>
        <w:right w:val="none" w:sz="0" w:space="0" w:color="auto"/>
      </w:divBdr>
    </w:div>
    <w:div w:id="2081436690">
      <w:bodyDiv w:val="1"/>
      <w:marLeft w:val="0"/>
      <w:marRight w:val="0"/>
      <w:marTop w:val="0"/>
      <w:marBottom w:val="0"/>
      <w:divBdr>
        <w:top w:val="none" w:sz="0" w:space="0" w:color="auto"/>
        <w:left w:val="none" w:sz="0" w:space="0" w:color="auto"/>
        <w:bottom w:val="none" w:sz="0" w:space="0" w:color="auto"/>
        <w:right w:val="none" w:sz="0" w:space="0" w:color="auto"/>
      </w:divBdr>
    </w:div>
    <w:div w:id="2114979118">
      <w:bodyDiv w:val="1"/>
      <w:marLeft w:val="0"/>
      <w:marRight w:val="0"/>
      <w:marTop w:val="0"/>
      <w:marBottom w:val="0"/>
      <w:divBdr>
        <w:top w:val="none" w:sz="0" w:space="0" w:color="auto"/>
        <w:left w:val="none" w:sz="0" w:space="0" w:color="auto"/>
        <w:bottom w:val="none" w:sz="0" w:space="0" w:color="auto"/>
        <w:right w:val="none" w:sz="0" w:space="0" w:color="auto"/>
      </w:divBdr>
    </w:div>
    <w:div w:id="2123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0883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4058c54591726ccf0a54e03011f18b02">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e55afe9524818dab8cb100a6dd080189"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37821-2591-4D00-9515-5E1F2D504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33E42-8826-40CB-A5F4-210E8A78E7A2}">
  <ds:schemaRefs>
    <ds:schemaRef ds:uri="http://schemas.openxmlformats.org/officeDocument/2006/bibliography"/>
  </ds:schemaRefs>
</ds:datastoreItem>
</file>

<file path=customXml/itemProps3.xml><?xml version="1.0" encoding="utf-8"?>
<ds:datastoreItem xmlns:ds="http://schemas.openxmlformats.org/officeDocument/2006/customXml" ds:itemID="{3829EFB0-D856-48F4-AC00-773F387BAB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14EF1A-A8FB-4817-ADA5-6E5360629B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157</Pages>
  <Words>182162</Words>
  <Characters>103833</Characters>
  <Application>Microsoft Office Word</Application>
  <DocSecurity>0</DocSecurity>
  <Lines>865</Lines>
  <Paragraphs>570</Paragraphs>
  <ScaleCrop>false</ScaleCrop>
  <HeadingPairs>
    <vt:vector size="2" baseType="variant">
      <vt:variant>
        <vt:lpstr>Title</vt:lpstr>
      </vt:variant>
      <vt:variant>
        <vt:i4>1</vt:i4>
      </vt:variant>
    </vt:vector>
  </HeadingPairs>
  <TitlesOfParts>
    <vt:vector size="1" baseType="lpstr">
      <vt:lpstr>MK noteikumu projekts "Ministru kabineta kārtības rullis"</vt:lpstr>
    </vt:vector>
  </TitlesOfParts>
  <Company/>
  <LinksUpToDate>false</LinksUpToDate>
  <CharactersWithSpaces>285425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Solveiga Līce</dc:creator>
  <cp:keywords/>
  <dc:description/>
  <cp:lastModifiedBy>Helēna Ķekure</cp:lastModifiedBy>
  <cp:revision>13</cp:revision>
  <cp:lastPrinted>2020-03-11T16:02:00Z</cp:lastPrinted>
  <dcterms:created xsi:type="dcterms:W3CDTF">2023-05-03T09:15:00Z</dcterms:created>
  <dcterms:modified xsi:type="dcterms:W3CDTF">2023-05-03T10:00:00Z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