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22-TA-1809: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859 "Darbības programmas "Izaugsme un nodarbinātība" 5.4.2. specifiskā atbalsta mērķa "Nodrošināt vides monitoringa un kontroles sistēmas attīstību un savlaicīgu vides risku novēršanu, kā arī sabiedrības līdzdalību vides pārvaldībā" 5.4.2.2. pasākuma "Vides monitoringa un kontroles sistēmas attīstība un sabiedrības līdzdalības vides pārvaldībā veicināšana"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apakšsadaļā “Problēmas apraksts” norādītas papildu plānotās darbības projekta Nr.5.4.2.2/17/I/002 “Valsts vides monitoringa programmu un kontroles sistēmas attīstība un sabiedrības līdzdalības veicināšana, pilnveidojot nacionālas nozīmes vides informācijas un izglītības centru infrastruktūru” īstenošanā. Lūdzam izvērtēt, vai ir nepieciešams atbilstoši papildināt Ministru kabineta 2016.gada 20.decembra noteikumu Nr.859 “Darbības programmas “Izaugsme un nodarbinātība” 5.4.2.specifiskā atbalsta mērķa “Nodrošināt vides monitoringa un kontroles sistēmas attīstību un savlaicīgu vides risku novēršanu, kā arī sabiedrības līdzdalību vides pārvaldībā” 5.4.2.2.pasākuma “Vides monitoringa un kontroles sistēmas attīstība un sabiedrības līdzdalības vides pārvaldībā veicināšana” īstenošanas noteikumi” 21 punktā ietverto atbalstāmo darbību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izvērtēja Ministru kabineta 2016.gada 20.decembra noteikumu Nr.859 “Darbības programmas “Izaugsme un nodarbinātība” 5.4.2.specifiskā atbalsta mērķa “Nodrošināt vides monitoringa un kontroles sistēmas attīstību un savlaicīgu vides risku novēršanu, kā arī sabiedrības līdzdalību vides pārvaldībā” 5.4.2.2.pasākuma “Vides monitoringa un kontroles sistēmas attīstība un sabiedrības līdzdalības vides pārvaldībā veicināšana” īstenošanas noteikumi” (turpmāk - noteikumi) 21. punktā ietverto atbalstāmo darbību uzskaitījumu un secināja, ka, nav nepieciešams papildināt noteikumu 21.punktu, jo papildus plānotās darbības projekta Nr.5.4.2.2/17/I/002 “Valsts vides monitoringa programmu un kontroles sistēmas attīstība un sabiedrības līdzdalības veicināšana, pilnveidojot nacionālas nozīmes vides informācijas un izglītības centru infrastruktūru” īstenošanā atbilst noteikumu 21.3. apakšpunktā noteiktajam atbalstāmajām darbībām, kas paredz nacionālas nozīmes vides informācijas un izglītības centru infrastruktūras pilnveidošanu.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apakšsadaļā “Risinājuma apraksts” kā papildu finansējuma avots noteikts darbības programmas "Izaugsme un nodarbinātība" 5.4.3.2.pasākums “Kompleksu apsaimniekošanas pasākumu īstenošana Natura 2000 teritorijās” (turpmāk - 5.4.3.2.pasākums), kura ietvaros ir izveidojies Kohēzijas fonda finansējuma atlikums, ņemot vērā, ka 2022.gada 17.martā 5.4.3.2.pasākuma projektu vērtēšanas komisija pieņēma lēmumu par trīs projektu iesniegumu noraidīšanu, jo tie neatbilda vērtēšanas kritērijiem. Ievērojot minēto, lūdzam papildināt anotāciju ar informāciju par nepieciešamajiem grozījumiem saistībā ar attiecināmā finansējuma apmēra samazinājumu Ministru kabineta 2016.gada 2.augusta noteikumos Nr.514 “Darbības programmas “Izaugsme un nodarbinātība” 5.4.1.specifiskā atbalsta mērķa “Saglabāt un atjaunot bioloģisko daudzveidību un aizsargāt ekosistēmas” 5.4.1.1.pasākuma “Antropogēno slodzi mazinošas infrastruktūras izbūve un rekonstrukcija </w:t>
            </w:r>
            <w:r w:rsidR="00000000" w:rsidRPr="00000000" w:rsidDel="00000000">
              <w:rPr>
                <w:i w:val="1"/>
                <w:rtl w:val="0"/>
              </w:rPr>
              <w:t xml:space="preserve">Natura 2000</w:t>
            </w:r>
            <w:r w:rsidR="00000000" w:rsidRPr="00000000" w:rsidDel="00000000">
              <w:rPr>
                <w:rtl w:val="0"/>
              </w:rPr>
              <w:t xml:space="preserve"> teritorijās” un 5.4.3.specifiskā atbalsta mērķa “Pasākumi biotopu un sugu aizsardzības labvēlīga statusa atjaunošanai” 5.4.3.2.pasākuma “Kompleksu apsaimniekošanas pasākumu īstenošana </w:t>
            </w:r>
            <w:r w:rsidR="00000000" w:rsidRPr="00000000" w:rsidDel="00000000">
              <w:rPr>
                <w:i w:val="1"/>
                <w:rtl w:val="0"/>
              </w:rPr>
              <w:t xml:space="preserve">Natura 2000</w:t>
            </w:r>
            <w:r w:rsidR="00000000" w:rsidRPr="00000000" w:rsidDel="00000000">
              <w:rPr>
                <w:rtl w:val="0"/>
              </w:rPr>
              <w:t xml:space="preserve"> teritorijās”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1.6.sadaļa "Cita informācija", ar informāciju, ka TAP (22-TA-2035) ir ierosināti nepieciešamie grozījumi saistībā ar attiecināmā finansējuma apmēra samazinājumu Ministru kabineta 2016.gada 2.augusta noteikumos Nr.514 “Darbības programmas “Izaugsme un nodarbinātība” 5.4.1.specifiskā atbalsta mērķa “Saglabāt un atjaunot bioloģisko daudzveidību un aizsargāt ekosistēmas” 5.4.1.1.pasākuma “Antropogēno slodzi mazinošas infrastruktūras izbūve un rekonstrukcija Natura 2000 teritorijās” un 5.4.3.specifiskā atbalsta mērķa “Pasākumi biotopu un sugu aizsardzības labvēlīga statusa atjaunošanai” 5.4.3.2.pasākuma “Kompleksu apsaimniekošanas pasākumu īstenošana Natura 2000 teritorijās”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norādi, ka tiks veikti atbilstoši projekta Nr. 5.4.2.2/17/I/002 “Valsts vides monitoringa programmu un kontroles sistēmas attīstība un sabiedrības līdzdalības veicināšana, pilnveidojot nacionālas nozīmes vides informācijas un izglītības centru infrastruktūru” vienošanās grozījumi, pagarinot projekta īstenošanas termiņu un paredzot papildu īstenojamās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 ar informāciju, ka tiks veikti projekta Nr. 5.4.2.2/17/I/002 “Valsts vides monitoringa programmu un kontroles sistēmas attīstība un sabiedrības līdzdalības veicināšana, pilnveidojot nacionālas nozīmes vides informācijas un izglītības centru infrastruktūru” vienošanās grozījumi, paredzot papildu īstenojamās darbības un pagarinot šā projekta īstenošanas termiņu par 12 mēnešiem – līdz 2023. gada 29.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r w:rsidR="00000000" w:rsidRPr="00000000" w:rsidDel="00000000">
              <w:rPr>
                <w:rtl w:val="0"/>
              </w:rPr>
              <w:t xml:space="preserve">MK sēdes protokollēmums ar papildus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paredzēts veikt papildu darbības projekta Nr. 5.4.2.2/17/I/002 “Valsts vides monitoringa programmu un kontroles sistēmas attīstība un sabiedrības līdzdalības veicināšana, pilnveidojot nacionālas nozīmes vides informācijas un izglītības centru infrastruktūru” ietvaros, lūdzam aizpildīt anotācijas 2.sadaļu, norādot ietekmi uz Valsts reģionālās attīstības aģentūru kā finansējuma saņēmēju un Latvijas Nacionālo botānisko dārzu kā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sadaļas "Pašreizējā situācija, problēmas un risinājumi" apakšsadaļā "Risinājuma apraksts" norādīto informāciju, ka finansējuma pārdales apstiprinātas Eiropas Savienības struktūrfondu un Kohēzijas fonda 2014. - 2020. gada plānošanas perioda Uzraudzības komitejā un Ministru kabinetā, virzot grozījumus darbības programmā "Izaugsme un nodarbinātība" (turpmāk - DP). Vēršam uzmanību, ka noteikumu projektā ierosinātās finansējuma pārdales tiešā veidā netika virzītas ar iepriekš minētajiem DP grozījumiem. Lūdzam pārskatīt un atbilstoši precizēt norādīto informāciju arī citviet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projekta 1.3.sadaļā sniegtajai informācijai normatīvā akta izmaiņas ir saistītas ar nepieciešamību projektā iekļaut tādus pasākumus kā interaktīvi izglītojoša satura veidošana, tehniskā aprīkojuma papildināšana ar virtuālās realitātes ierīcēm atbilstoši visas sabiedrības grupu interesēm un vajadzībām, t.sk. apmeklētāju ar ierobežotām iespējām gan no fiziskās pieejamības, gan digitālā satura veidošanas viedokļa. Savukārt anotācijas projekta 8.sadaļā nekāda ietekme uz horizontālajiem aspektiem, tai skaitā, personu ar invaliditāti vienlīdzīgu iespēju un tiesību aspektu, nav norādīta. Lūdzam attiecīgi papildināt horizontālo ietekmju analīzi, norādot, kādā veida tiks nodrošināta apmeklētāju ar ierobežotām iespējām fiziskās vides un saturiskās informācijas pieejamība, tai skaitā, analizējot visus aspektus (piemēram, kustību, redzes, dzirdes, prasmju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8.sadaļa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nodrošināt, ka noteikumu projekta anotācijā ir sniegts skaidrojums par visu noteikumu projektā paredzēto būtisko grozījumu būtību, nepieciešamību un mērķi, t.i., arī par noteikumu projekta 3. punktu, par ko noteikumu projekta anotācijā šobrīd nav atrodams attiecīgs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rtl w:val="0"/>
              </w:rPr>
              <w:t xml:space="preserve">Vides aizsardzības un reģionālās attīstības ministrijai sadarbībā ar Centrālo finanšu un līgumu aģentūru nodrošināt, ka Valsts reģionālās attīstības aģentūra veic atbilstošus grozījumus vienošanās par projekta Nr.5.4.2.2/17/I/002 "Valsts vides monitoringa programmu un kontroles sistēmas attīstība un sabiedrības līdzdalības veicināšana, pilnveidojot nacionālas nozīmes vides informācijas un izglītības centru infrastruktūru"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projekta 3. punktā paredzētā uzdevuma nepārprotamai izteiksmei un korektai izpildei lūdzam minētajā punktā norādīt attiecīgo grozījumu priekšmetu un termiņu, kādā izdarāmi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dzēšot MK protokollēmuma projekta 3. punktu, jo noteikuma projekta anotācijā tiek noteikts, ka projekta Nr.5.4.2.2/17/I/002 "Valsts vides monitoringa programmu un kontroles sistēmas attīstība un sabiedrības līdzdalības veicināšana, pilnveidojot nacionālas nozīmes vides informācijas un izglītības centru infrastruktūru" jauno darbību īstenošanai, t.sk. projekta realizāciju administratīvo izdevumu segšanai (projekta vadībai) sakarā ar papildus darbībām un projekta termiņa pagarinājumu, nepieciešams papildu finansējums 552 942 euro (t.sk 470 000 euro KF) un projekta īstenošanas termiņa pagarināšana par 12 mēnešiem – līdz 2023. gada 29. novembrim.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ietvaros iepirkumus veic saskaņā ar publiskos iepirkumus regulējošo normatīvo aktu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potenciāla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(Eiropas Komisijas Paziņojuma par Līguma par Eiropas Savienības darbību 107.panta 1.punktā minēto valsts atbalsta jēdzienu ((2016/C 262/01) 89.–96.punkts). Lūdzam attiecīgi precizēt normu, lai nodrošinātu, ka projekta ietvaros iepirkums (konkrēta pakalpojuma vai preču iegāde) jāveic saskaņā ar normatīvajiem aktiem publisko iepirkumu jomā, īstenojot atklātu, pārredzamu, nediskriminējošu un konkurenci neierobežojošu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28.punkts.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ietvaros iepirkumus veic saskaņā ar publiskos iepirkumus regulējošo normatīvo aktu prasībām, īstenojot atklātu, pārredzamu, nediskriminējošu un konkurenci neierobežojošu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7.</w:t>
            </w:r>
            <w:r w:rsidR="00000000" w:rsidRPr="00000000" w:rsidDel="00000000">
              <w:rPr>
                <w:vertAlign w:val="superscript"/>
                <w:rtl w:val="0"/>
              </w:rPr>
              <w:t xml:space="preserve">1</w:t>
            </w:r>
            <w:r w:rsidR="00000000" w:rsidRPr="00000000" w:rsidDel="00000000">
              <w:rPr>
                <w:rtl w:val="0"/>
              </w:rPr>
              <w:t xml:space="preserve">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2.punktu, nodrošinot, ka finansējuma pārdales rezultātā Kohēzija fonda atbalsta intensitāte nepārsniedz 85%, t.sk. ņemot vērā arī skaitļus aiz komata. Lūdzam izrietošus precizējumus veikt arī noteikumu projekta 1.punktā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grozījumi ir saistīti ar ierosinātajiem grozījumiem Ministru kabineta 2016.gada 2.augusta noteikumos Nr.514 "Darbības programmas "Izaugsme un nodarbinātība" 5.4.1.specifiskā atbalsta mērķa "Saglabāt un atjaunot bioloģisko daudzveidību un aizsargāt ekosistēmas" 5.4.1.1.pasākuma "Antropogēno slodzi mazinošas infrastruktūras izbūve un rekonstrukcija  Natura 2000 teritorijās" un 5.4.3.specifiskā atbalsta mērķa "Pasākumi biotopu un sugu aizsardzības labvēlīga statusa atjaunošanai" 5.4.3.2.pasākuma "Kompleksu apsaimniekošanas pasākumu īstenošana  Natura 2000 teritorijās" īstenošanas noteikumi", attiecīgi lūdzam savstarpēji jāsalāgo abos noteikumu projektu grozījumos norādīto informāciju par finansējuma pārdalēm.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pirmās atlases kārtas ietvaros pieejamais finansējums ir vismaz 15  670  366 euro, tai skaitā Kohēzijas fonda finansējums – 13  319  811 euro un nacionālais finansējums, ko veido privātais un valsts budžeta finansējums, – vismaz 2  350  555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anotāciju ar informāciju par konkrētu plānoto projekta termiņa pagarinājumu, lai novērstu nepieciešamību projekta īstenošanas termiņa pagarinājumu virzīt ar atsevišķu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grozījumu par neatbilstoši veiktiem izdevumiem rezultātā šobrīd 1.kārtas projektu kopsumma (tātad arī kopējā SAMP projektu kopsumma) ir mazāka par spēkā esošajā MK noteikumu 7. un 7.1 punktā norādīto. Palielinot finansējumu, lūdzam ņemt vērā aktuālās projektu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papildināt anotāciju ar informāciju, kāpēc papildu darbību īstenošana projektā 5.4.2.2/17/I/002 un finansējuma palielinājums nerada SAMP ietvaros sasniedzamo rādītāju vērtību palielinājumu.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papildināta anotācijas 1.3.sadaļas “Pašreizējā situācija, problēmas un risinājumi” apakšsadaļa “Pašreizējā situācija” un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Skaidrots anotācijā, ka atbilstoši Ministru kabineta 2022.gada 22.marta Protokollēmuma 22-TA-417 4.1.apakšpunktam par Informatīvo ziņojumu "Par Kohēzijas politikas Eiropas Savienības fondu investīciju aktualitātēm līdz 2022. gada 1. februārim (pusgada ziņojums)", kas atļauj atkārtoti izmantot jaunām projekta darbībām Eiropas Savienības finansējumu, kas atbrīvojas Kohēzijas fonda 5. prioritārā virziena "Vides aizsardzība un resursu izmantošanas efektivitāte" ietvaros līdz šī protokollēmuma spēkā stāšanās brīdim un turpmāk, ja minētos projektus var sekmīgi pilnā apmērā pabeigt līdz 2023. gada beigām (nepiemērot Ministru kabineta 2020. gada 22. septembra sēdes protokollēmuma (prot. Nr. 55 30. §) 2.1. un 2.2. apakšpunktu), tad Pasākuma pirmās projektu iesniegumu atlases kārtā, t.sk.Projektā Nr. 5.4.2.2/17/I/002  pieejamais KF finansējums sastāv no Pasākuma atlikuma summas (1109,25 euro), Projekta Nr.5.4.2.2/17/I/002 un projekta Nr.5.4.2.2/17/I/001 “Vides monitoringa un kontroles sistēmas attīstība” līgumu summām (12 848 701,75 euro) un no 5.4.3.2. pasākuma novirzītās summas (470 000,00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Papildināta anotācijas 1.3.sadaļas “Pašreizējā situācija, problēmas un risinājumi” apakšsadaļa “Risinājuma apraksts” ar informāciju, ka nerodas papildus skaitliska ietekme uz rādītāju, jo specifiskais iznākuma rādītājs ir līdz 2023. gada 31. decembrim izveidota un attīstīta sabiedrības vides apziņas veicināšanas infrastruktūra trijos nacionālas nozīmes vides izglītības un informācijas centros. Projektā Nr. 5.4.2.2/17/I/002 īstenojot papildus darbības tiks attīstīta sabiedrības vides apziņas veicināšanas infrastruktūra, bet netiks izveidots jauns nacionālas nozīmes izglītības un informācijas centrs.  Informējam, ka Projekts Nr. 5.4.2.2/17/I/002 sagatavots un uzsākts saskaņā ar Valsts vides politikas pamatnostādnēm 2014-2020, to izvirzītajiem rezultātiem un rezultatīvajiem rādītājiem, taču kopš 2021. gada spēkā stājušās atjaunotās Valsts vides politikas pamatnostādnes 2021-2027,  kuru realizāciju atbalsta VIIC "Botania"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atjaunotās Valsts vides politikas pamatnostādnes 2021-2027, kā arī NBD personāla uzkrāto pieredzi, realizējot apjomīgus projektus vides izglītības un informācijas jomā un sekojot līdzi izglītības un komunikācijas metožu novitātēm, digitalizācijai, lietotāju/apmeklētāju paradumu maiņai un jauniešu auditorijas informācijas uztveres izmaiņām pēdējo divu gadu laikā, ir secināts, ka VIIC uzstādītos mērķus un rezultātus iespējams sasniegt tikai, pilnveidojot VIIC "Botania" ekspozīcijas satura pasniegšanas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esošās infrastruktūras (ņemot vērā, ka VIIC “Botania” ēka ir pabeigta un nodota ekspluatācijā)  un plānotās ekspozīcijas digitālā satura, tehniskā aprīkojuma un telpu iekārtojuma iespējas un to potenciālu, ievērojot jau šobrīd izradīto pieprasījumu no potenciālo apmeklētāju puses (skolas, bērnudārzi, tālākizglītības iestāde utml.), tika secināts, ka papildus jau plānotajām darbībām sabiedrības izglītošanas, iesaistes un informētības veicināšanai nepieciešams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interaktīvi  izglītojoša satura veidošanu, aizstājot daļu no tekstuālā satura ar interaktīvām spēlēm, kuras iespējams lietot ar tādu jaunākās paaudzes tehnisko aprīkojumu kā  virtuālās realitātes iekārtas (XR/VR), jaunākās paaudzes viedtālruņiem, interaktīviem, skārienjutīgiem ekrāniem, viedtāfelēm u.c., tādejādi sniedzot iespēju radīto saturu izmantot arī vispārējās izglītības dabas zinību, bioloģijas apmācībās kā papildu "spēļošanas" (no angļu val – gemification) rīkus,  kas saskan arī ar Skola 2030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tehniskā aprīkojuma klāstu, kas spēj klātienē nodrošināt interaktīvi izglītojošā satura pasniegšanas un pieredzēšanas vajadzības ar tādām iekārtām kā virtuālās realitātes briļļu komplekti, skārienjūtīgi ekrāni, kustību uztveršanas iekārtas (piemēram, Kinect), tuvās projekcijas projektori (short throw), attiecīgi papildinot procesoru veiktspējas tehnisko specifikāciju,  kas atbilst aktuālajām satura vadības sistēmu vajadzībām un līdzīgām aktivitātēm Igaunijas un Lietuvas VIIC;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ierīkot un aprīkot speciālas telpas, zonas interaktīvi izglītojošā satura demonstrēšanai un pieredzei VIIC "Botania" telpās. Balstoties uz līdzīgu vides izglītības centru pieredzi, secināts, ka interaktīvajam saturam,  piemēram, virtuālai realitātei, tehnoloģiskās specifikas dēļ nepieciešama konkrēta, ierobežota un aprīkota zona vai telpa (t.sk. mēbeles), lai pēc iespējas labāk  varētu gūt kvalitatīvu pieredzi.  Pieredzes var būt domātas vairākiem apmeklētājiem vienlaikus vai individuālas, ar nolūku adresēt indivīda emocijas un pieredzi,  kas kalpo  kā  spēcīgs informācijas nodošanas veids, kas vēl  ilgi paliek atmiņā. Tāpat nepieciešams pielāgot interjera risinājumus un mēbelējumu zonās, kas paredzētas vairāku apmeklētāju darbībai,  piemēram, ar kustību sensoru un mācību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papildinātās realitātes (AR) instalācijas VIIC "Botania" brīvdabas teritorijā, kas atbalsta caurviju izpratnes veidošanos jauniešu auditorijā, respektīvi, papildinātas realitātes instalācijas, kas izstrādātas pēc pasaulē zināmās spēles "Pokemon Go" principiem, mudinot jauniešus atraktīvā, taču izglītojošā veidā iesaistīties botānikas izzināšanā un dabas procesu iepazīšanā ārpus fiziskās ekspozīcijas. Papildinātās realitātes saturs mijiedarbosies ar fiziskiem objektiem ( "karstajiem punktiem") NBD dārza teritorijā un būs speciāli apzīmēts ar VIIC "Botania" zīmola simboliku. Tādejādi izglītības specialistiem būs iespēja variēt ar iespējām dažādām vecuma grupām atkarībā no laikapstākļiem vadīt izglītības sesijas, kā arī papildinātais saturs būs pieejams visiem dārza apmeklētājiem un mudinās iegriezties apmeklēt arī pašu VIIC "Botania".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apakšsadaļā “Problēmas apraksts” minēts, ka projekta Nr.5.4.2.2/17/I/002 “Valsts vides monitoringa programmu un kontroles sistēmas attīstība un sabiedrības līdzdalības veicināšana, pilnveidojot nacionālas nozīmes vides informācijas un izglītības centru infrastruktūru” īstenošanā finansējuma saņēmējs ir Valsts reģionālās attīstības aģentūra. Aicinām attiecīgo informāciju norādīt arī anotācijas 1.3.sadaļas apakšsadaļā “Pašreizējā situācija”.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1.3.sadaļas apakšsadaļa “Pašreizējā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sadaļas apakšsadaļā “Risinājuma apraksts” ietverto informāciju, norādot korektu tā pasākuma numuru, uz kuru paredzēts veikt finansējuma pārdali (skat. teikumu “5.4.3.2.  pasākuma KF finansējuma atlikuma 470 000 </w:t>
            </w:r>
            <w:r w:rsidR="00000000" w:rsidRPr="00000000" w:rsidDel="00000000">
              <w:rPr>
                <w:i w:val="1"/>
                <w:rtl w:val="0"/>
              </w:rPr>
              <w:t xml:space="preserve">euro</w:t>
            </w:r>
            <w:r w:rsidR="00000000" w:rsidRPr="00000000" w:rsidDel="00000000">
              <w:rPr>
                <w:rtl w:val="0"/>
              </w:rPr>
              <w:t xml:space="preserve"> apmērā pārdale uz </w:t>
            </w:r>
            <w:r w:rsidR="00000000" w:rsidRPr="00000000" w:rsidDel="00000000">
              <w:rPr>
                <w:u w:val="single"/>
                <w:rtl w:val="0"/>
              </w:rPr>
              <w:t xml:space="preserve">5.4.3.2.</w:t>
            </w:r>
            <w:r w:rsidR="00000000" w:rsidRPr="00000000" w:rsidDel="00000000">
              <w:rPr>
                <w:rtl w:val="0"/>
              </w:rPr>
              <w:t xml:space="preserve"> pasākumu negatīvi neietekmēs 5.4.3.2. pasākuma ietvaros indikatīvi apstiprināmo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1.3.sadaļas "Pašreizējā situācija, problēmas un risinājumi" apakšsadaļa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1.3.sadaļas "Pašreizējā situācija, problēmas un risinājumi" apakšsadaļas "Risinājuma apraksts" pirmā teikuma ievaddaļu, norādot, ka papildu finansējumu iespējams novirzīt no darbības programmas "Izaugsme un nodarbinātība" 5.4.3.2.pasākuma "Kompleksu apsaimniekošanas pasākumu īstenošana Natura 2000 teritorijās", ņemot vērā, ka anotācijā minētās finansējuma pārdales tiek rosinātas nevis jau ir noteiktas.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1.3.sadaļas "Pašreizējā situācija, problēmas un risinājumi" apakšsadaļa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1.1.sadaļas apakšsadaļu “Apraksts” ar atsauci uz Eiropas Savienības struktūrfondu un Kohēzijas fonda 2014. – 2020.gada plānošanas perioda vadības likuma 20.panta 6.punktu kā vienu no normām, uz kuru pamata izdots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1.1.sadaļas apakšsadaļa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2022.gada 29.jūlijā izteiktajam iebildumam noteikumu projekta anotācijas 1.6.sadaļa papildināta ar informāciju, ka vienlaikus ar šo noteikumu projektu Tiesību aktu projektu portālā (skat. 22-TA-2035) tiek virzīti nepieciešamie grozījumi saistībā ar attiecināmā finansējuma apmēra samazinājumu Ministru kabineta 2016.gada 2.augusta noteikumos Nr.514 “Darbības programmas “Izaugsme un nodarbinātība” 5.4.1.specifiskā atbalsta mērķa “Saglabāt un atjaunot bioloģisko daudzveidību un aizsargāt ekosistēmas” 5.4.1.1.pasākuma “Antropogēno slodzi mazinošas infrastruktūras izbūve un rekonstrukcija Natura 2000 teritorijās” un 5.4.3.specifiskā atbalsta mērķa “Pasākumi biotopu un sugu aizsardzības labvēlīga statusa atjaunošanai” 5.4.3.2.pasākuma “Kompleksu apsaimniekošanas pasākumu īstenošana Natura 2000 teritorijās”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norādīt noteikumu projekta anotācijas 4.sadaļā.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veiktos papildinājumus noteikumu projekta anotācijas 2.sadaļā, atkārtoti lūdzam veikt precizējumus informācijā par ietekmi uz Valsts reģionālās attīstības aģentūru kā finansējuma saņēmēju un Latvijas Nacionālo botānisko dārzu kā sadarbības partneri. Proti, vēršam uzmanību, ka gan Valsts reģionālās attīstības aģentūrai, gan Latvijas Nacionālajam botāniskajam dārzam būs jāveic papildu darbības projekta Nr. 5.4.2.2/17/I/002 “Valsts vides monitoringa programmu un kontroles sistēmas attīstība un sabiedrības līdzdalības veicināšana, pilnveidojot nacionālas nozīmes vides informācijas un izglītības centru infrastruktūru” īstenošanas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 pirmās atlases kārtas ietvaros pieejamais finansējums ir vismaz 15 670 365 </w:t>
            </w:r>
            <w:r w:rsidR="00000000" w:rsidRPr="00000000" w:rsidDel="00000000">
              <w:rPr>
                <w:i w:val="1"/>
                <w:rtl w:val="0"/>
              </w:rPr>
              <w:t xml:space="preserve">euro</w:t>
            </w:r>
            <w:r w:rsidR="00000000" w:rsidRPr="00000000" w:rsidDel="00000000">
              <w:rPr>
                <w:rtl w:val="0"/>
              </w:rPr>
              <w:t xml:space="preserve">, tai skaitā Kohēzijas fonda finansējums – 13 319 811 ​​​​​​​</w:t>
            </w:r>
            <w:r w:rsidR="00000000" w:rsidRPr="00000000" w:rsidDel="00000000">
              <w:rPr>
                <w:i w:val="1"/>
                <w:rtl w:val="0"/>
              </w:rPr>
              <w:t xml:space="preserve">euro</w:t>
            </w:r>
            <w:r w:rsidR="00000000" w:rsidRPr="00000000" w:rsidDel="00000000">
              <w:rPr>
                <w:rtl w:val="0"/>
              </w:rPr>
              <w:t xml:space="preserve"> un nacionālais finansējums, ko veido privātais un valsts budžeta finansējums, – vismaz 2 350 554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1.kārtas līgumu KF summu, palielinājums ir par 471 109 eur (anotācijā 470 000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Ministru kabineta 2022.gada 22.marta Protokollēmuma 22-TA-417 4.1.apakšpunktam par Informatīvo ziņojumu "Par Kohēzijas politikas Eiropas Savienības fondu investīciju aktualitātēm līdz 2022. gada 1. februārim (pusgada ziņojums)", kas atļauj atkārtoti izmantot jaunām projekta darbībām Eiropas Savienības finansējumu, kas atbrīvojas Kohēzijas fonda 5. prioritārā virziena "Vides aizsardzība un resursu izmantošanas efektivitāte" ietvaros līdz šī protokollēmuma spēkā stāšanās brīdim un turpmāk, ja minētos projektus var sekmīgi pilnā apmērā pabeigt līdz 2023. gada beigām (nepiemērot Ministru kabineta 2020. gada 22. septembra sēdes protokollēmuma (prot. Nr. 55 30. §) 2.1. un 2.2. apakšpunktu), tad Pasākuma pirmās projektu iesniegumu atlases kārtā pieejamais KF finansējums sastāv no Pasākuma atlikuma summas (1109,25 euro), Projekta un projekta Nr.5.4.2.2/17/I/001 “Vides monitoringa un kontroles sistēmas attīstība” līgumu summām (12 848 701,75 euro) un no 5.4.3.2. pasākuma novirzītās summas (470 000,00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 pirmās atlases kārtas ietvaros pieejamais finansējums ir vismaz 15 670 366 euro, tai skaitā Kohēzijas fonda finansējums – 13 319 811 euro un nacionālais finansējums, ko veido privātais un valsts budžeta finansējums, – vismaz 2 350 555 euro;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22-TA-1809</w:t>
    </w:r>
    <w:r>
      <w:br/>
    </w:r>
    <w:r w:rsidR="00000000" w:rsidRPr="00000000" w:rsidDel="00000000">
      <w:rPr>
        <w:rtl w:val="0"/>
      </w:rPr>
      <w:t xml:space="preserve">31.08.2022. 14.41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22-TA-1809</w:t>
    </w:r>
    <w:r>
      <w:br/>
    </w:r>
    <w:r w:rsidR="00000000" w:rsidRPr="00000000" w:rsidDel="00000000">
      <w:rPr>
        <w:rtl w:val="0"/>
      </w:rPr>
      <w:t xml:space="preserve">31.08.2022. 14.41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Izziņa_22-TA-1809.docx</dc:title>
</cp:coreProperties>
</file>

<file path=docProps/custom.xml><?xml version="1.0" encoding="utf-8"?>
<Properties xmlns="http://schemas.openxmlformats.org/officeDocument/2006/custom-properties" xmlns:vt="http://schemas.openxmlformats.org/officeDocument/2006/docPropsVTypes"/>
</file>