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anotācijā sniegto skaidrojumu un noteikumu būtību, norādām, ka izmaksu un ieguvumu analīze pēc būtības ir nepieciešama šajā atbalsta pasākumā un potenciālie ieguvumi būtu meklējami valsts pārvaldes izmaksu, kas nepieciešami funkciju veikšanai, ietaupījumā un papildus valsts budžeta ieņēmumos, kas rodas mērķa grupai (gala labuma saņēmējiem), uzlabojoties sociālajam stāvoklim un maksājot vairāk nodokļus valsts budžetā (salīdzinot situāciju ar projektu un bez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norādīts, ka pasākuma ietvaros atbalstu saņems 3750 nodarbinātās personas un 6900 bērni vecumā līdz 18 gadiem. Izmaksu un ieguvumu analīzes ietvaros aicinām izvērtēt, cik no šīm personām būs tādas, par kurām atbalsta rezultātā valstij nebūs jātērē līdzekļi salīdzinājumā ar situāciju, ja šādu atbalsta pasākumu neīstenotu (lai šādu aprēķinu veiktu, atbildīgajai institūcijai būtu jāsaprot, cik vispār valsts līdz šim ir tērējusi līdzekļus (visplašākajā kontekstā), kas saistītas ar mērķa grupas personām, un cik tērēs, kad atbalsta pasākums tiks īstenots), kā arī, cik būs nodarbināto personu, kuru nodokļu iemaksas palielināsies vai nesamazināsies salīdzinājumā ar situāciju, ja pasākumu neīstenotu.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ir jāsaprot, cik tās plānotie pasākumi ir efektīvi (cik personām tiks uzlabots to sociālais stāvoklis no atbalstu saņēmušo personu skaita salīdzinājumā ar situāciju, ja projektu neīsteno), un vai plānotie ieguldāmie līdzekļi to attaisno. Institūcijai ir jāatbild uz jautājumu, kāds ir minimālais atbalstāmo personu skaits (ar sasniegtu rezultātu), ko atbalstot par vairāk nekā 40 milj. euro, var teikt, ka atbalsta pasākuma īstenošana ir lietderīga. Ja uz šādu jautājumu nevar atbildēt, nav iespējams runāt izmaksu efektīvu un pierādījumos balstītu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tomēr lūdzam papildināt noteikumu projektu ar normu, kas paredz, ka projekta iesniedzējs vai finansējuma saņēmējs veic izmaksu un ieguvumu analīzi. Izmaksu un ieguvumu analīzes ietvaros jāpamato, ka projekta ieguvumi būs lielāki par projekta izmaksām.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 panākta vienošanās ar Finanšu ministriju, ka izmaksu ieguvumu analīzi šajā pasākumā nav iespējams veikt, ņemot vērā datu trūkumu. Anotācija papildināta ar aprakstu par  izmaksu un ieguvumu analīzes veikšanas neiespējamību, ņemot vērā datu trūkumu.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- 1.5.apakšpunktu jāsaskaņo precīzi ar Eiropas Savienības fondu 2021.—2027. gada plānošanas perioda vadības likuma 19.panta 13.punktā ietverto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ir izpildīts Eiropas Savienības fondu 2021.—2027. gada plānošanas perioda vadības likuma 19.panta 13.punktā ietvertā deleģējumu nosacījumi, papildus norādām, ka neesam saņēmuši iebildumus par šī punkta redakciju no Finanšu ministrijas, kas ir likuma izstrādātāja.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precizētā noteikumu projekta 3.2. apakšpunkta redakcija diemžēl nepamatoti izslēdz vairākas būtiskas  dzīves situācijas, kad bērnu aprūpē citas personas, nevis vecāks vai aizbildnis. Šādas situācijas ir,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bērns ir nodots pirmsadopcijas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bērns nodots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bārenis vai bez vecāku gādības palikušais bērns ievietots bērnu aprūpes iestādē (bērnu aprūpes iestādes vadītājs nodrošina aizbildņa pienākumu pildīšanu, bet bērna aprūpi nodrošina atbildīgas iestādes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bērns nodots citas personas aprūpē uz laiku, kas ilgāks par trim mēnešiem, ja pirms nodošanas vecāku dzīvesvietas bāriņtiesa atzinusi, ka šāda nodošana atbilst bērna interesēm un persona spēs bērnu pienācīgi aprūpēt (Bērnu tiesību aizsardzības likuma 45.1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3.2. apakšpunktā minēto redakciju tā, lai tiktu aptverti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adoptētāji, kuru aprūpē bērns nodots pirmsadopcijas aprūpes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audžuģimene, arī specializētā audžuģimene (persona vai laulātie), kuru aprūpē nodots bārenis vai bez vecāku gādības palikušais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bērnu aprūpes iestādes atbildīgais darbinieks, kurš nodrošina bērna aprūpi un audzināšanu;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 persona, kuras aprūpē bērns nodots uz  laiku, kas ilgāks par trim mēnešiem, ja pirms nodošanas vecāku dzīvesvietas bāriņtiesa atzinusi, ka šāda nodošana atbilst bērna interesēm un persona spēs bērnu pienācīgi aprūpēt (Bērnu tiesību aizsardzības likuma 45.1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aizgādībā vai aizbildnībā ir bērni vecumā līdz 18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aizgādnībā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177.panta pirmo un otro daļu līdz pilngadības sasniegšanai bērns ir vecāku aizgādībā. Aizgādība ir vecāku tiesības un pienākums rūpēties par bērnu un viņa mantu un pārstāvēt bērnu viņa personiskajās un mantiskajās attiecībās.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217.pantu aizbildnību nodibina pār nepilngadīgajiem. Savukārt aizgādnību nodibina: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 personām ar garīga rakstura vai citiem veselības traucējumiem, kuru rīcībspēju ierobežojusi tiesa (358.1p.);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pār personām ar garīga rakstura vai citiem veselības traucējumiem steidzamos gadījumos bez rīcībspējas ierobežošanas (364.2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 personām izlaidīgas vai izšķērdīgas dzīves dēļ vai pār personām, kuras alkohola vai citu apreibinošo vielu pārmērīgas lietošanas dēļ draud novest sevi vai savu ģimeni trūkumā vai nabadzībā un kuru rīcībspēju ierobežojusi tiesa (365.p.);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 promesošu un pazudušu personu mantu (371. 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 mantojuma masu;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 konkursa masu.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“aizgādnība” ar vārdu “aizgādība” attiecīgā locījumā.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aizgādībā vai aizbildnībā ir bērni vecumā līdz 18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apvienot ar 3.6.apakšpunktu vai arī sniegt skaidrojumu, kāpēc pedagogi un izlītības iestādes ir izdalīti atsevišķi kā mērķa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 (14.09.2023.)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ir izdalīti atsevišķi no izglītības iestādēm, ņemot vērā atbalstāmās darbības un tiem atbilstošos iznākuma rādītājus. Pasākuma ietvaros ir plānotas darbības, kur mērķa grupa ir dažāda veida speciālisti, tai skaitā pedagogi  (piemēram, apmācības) un ir atbalstāmās darbības, kur tiek atbalstītas iestādes un noteiktais iznākuma rādītājs ir “nacionāla, reģionāla vai vietēja mēroga valsts administrācijas vai sabiedrisko pakalpojumu iestāžu skaits”, to skaitā tverot arī izglītības iestādes. Starp šādām atbalstāmām darbībām, piemēram, ir supervīzijas. Papildus norādām, ka šāda veida pieeja ir saskaņota ar EK un EK apstiprinātajiem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vispārējās izglītības iestāžu pedagogi un atbalsta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pirmās kārtas ietvaros atbalstu saņems 7250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otrās kārtas ietvaros atbalstu saņems 6900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"bērni ar attīstības grūtībām, nepietiekamībām" ar vārdiem "bērni ar attīstības traucējumiem" atbilstoši izglītības jomu regulējošo normatīvo aktu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 (14.09.2023). IZM lūdz papildināt anotāciju ar izziņā sniegto skaidrojumu, kas saistīts ar rezultāta rādītāju definīciju "bērni ar attīstības grūtībām un nepietiekamībām".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vērsts tai skaitā uz bērniem ar aizdomām par attīstības traucējumiem, kuriem traucējumi var nebūt vēl diagnosticēti.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zinātniskajā literatūrā par bērnu attīstību "attīstības grūtības", "attīstības nepietiekamība" un "attīstības traucējumi" tiek aplūkoti kā trīs dažādi stāvokļi. Ja "attīstības traucējumi" attiecas uz gadījumiem, kam ir zināma skaidra organiska izcelsme (piemēram, redzes, dzirdes traucējumi, garīgās attīstības traucējumi), tad ar jēdzienu “attīstības grūtības” tiek izprasti gadījumi bez skaidras organiskas etimoloģijas (piemēram, izaicinoša uzvedība, hiperaktivitāte, agresivitāte). Savukārt  ar jēdzienu "attīstības nepietiekamība" tiek saprastas tās problēmas bērna attīstībā, kas radušās specifisku sociālo un vides apstākļu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pasākums neattiecas tikai uz izglītības jomu un tam nav saistoši tikai izglītības jomu reglamentējošie normatīvie akti un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konkrētais rādītājs ir saskaņots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šī rezultāta rādītāja sadalījumu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rādītāja nosaukumu, atbilstoši Programmā apstiprinātajam: "Bērnu ar attīstības grūtībām, nepietiekamībām vai to veidošanās risku kumulatīvais skaits, kuriem veicināta pozitīva attīstība un pašrealizācija".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"Vadlīnijām Ministru kabineta noteikumu par specifiskā atbalsta mērķa īstenošanu izstrādei Eiropas Savienības fondu 2021.—2027. gada plānošanas periodā" ir paredzēti tikai trīs rādītāju veidi (nacionālais, iznākuma un rezultāta), attiecīgi lūdzam dzēst vārdu "specifiskais".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finansējums ar elastības finansējumu ir 41 249 649 </w:t>
            </w:r>
            <w:r w:rsidR="00000000" w:rsidRPr="00000000" w:rsidDel="00000000">
              <w:rPr>
                <w:i w:val="1"/>
                <w:rtl w:val="0"/>
              </w:rPr>
              <w:t xml:space="preserve">euro</w:t>
            </w:r>
            <w:r w:rsidR="00000000" w:rsidRPr="00000000" w:rsidDel="00000000">
              <w:rPr>
                <w:rtl w:val="0"/>
              </w:rPr>
              <w:t xml:space="preserve">, ko veido Eiropas Sociālā fonda Plus finansējums 35 062 202 </w:t>
            </w:r>
            <w:r w:rsidR="00000000" w:rsidRPr="00000000" w:rsidDel="00000000">
              <w:rPr>
                <w:i w:val="1"/>
                <w:rtl w:val="0"/>
              </w:rPr>
              <w:t xml:space="preserve">euro </w:t>
            </w:r>
            <w:r w:rsidR="00000000" w:rsidRPr="00000000" w:rsidDel="00000000">
              <w:rPr>
                <w:rtl w:val="0"/>
              </w:rPr>
              <w:t xml:space="preserve">apmērā un valsts budžeta līdzfinansējums 6 187 447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finansējumu, atbilstoši ES kohēzijas politikas programmas Latvijai 2021. - 2027.gadam papildinājumā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pasākumam plānotais finansējums ir 41 795 178 euro, t.sk. . ESF+ 35 525 901 un VB 6 269 277;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pasākumam pieejamais finansējums ir 35 200 938 euro, t.sk. ESF+ 29 920 797 un VB 5 280 141.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7. punktu izteikt atbilstoši vadlīnijās Nr.1.4. "Vadlīnijas Ministru kabineta noteikumu par specifiskā atbalsta mērķa īstenošanu izstrādei"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41 795 178 euro (tai skaitā elastības finansējuma apjoms 6 594 240 euro), tai skaitā Eiropas Sociālā fonda Plus finansējums 35 525 901 euro (tai skaitā elastības finansējuma apjoms 5 605 104 euro) un valsts budžeta līdzfinansējums 6 269 277 euro (tai skaitā elastības finansējuma apjoms 989 136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atbildīgā iestāde no 2026. gada 1. janvāra pēc Eiropas Komisijas lēmuma par vidusposma pārskatu pieņemšanas var ierosināt palielināt par projekta īstenošanu noslēgtās vienošanās kopsummu līdz šo noteikumu </w:t>
            </w:r>
            <w:r w:rsidR="00000000" w:rsidRPr="00000000" w:rsidDel="00000000">
              <w:rPr>
                <w:rtl w:val="0"/>
              </w:rPr>
              <w:t xml:space="preserve">7.1.</w:t>
            </w:r>
            <w:r w:rsidR="00000000" w:rsidRPr="00000000" w:rsidDel="00000000">
              <w:rPr>
                <w:rtl w:val="0"/>
              </w:rPr>
              <w:t xml:space="preserve"> un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minētajam kopējam kārtā pieejamam finansējuma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nosakot kādā veidā tiks izsniegts finansējums. Piemēram,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atbidīgā iestāde pēc Eiropas Komisijas lēmuma par vidusposma pārskatu var ierosināt no 2026. gada 1. janvāra palielināt projektiem pieejamo kopējo finansējumu līdz šo noteikumu 7.1. un 7.2. apakšpunktā minētajam katrā kārtā pieejamajam kopējam finansējuma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kādos gadījumos finansējums sadarbības partnerim var tikt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nespecificē un arī neierobežo, kādos gadījumos sadarbības partnerim var tikt piešķirts finansējums. Lēmums par projekta resursu izmantošanas prioritātēm ir finansējuma saņēmēja ziņā. Sadarbības partnerim novirzāmais finansējums un tā izlietošanas mērķi tiks atrunāti finansējuma saņēmēja un sadarbības partnera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Sadarbības partnerim var tikt piešķirts finansējums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ar sadarbības partneri slēdz attiecīgi sadarbības līgumu vai vienošanos par sadarbību (turpmāk – sadarbības līgums) atbilstoši normatīvajiem aktiem par kārtību, kādā Eiropas Savienības fondu vadībā iesaistītās institūcijas nodrošina Eiropas Savienības fondu ieviešanu 2021.–2027. gada plānošanas periodā. Sadarbības līgums nosaka savstarpējo atbildību, funkcijas, finansēšanas mehānismu, pārskatu sniegšanas kārtību un pienākumus projekta sekmīgai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14.punkta pēdējo teikumu, lai tas nedublē Ministru kabineta noteikumu "Kārtība, kādā Eiropas Savienības fondu vadībā iesaistītās institūcijas nodrošina šo fondu ieviešanu 2021.–2027.gada plānošanas periodā"(iesniegti izskatīšanai Ministru kabinetam) 6.punktā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 Sadarbības līgums nosaka savstarpējo atbildību, funkcijas, finansēšanas mehānismu (ja attiecināms), pārskatu sniegšanas kārtību un pienākumus projekta sekmīgai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darbības un izmaksas ir attiecināmas sadarbības partneriem, ņemot vērā, ka saskaņā ar noteikumu projekta 13.punktu, sadarbības partnerim var tikt piešķirts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partneru iesaiste projektos var būt dažāda. Noteikumu projektā norādītās ministrijas tiek plānotas iesaistīt kā viedokļa sniedzējas un ekspertes saistībā ar pasākuma ieviešanu, līdz ar to tiek plānots kompensēt eksperta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pārējiem sadarbības partneriem tiek plānota izmaksu kompensācija saistībā ar sadarbības līgumā paredzēto, piemēram, informācijas apmaiņas nodrošināšanai, informatīvo un izglītojošo  pasākumu veikšanai, konsultantiem un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partnera veicamās darbības un attiecināmās izmaksas tiks noteiktas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secināms, ka kārtu ietvaros atšķiras atbalstāmās darbības, ievērojot minēto, lūdzu precizēt noteikumu projekta 17.punktu, izdalot to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un sadarbības partnerim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noteikt, kuras darbības veido katru 5.1.punktā un 5.2.punktā noteikto iznākuma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Iznākuma rādītājam Nacionāla, reģionāla vai vietēja mēroga valsts administrācijas vai sabiedrisko pakalpojumu iestāžu un pakalpojumu skaits 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bērnu attīstības vajadzību novērtējuma instrumentu sistēmas izveide un pilotēšana;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izvērtējumu, pētījumu, ekspertīžu un analīzes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rādītājam Nodarbinātās personas, tostarp pašnodarbinātās personas 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multimodālu programmu bērnu attīstības un uzvedības traucējumu veidošanās risku mazināšanai pilotēšana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rādītājam Bērni vecumā līdz 18 gadiem atbilstošās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pierādījumos balstītu profilakses un agrīnās intervences programmu bērnu psihoemocionālās un psihosociālās attīstības vajadzību atbalstam licences iegāde, metodiku izstrāde, adaptēšana, aprobēšana un metodiskā vadība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agrīnu intervenču pilotēšana un īstenošana bērniem ar psihomotoriem un psihosociāliem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agrīnu intervenču pilotēšana un īstenošana ģimenēm ar agrīnas piesaistes veidošanās riskiem vai zemām vecāku pamatprasmēm;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agrīnu intervenču pilotēšana un īstenošana vecāku un bērnu mijiedarbības stiprināšanai, hiperaktivitātes mazināšanai un uzmanības noturības veicināšanai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agrīnu intervenču pilotēšana un īstenošana bērnu psihoemocionālās un psihosociālās attīstības vajadzību atbalstam, stiprinot bērnu iekļaušanu izglītības vidē un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agrīnu intervenču pilotēšana un īstenošana mācīšanās grūtību, valodas vai runas attīstības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 profilakses un agrīnās intervences pilotēšana un īstenošana zināšanu, prasmju un iemaņu korekcijai pāridarījuma risku mazināšanai izglītības vidē un bērniem ar sociālemocionālām grūtībām, trauksmi, distresu;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izvērtējumi un pētījumi problēmu izplatības noteikšanai, atbalsta pasākumu plānošanai un intervences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 aktivitātes vecāku un speciālistu motivēšanai un informēšanai, kapacitātes stiprināšanas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17.13. konsultantu, ekspertu un speciālistu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informatīvie un izglītojošie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un sadarbības partnerim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17.punktā vārdus "un sadarbības partnerim", lai nerastos interpretācijas iespēja. Vēršam uzmanību, ka noteikumu projekta 17.punktā ir noteiktas darbības, kas ir atbalstāmas projekta īstenošanā. Saskaņā ar Eiropas Savienības fondu 2021-2027.gada plānošanas perioda vadības likumu, projekta īstenošanu nodrošina finansējuma saņēmējs. Sadarbības partneris tiek piesaistīts sadarbības līguma ietvaros, līdz ar to vēršam uzmanību, ka sadarbības partnera finansējuma plānošana tiek paredzēta sadarbības līgumā. Precizējumu attiecībā uz sadarbības partneri lūdzam veikt visā noteikumu projekta tekstā. Gadījumā, ja plānots atbildības sadalījumu attiecība uz sadarbības partneri saglabāt, tad lūdzam skaidri norādīt, kuras no atbalstāmajām darbībām veiks finansējuma saņēmējs un kuras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"apmācības" aizstāt ar vārdu "izglītošana" atbilstoši izglītibas jomu regulējošiem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panākta vienošanās (14.09.2023.) IZM ierosina termina "apmācības" vietā, lietot terminu "mācības". Noteikumu projektā un anotācijā labots lietojamais termins no apmācības uz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termins “apmācības” ir plaši izmantots arī dažādos citos, t.sk. izglītības jomas normatīvos aktos. Turklāt pasākums ir starpnozarisks, uz kuru neattiecas tikai izglītības jomu regulējošie normatīvie akti un terminoloģija. Uzskatām, ka lietotais termins “apmācības” ir visaptverošs un saprotams visās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mācības, praktiskie treniņi un supervīzijas pedagogiem un citiem darbā ar bērniem iesaistītajiem speciālistiem;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un nodrošināt papildinātību ar 4.2.3.1.pasākumu "Integrēta "skola-kopiena" sadarbības programma atstumtības riska mazināšanai izglītības iestādēs", kurā, tostarp, tiek plānotas grupu supervīzijas pedagogiem, atbalsta personālam, jaunatnes lietu speciālistiem un jaunatnes darbiniekiem, kā arī mācības starpinstitūciju un starpprofesionāļu komandu sadarbības un kapacitātes stiprināšanas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4.3.6.7.pasākumam ir papildinātība ar 4.2.3.1.pasākumu "Integrēta "skola-kopiena" sadarbības programma atstumtības riska mazināšanai izglītības iestādēs", 4.3.6.7. pasākums vairāk ir vērsts uz bērniem ar attīstības un mācīšanās grūtībām  pirmskolā un sākumskolā, lai gan atsevišķas darbības pasākumos ir līdzīgas, tomēr mērķa grupas profils un problēmas fokuss pasākumiem ir atšķirīgs un pārklāšanās nav iespējama. Vienlaikus norādām, ka sinerģija ir nodrošināma un uzraugāma abos virzienos 4.2.3.1. un 4.3.6.7. pasākumiem, attiecīgo atbildīgo institūciju starpā uzturot regulāru dialogu un atgriezenisko saiti par abu pasākumu ieviešanas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mācības, praktiskie treniņi un supervīzijas pedagogiem un citiem darbā ar bērniem iesaistītajiem speciālistiem;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lūgums skaidrot, vai, piemērojot vienoto likmi personāla izmaksām, tiks segtas arī sadarbības partneru īstenošanas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tai skaitā sadarbības partneru īstenošanas personāla izmaksu nodrošināšanai tiek piemērota personāla atlīdzības likme 19 % apmērā no noteikumu projekta 18.2. apakšpunktā minētajām pārējām tiešajām attiecināmajām izmaksām, kas nav tiešās attiecināmās personāla izmaksas, saskaņā ar Eiropas Parlamenta un Padomes 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likmes aprēķins ir iesniegts vadošajā iestādē saskaņošanai,vēršam uzmanību, ka vienotā likme ir jānosaka bez cipariem aiz komata. Vienlaikus informējam, ka komentāri par anotācijā iekļauto informāciju par vienotās likmes aprakstu, tiks nosūtīti reizē ar likmes aprēķina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detalizēti skaidrot pasākuma plānotās izmaksas, t.sk. lūdzam skaidrot, kādas izmaksas paredzētas projekta vadības un /vai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licenču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 kādām licencēm ir runa. Vēršam uzmanību, ka izglītības programmām tiek veikta licencēšana, kuras rezultātā netiek izsniegtas licences, bet gan Valsts izglītības informācijas sistēmā tiek ievadīts licencēšanas identifikatora numurs atbilstoši normatīvajiem aktiem par izglītības programmu licencēšanas kārtību un Valsts izglītības informācijas sistēmas saturu un uzturēšanas un aktualizācijas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89.izziņas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licences ir saistītas ar tiesībām lietot un aprobēt no ārvalstīm iegādāto intervences programmu Latvijā, līdz ar to tām nav saistības ar izglītības programmu licenzēšanu.”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projektā noteikto licenču iegāde nav saistīta ar izglītības programmām vai to licencēšanu, bet gan ar tiesībām Latvijā izmantot ārvalstīs izstrādātas, licencētas pierādījumos balstītas profilakses un agrīnās intervences programmas bērnu attīstības vajadzību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21.3.punkts skatāms kontekstā ar atbalstāmām darbībām, kas norādītas 18. un 19.punktā (piemēram, 18.1. pierādījumos balstītu profilakses un agrīnās intervences programmu bērnu psihoemocionālās un psihosociālās attīstības vajadzību atbalstam licences iegāde, metodiku izstrāde, adaptēšana, aprobēšana un metodiskā vadība ieviešanai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licenču iegādes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projekta vadītājam un īstenošanas personālam un iekšzemes komandējumu un darba braucienu izmaksas, kā arī mācību maksa atbilstoši normatīvajiem aktiem par kārtību, kādā atlīdzināmi ar komandējumiem saistītie izdevumi.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19.10. apakšpunktu, norādot, kuras darbības ietvaros ir paredzētas minētas izmaksas un/ vai darba braucienu un komandējumu izmaksas paredzētas projekta vadības un/vai īstenošanas personālam, t.sk. finansējuma saņēmēja vai sadarbības partneru.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izdalīt apakšpunktu par ārvalstu komandējumu izmaksām, norādot, kuru atbalstāmo darbību nodrošināšanai tiek plānotas ārvalstu komandējumu izmaksas, t.sk. finansējuma saņēmēja vai sadarbības partneru.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 ārvalstu komandējumu izmaksas šo noteikumu </w:t>
            </w:r>
            <w:r w:rsidR="00000000" w:rsidRPr="00000000" w:rsidDel="00000000">
              <w:rPr>
                <w:rtl w:val="0"/>
              </w:rPr>
              <w:t xml:space="preserve">18.1.</w:t>
            </w:r>
            <w:r w:rsidR="00000000" w:rsidRPr="00000000" w:rsidDel="00000000">
              <w:rPr>
                <w:rtl w:val="0"/>
              </w:rPr>
              <w:t xml:space="preserve"> līdz </w:t>
            </w:r>
            <w:r w:rsidR="00000000" w:rsidRPr="00000000" w:rsidDel="00000000">
              <w:rPr>
                <w:rtl w:val="0"/>
              </w:rPr>
              <w:t xml:space="preserve">18.10.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atbilstoši normatīvajiem aktiem par kārtību, kādā atlīdzināmi ar komandējumiem saistītie izdevumi projekta vadības un īstenošanas personālam;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Ja projekta vadības un īstenošanas personāls, tai skaitā sadarbības partnera personāls, ir nodarbināts nepilnu darba laiku vai daļlaiku, darba vietas aprīkojuma izmaksas ir attiecināmas proporcionāli atlīdzības procentuālajam sadalījumam;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Finanšu ministrijas vadlīniju Nr.1.2. "Vadlīnijas attiecināmo izmaksu noteikšanai Eiropas Savienības kohēzijas politikas programmas 2021.-2027.gada plānošanas periodā" 33.punktu, daļlaika izmaksu attiecināšanas gadījumā jāņem vērā darbinieka iesaistes periods projektā pret projekta kopējo īstenošanas ilgumu. Līdz ar to lūdzam precizēt MK noteikumu attiecīgo apakšpunktu, kā arī vienlaikus lūdzam anotāciju papildināt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Finanšu ministrijas vadlīniju Nr.1.2. "Vadlīnijas attiecināmo izmaksu noteikšanai Eiropas Savienības kohēzijas politikas programmas 2021.-2027.gada plānošanas periodā" 9.1.apakšpunkts paredz, ka attiecīgās izmaksas ir attiecināmas arī uz gadījumiem, ja esošo darba vietu aprīkojums ir nolietojies un tiek norakstīts. Aicinām izvērtēt, vai attiecīgais apakšpunkts nebūtu papildināms.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vai arī gadījumos, ja esošo darba vietu aprīkojums ir nolietojies un tiek norakstīts. Ja projekta vadības un īstenošanas personāls, tai skaitā sadarbības partnera personāls, ir nodarbināts nepilnu darba laiku vai daļlaiku, darba vietas aprīkojuma izmaksas ir attiecināmas proporcionāli atlīdzības procentuālajam sadalījumam. Ja darbinieks strādā daļlaikā, tad papildus  jāņem vērā darbinieka iesaistes periods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vai arī gadījumos, ja esošo darba vietu aprīkojums ir nolietojies un tiek norakstīts. Ja projekta vadības un īstenošanas personāls, tai skaitā sadarbības partnera personāls, ir nodarbināts nepilnu darba laiku vai daļlaiku, darba vietas aprīkojuma izmaksas ir attiecināmas proporcionāli atlīdzības procentuālajam sadalījumam, kā arī jāņem vērā darbinieka iesaistes periods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nosacījums par darbinieka iesaistes periodu projektā attiecas tikai uz daļlaiku. Šobrīd MK noteikumos iekļauta stingrāka prasība, nekā to paredz Vadlīnijas attiecināmo izmaksu noteikšanai (Nr. 1.2.). Saskaņā ar vadlīniju 9.5.punktu darba vietas aprīkojuma izmaksas ir attiecināmas atbilstoši slodzes apmēram – darbiniekiem, kuri strādā normālo darba laiku, aprīkojuma izmaksas ir attiecināmas 100% apmērā, bet nepilna darba laika gadījumā – ņemot vērā attiecīgā darba laika proporciju. Savukārt, saskaņā ar minēto vadlīniju 33.punktu daļlaika gadījumā jāņem vērā darbinieka iesaistes periods projektā pret projekta kopējo īstenošanas ilgumu un daļlaika proporcija darbam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jaunradītu darba vietu aprīkojuma, biroja mēbeļu un tehnikas, datorprogrammu un licenču iegādes vai nomas izmaksas (tai skaitā aprīkojuma uzturēšanas un remonta izmaksas,) ne vairāk kā 3000 euro vienai darba vietai visā projekta īstenošanas laikā, ja projekta vadības vai īstenošanas personāls, tai skaitā sadarbības partnera personāls, ir nodarbināts projektā vismaz 30 procentu apmērā no normālā darba laika uz darba līguma pamata, vai arī gadījumos, ja esošo darba vietu aprīkojums ir nolietojies un tiek norakstīts. Ja projekta vadības un īstenošanas personāls, tai skaitā sadarbības partnera personāls, ir nodarbināts nepilnu darba laiku vai daļlaiku, darba vietas aprīkojuma izmaksas ir attiecināmas proporcionāli atlīdzības procentuālajam sadalījumam. Ja darbinieks strādā daļlaikā, tad papildus  jāņem vērā darbinieka iesaistes periods projektā pret projekta kopējo īstenošanas ilgumu;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transportlīdzekļu nomas izmaksu iekļaušanu, ņemot vērā, ka "Vienas vienības izmaksu standarta likmes aprēķina un piemērošanas metodika 1 km izmaksām darbības programmas “Izaugsme un nodarbinātība” un Eiropas Savienības kohēzijas politikas programmas 2021.–2027.gadam  īstenošanai" šādu pozīciju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projekta izmaksas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23.punkts nosaka, ka izmaksas ir attiecināmas pirms vienošanās par projekta īstenošanu noslēgšanas, lūdzam papildināt anotāciju ar pamatojumu un MK sēdes protokollēmuma projektam pievienot punktu, kas nosaka finanšu plūsmas pirms projekta apstiprināšanas nodrošināšanas nosacījumus, kā arī atbildīgās iestādes pienākumus un atbildību gadījumos, ja pirms projekta apstiprināšanas radušās izmaksas, kas nav attiecināmas no ES fondu līdzekļiem, atbilstoši vadošās iestādes vadlīniju Nr.1.4. "Vadlīnijas Ministru kabineta noteikumu par specifiskā atbalsta mērķa īstenošanu izstrādei Eiropas Savienības fondu 2021.—2027. gada plānošanas periodā" 22.punktā noteiktam: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Atbilstoši Likuma 36. pantam MK noteikumos norāda informāciju par projektā radušos izmaksu attiecināmības termiņa sākumu, ja tas nav 2021. gada 1. janvāris. Ja projekta izmaksas paredzēts attiecināt no MK noteikumu spēkā stāšanās dienas vai pirms tam, un FS ir valsts budžeta iestāde, anotācijā ir jāsniedz pamatojums un MK noteikumu projektam ir jāpievieno MK sēdes protokollēmuma projekts, kas nosaka finanšu plūsmas pirms projekta apstiprināšanas nodrošināšanas nosacījumus, kā arī AI pienākumus un atbildību gadījumos, ja pirms projekta apstiprināšanas radušās izmaksas nav attiecināmas no ES fondu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noteikumu projekts paredz attiecināt izmaksas, kas radušās pirms MK noteikumu apstiprināšanas, vēršam uzmanību, ka nedrīkst attiecināt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aizkavējusies plānošanas perioda uzsākšanās un vienlaikus izpildot iepriekš tekstā premjera dotajiem uzdevumiem saistībā ar agrīnās preventīvās atbalsta sistēmas izveidi, tad 4.3.6.7. pasākuma attiecināmības periods ir noteikts sākot ar 2023. gada 1. janvāri, ņemot vērā iepriekšminēto ir noslēgti pieci līgumi, kā arī ir uzsākts darbs par trīs licenču pirkšanu saistībā ar jaunu intervenču ieviešanu un ar to saistīto programmu adaptēšanu un pilotēšanu. Norādām, ka šis finansējums ir nepieciešams uzsākto intervenču ieviešanas nepārtrauktības nodrošināšanai, kā arī lai varētu līdz 2024.gada beigām sasniegt Darbības programmā apstiprinātos rādītājus un mazinātu pieejamā finansējuma  n+2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Valsts kanceleja pirms projekta iesnieguma apstiprināšanas sadarbības iestādē normatīvajos aktos noteiktajā kārtībā pieprasīs finansējuma pārdali līdz 1 484 035 euro apmēram saskaņā ar  protokollēmumā noteikt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izmaksas ir attiecināmas, ja tās atbilst šajos noteikumos minētajām izmaksu pozīcijām un tās ir radušās ne agrāk kā par 2023. gada 1. 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partnerim izmaksas ir attiecināmas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sadarbības līguma noslēgšanas, bet ne agrāk kā no dienas, kad noslēgta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24. punktu, jo minētais punkts ir sadarbības līguma nosacījums. Gadījumā, ja minētais punkts tiks saglabāts noteikumu projektā, lūdzam skaidrot, kurš uzņemsies atbildību par izmaksām, kas būs radušās sadarbības partnerim, ja projekta iesniegumu neapstiprinās, vai sadarbības partneris būs jānomaina, ja tas neatbildīs kādam no vērtēšanas kritērijiem. Vēršam uzmanību, ka no noteikumu projekta 15.punkta izriet, ka sadarbības līgumu slēdz arī pirms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projekta iesniedzēja un sadarbības partnera pienākumu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iekļaut skaidrojumu, norādot, ka projekta iesniedzēja un sadarbības partnera iestādē izveidojamā kontroles sistēma aptver šādus Regulas Nr. 2018/1046 , direktīvas Nr. 2014/24/ES , likuma “Par interešu konflikta novēršanu valsts amatpersonu darbībā”, Eiropas Komisijas paziņojuma Nr. C/2021/2119 par interešu konfliktu un Ministru kabineta 2017. gada 17. oktobra noteikumu Nr. 630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 Papildus projekta iesniedzēja un sadarbības partnera organizācijās ir ieviests ētikas kodekss un procedūras disciplināratbildības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jauns apakšpunkts 23.1.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projektu, finansējuma saņēmējs un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23.punkta redakciju attiecībā uz sadarbības partnera nosacījumu izpildi, ņemot vērā, ka saskaņā ar noteikumu projekta 13.punktu, finansējums </w:t>
            </w:r>
            <w:r w:rsidR="00000000" w:rsidRPr="00000000" w:rsidDel="00000000">
              <w:rPr>
                <w:i w:val="1"/>
                <w:rtl w:val="0"/>
              </w:rPr>
              <w:t xml:space="preserve">var </w:t>
            </w:r>
            <w:r w:rsidR="00000000" w:rsidRPr="00000000" w:rsidDel="00000000">
              <w:rPr>
                <w:rtl w:val="0"/>
              </w:rPr>
              <w:t xml:space="preserve">tikt piešķirts. Attiecīgi, lūdzam skaidrot, vai pastāv gadījumi, kad finansējums netiks piešķirts un vai šajā gadījumā sadarbības partnerim jāizpilda 23.punktā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minētajām ministrijām, kuru politika ir saistīta ar pasākuma mērķa sasniegšanu, noslēdzot vienošanos par sadarbību,  ja konkrētā  ministrija uzskatīs par nepieciešamu, tai transferta veidā tiks piešķirts finansējumu, sadarbības partneris var atteikties no finansējuma, ja uzskata, ka nepieciešamo atbalstu var sniegt bez finansējuma. Finansējuma piešķiršana  sadarbības partnerim tiks vērtēta atbilstoši sadarbības partnera veicamajām funkcijām un noteiktas sadarbības līgumā. Ja finansējuma saņēmējam netiks piešķirts finansējums, tad lielākā daļa no 26.punktā minētajiem punktiem nav attiecināms, tomēr 26.7. apakšpunkts ir attiecināms uz arī uz sadarbības partneriem, kuriem nav piešķirts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 un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 un sadarbības partneris: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 finansējuma saņēmējs plāno pārliecināties par mērķa grupas atbilstību pasākumam, ievērojot Ministru kabineta 2022.gada 13. decembra sēdes protokollēmuma (prot. Nr. 64 6. §) 3. 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jauns 27.punkts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 un sadarbības partneris: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atsauci uz noteikumu projekta punktiem, par kurām mērķa grupas personām ir jāuzkrāj dati, kas tiks ieskaitītas arī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24.2. apakšpunkts un 24. punkts dublē viens otru, turklāt 24. punkts nav korekti veidots kā atsevišķs projekta punkts (tā ievaddaļa), attiecīgi nav arī skaidrs, kas ir projekta 24. punkta apakšpunktos ietverto pienākumu subjekts un kas tieši šim subjektam ir jādara. Attiecīgi lūdzam precizēt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nosacījumu, ka finansējuma saņēmējs uzkrāj, uzskaita un iesniedz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ir atbildīgs par sadarbības partnera pienākumu izpildi projekta īstenošanā un sadarbības partnera īstenotajām funkcijām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svītrojot vārdus "Finansējuma saņēmējs ir atbildīgs par sadarbības partnera pienākumu izpildi projekta īstenošanā un sadarbības partnera īstenotajām funkcijām projektā", ņemot vērā, ka minētais dublē Ministru kabineta noteikumos "Kārtība, kādā Eiropas Savienības fondu vadībā iesaistītās institūcijas nodrošina šo fondu ieviešanu 2021.–2027.gada plānošanas periodā" (iesniegti apstiprināšanai Ministru kabinetam)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īstenošanā iesaistītajām institūcijām ir tiesības pieprasīt un saņemt tiešu pieeju datiem valsts informācijas sistēmās un pieprasāmo datu apjomu, lai gūt pārliecību par mērķa grupas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personas datu apstrādes samērīgumu un skaidrot apstrādājamo datu apjomu, kā arī, ņemot vērā Fizisko personu datu apstrādes likuma 4. panta pirmās daļas 5. punktu, saskaņot projektu ar Datu valsts inspekciju. Paužam bažas, ka no projekta normas nav pilnīgi skaidrs, kas un kādus datus var pieprasīt un saņemt valsts informācijas sistēmās. Papildus lūdzam skaidrot, kas projekta 27. punktā domāts ar "pasākuma īstenošanā iesaistītajām institūcijām", kā arī "mērķa grupu". Normu arī nepieciešams precizēt, norādot, atbilstību </w:t>
            </w:r>
            <w:r w:rsidR="00000000" w:rsidRPr="00000000" w:rsidDel="00000000">
              <w:rPr>
                <w:u w:val="single"/>
                <w:rtl w:val="0"/>
              </w:rPr>
              <w:t xml:space="preserve">kam</w:t>
            </w:r>
            <w:r w:rsidR="00000000" w:rsidRPr="00000000" w:rsidDel="00000000">
              <w:rPr>
                <w:rtl w:val="0"/>
              </w:rPr>
              <w:t xml:space="preserve"> nepieciešams konstatēt (piemēram, atbilstību noteiktām noteikumu prasībām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īstenošanā iesaistītajām institūcijām ir tiesības pieprasīt un saņemt tiešu pieeju datiem valsts informācijas sistēmās un pieprasāmo datu apjomu, lai gūt pārliecību par mērķa grupas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27.punktu, nosakot, ka attiecīgās tiesības ir tikai finansējuma saņēmējam un sadarbības partnerim (ja attiecināms), papildus ietverot atsauces, kuru darbību ietvaros attiecīgā informācija var tik prasīta, ka arī norādot precīzu datu apjomu. No anotācijas secināms, ka pieeja būs nepieciešama tikai no Fizisko personu reģistra un Valsts izglītības informācijas sistēmas, aicinām minēto norādīt arī noteikumu projektā, lai nerastos interpretācijas iestepējas.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papildinātību un sinerģiju ar Eiropas Savienības fondu 2021.-2027.gada plānošanas perioda Eiropas Reģionālā attīstības fonda 4.2.1.1.pasākumu "Infrastruktūras izveide starpnozaru sadarbības un atbalsta sistēmas izveidei bērnu attīstībai" un 4.2.1.2.pasākumu "Izveidot asistīvo tehnoloģiju (tehnisko palīglīdzekļu) apmaiņas sistēmu izglītības iestādēm". Vienlaikus ņemot vērā, ka pedagoģiski psiholoģiskais atbalsta dienests nav izveidots, lūdzam skaidrot kā tiks īstenots 4.3.6.7.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4.3.6.7. pasākumam ir papildinātība ar 4.2.1.1.pasākumu "Infrastruktūras izveide starpnozaru sadarbības un atbalsta sistēmas izveidei bērnu attīstībai", kas ir plānots pedagoģiski psiholoģiskais atbalsta dienesta izveidei un 4.2.1.2.pasākumu "Izveidot asistīvo tehnoloģiju (tehnisko palīglīdzekļu) apmaiņas sistēmu izglītības iestādēm", darbību un izmaksu pārklāšanās risks šiem pasākumiem nepastāv.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pedagoģiski psiholoģiskais atbalsta dienests nav izveidots, tad 4.3.6.7.pasākumu īstenos Valsts kancelejas “Pārresoru koordinācijas departaments”. Papildus norādām, ka tiek plānots izveidot projekta ieviešanas Uzraudzības padomi, kuras ietvaros dalībai tiks aicināti 4.2.3.1., 4.2.1.1. un 4.2.1.2. pasākuma īstenotāji un citu pasākumu īstenotāji, kuriem iespējama sinerģija un demarkācija ar 4.3.6.7.pasākumu, lai jau sākotnēji tiktu novērsts dubultā finansējuma risks. Vienlaikus norādām, ka sinerģija ir nodrošināma un uzraugāma abos virzienos  starp iepriekšminētajiem pasākumiem, attiecīgo atbildīgo institūciju starpā uzturot regulāru dialogu un atgriezenisko saiti par abu pasākumu ieviešanas praktiskajiem aspektiem.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Izglītības un zinātnes ministrijas iepriekš izteikto iebildumu, jo uzskatām, ka anotācijā un izziņā nav sniegts skaidrojums pēc būtības attiecībā uz Izglītības un zinātnes ministrijas sniegto iebildumu ar lūgumu skaidrot, kā tiks īstenots 4.3.6.7. pasākumus, ņemot vērā, ka pedagoģiski psiholoģiskais atbalsta dienests nav izveidots. Tāpat arī nav skaidrs sadarbības modelis ar ministrijām, it īpaši ņemot vērā, ka 4.3.6.7.pasākuma darbības ir sinerģijā un papildinātībā ar citu ministriju pasākumiem (īpaši 4.2.1.1. un 4.2.1.2.pasākumi), tādējādi lūdzam anotāciju papildināt ar atbilstošu izklāstu, kā arī organizēt sanāksmi ar Izglītības un zinātnes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organizēta starpministriju sanāksme. Skat. 37. izziņas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lai nodrošinātu ieviešamo agrīno intervenču pilotēšanu un īstenošanu visā Latvijas teritorijā, pasākuma ietvaros tiks veidota sadarbība ar ārstniecības iestādēm, pašvaldībām, konkrēti arī ar izglītības pārvaldēm, kā arī veidotas speciālistu komandas reģionos. Pasākuma ietvaros plānotos darbus koordinēs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atbilstoši regulējumā paredzētajam projekta ieviešanā tiks iesaistītas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 šobrīd zem Bērnu lietu sadarbības padomes ir izveidota apakšgrupa Agrīnā preventīvā atbalsta sistēmas izveide bērnu attīstības atbalstam, kurā līdzdarbojas pārstāvji no iesaistītajām ministrijām, pašvaldībām un nevalstiskā sektora un kuras kompetencē cita starpā būs arī šī pasākuma ietvaros plānoto aktivitāšu īstenošanas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 par 4.3.6.7. pasākuma ieviešanu dažādos formātos notiek jau šobrīd, t.sk. saistībā ar 4.2.1.1. un 4.2.1.2.pasākumiem.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sekojošs teksts: "Finansējuma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kāda būs sadarbības partneru atlases un piesaistes kārtība, lai nodrošinātu, ka tiek ievērots MK 13.07.2023. noteikumu Nr. 408 “Kārtība, kādā Eiropas Savienības fondu vadībā iesaistītās institūcijas nodrošina šo fondu ieviešanu 2021.–2027. gada plānošanas periodā” 3.3.apakšpunktā minētais nosacījums (finansējuma saņēmējam ar sadarbības partneri nevar rasties tādas tiesiskās attiecības, no kurām izrietētu, ka šis darījums atbilst publiska iepirkuma līguma pazīmēm atbilstoši Publisko iepirkumu likumam), kā arī sadarbības partnerim piešķirtais finansējums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 starp finansējuma saņēmēju un sadarbības partneri(-iem) tiks īstenota, starp iesaistītajām pusēm noslēdzot sadarbības līgumu atbilstoši normatīvajiem aktiem par kārtību, kādā Eiropas Savienības fondu vadībā iesaistītās institūcijas nodrošina Eiropas Savienības fondu ieviešanu 2021.–2027. gada plānošanas periodā. Sadarbības līgumā tiks noteiktas savstarpējās atbildības jomas un pienākumi, kārtība, kādā veicami norēķini ar sadarbības partneri, pārskatu un attiecināmās izmaksas pamatojošo dokumentu sagatavošanas un iesniegšanas kārtība, citi nosacījumi projekta sekmīgai īstenošanai, tai skaitā kārtība, kādā sadarbības partneris atmaksā neatbilstoši veiktos izdevumus, kurus konstatējusi sadarbības iestāde, un iespējami neatbilstoši veiktos izdevumus, kurus konstatējis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partneru izvēlē tiks ievērots 13.07.2023. Ministru kabineta noteikumos Nr. 408 “Kārtība, kādā Eiropas Savienības fondu vadībā iesaistītās institūcijas nodrošina šo fondu ieviešanu 2021.–2027. gada plānošanas periodā” 3.3.apakšpunktā ietvertais nosacījums, ka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Tātad sadarbības partneriem piešķirtais finansējums tiks izlietots izdevumu kompensēšanai nevis samaksai par pakalpojumu sniegšanu, kas atbilstu publiska iepirkuma līguma pazīmēm. 4.3.6.7. pasākumā plānots iesaistīt to nozaru institūcijas, kurām ir vistiešākā sasaiste ar pasākuma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sadarbības partneriem tiks segti radušies izdevumi saistībā ar novirzītajām cilvēkresursu slodzēm. Plānotais atlīdzības izmaksu apmērs nepārsniegs tirgus vērtību kā atbilstošiem jomas speciālistiem, līdz ar to tiek izslēgta komercdarbības atbalsta 2.pazīme (ekonomiskā priekšrocība), kas minēta Komercdarbības atbalsta kontroles likuma 5.panta 2.punktā, kā rezultātā 4.3.6.7. pasākuma finansējums saistībā ar sadarbības partneriem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intervences kategorijām (Intervences laukums, Finansējuma veids, Teritoriālie sasniegšanas mehānismi, ESF+ sekundārās tēmas un Dzimumu līdztiesība), norādot intervences kodus un tam piemērojamo pasākuma fondu finansējuma apjomu, atbilstoši Programmā un tā papildinājumā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4.3.6.7. pasākumam ir sekojošs dalījums pa intervences kategorijas kodiem un tiem paredzēto finansējuma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 atbalsts pirmsskolas izglītībai un aprūpei - 8 881 476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 atbalsts pamatizglītībai un vidējai izglītībai un aprūpei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 pasākums sabiedrības vienlīdzīgu iespēju un aktīvas līdzdalības atbalstam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 pasākums, lai veicinātu vienlīdzīgu un savlaicīgu piekļuvi kvalitatīviem, ilgtspējīgiem un pieejamiem pakalpojumiem -8 881 475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4.3.6.7.pasākuma plānotā atbalsta mērogu, lūdzam skaidrot un nepieciešamības gadījumā papildināt anotācijas 1.3.sadaļā norādīto informāciju par pasākuma iznākuma rādītāja apjomu attiecībā uz izglītības iestāžu skaitu, : [...] 4.3.6.7. pasākuma ietvaros līdz 2029. gada 31. decembrim ar plānotajām investīcijām paredzēts sniegt atbalstu kopumā 836 nacionāla, reģionāla un vietēja mēroga institūcijām,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700 izglītības iestādēm jeb 50 % no kopējā izglītības iestāžu skaita;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 700 izglītības iestādēm (vispārizglītojošām iestādēm, kas īsteno pamata un vidējās izglītības programmas un pirmskolas izglītības iestādēm) jeb 50 % no kopējā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Aprēķinā iekļautas 630 pirmsskolas izglītības iestādes, 647 vispārējās izglītības iestādes, kas īsteno pamata un vidējās izglītības programmas, tostarp speciālās izglītības iestādes, kā arī 44 profesionālās pamata un vidējās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datiem par 2022./2023.mācību gadu šāda tipa izglītības iestādes kopskaitā ir 1321.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aprēķini Darbības programmā iekļautajiem rādītājiem balstīti uz iepriekšējo mācību gadu datiem, kad vispārējās izglītības iestāžu, kas īsteno pamata un vidējās izglītības programmas, kopskaits bija ievērojami lielāks. Tā, piemēram, aprēķinu veikšanas brīdī kopumā valstī bija 96 speciālās izglītības iestādes, taču šobrīd atbilstoši 2022./2023.mācību gada datiem to skaits ir samazinājies vairāk kā uz pusi un patlaban kopumā valstī ir 42 šāda tipa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rindkopā "Ilgstošas APAS sistēmas neesības un APAS pakalpojumu trūkuma dēļ ievērojams skaits bērnu attīstības procesa grūtību ir kļuvušas par akūti risināmām problēmām. Daži fakti: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pēdējā gada laikā apmeklējuši pedagoģiski medicīnisko komisiju (redzes, dzirdes, fiziskās un psihiskās attīstības traucējumi somatiskās saslimšanas), – 7000–8000;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nepilngadīgie, kuri pēdējā gada laikā apmeklējuši psihiatru, – 9000 (unikālo gadījumu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psihiatriskajā uzskaitē esošie nepilngadīgie – 10 697;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ilgstoši kavē skolu – 1600;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skolēni, kuri cietuši no skolasbiedru ņirgāšanās, – 22,3 %;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simptomiem un sūdzībām par depresiju – 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pusaudži ar datoratkarības veidošanās risku – 30 % (Holšteina tests);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jaunieši ar iespējamu alkohola atkarību – 6 % (CIDI tests)."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informācijas avotu, lai gūtu priekšstatu par datu ieguves laiku, mērķa grupas vecumu, apjomu un datu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Iekļautas atsauces.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sadaļā "Risinājuma apraksts" ietvertais teikums "Noteikumu projekts nosaka papildu pienākumus finansējuma saņēmējam – pārliecināties, ka projekta ietvaros piešķirto finansējumu sadarbības partneris neplāno izmantot saimnieciskajai darbībai, uzsākot dalību projektā (noteikumu projekta 14.punkts), kad līdz ar sadarbības līguma noslēgšanu partnerim tiks pieprasīts apliecinājums par finansējuma piešķiršanas ierobežojumu saimnieciskās darbības veikšanai." nav korekts, jo pasākuma ietvaros plānots kā sadarbības partnerus piesaistīt biedrības un nodibinājumus, (un ir pieļaujams, ka tie var būt saimnieciskās darbības veicēji), taču ar nosacījumu, ka atlīdzības izmaksu apmērs biedrībām un nodibinājumiem nepārsniegs tirgus vērtību kā atbilstošiem jomas speciālistiem, tādējādi izslēdzot komercdarbības atbalsta 2.pazīmi (ekonomiskā priekšrocība). Līdz ar to, lūdzam dzēst nekorekto informāciju no anotācijas.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ārstniecības iestādes pasākuma ietvaros bez selektivitātes ir plānots iesaistīt semināros un praktiskos treniņos kompetenču stiprināšanai, lai uzlabotu starpinstitūciju sadarbību un sekmētu sadarbības algoritmu izstrādi un iedzīvināšanu starp iesaistītajām pusēm agrīnās prevencijas pakalpojumu vajadzību savlaicīgai identificēšanai un nodrošināšanai. Papildus mērķa grupai tiks nodrošinātas izstrādātās metodikas un atbalsta materiāls, kas tiks nodrošināts visām ārstniecības personām un ārstniecības iestādēm bez selektivitātes. Tiek plānots, ka iepriekšminētie pasākumi mērķa grupai veicinās darba pienākumu veikšanu, tiek izslēgta komercdarbības atbalsta 3.pazīme (selektivitāte), kas minēta Komercdarbības atbalsta kontroles likuma 5.panta 3.punktā, kā rezultātā 4.3.6.7. pasākuma finansējums saistībā ar mērķa grupu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norādīts, ka biedrībām un nodibinājumiem "</w:t>
            </w:r>
            <w:r w:rsidR="00000000" w:rsidRPr="00000000" w:rsidDel="00000000">
              <w:rPr>
                <w:i w:val="1"/>
                <w:rtl w:val="0"/>
              </w:rPr>
              <w:t xml:space="preserve">plānotais atlīdzības izmaksu apmērs nepārsniegs tirgus vērtību kā citiem līdzvērtīgiem atbilstošiem jomas speciālistiem</w:t>
            </w:r>
            <w:r w:rsidR="00000000" w:rsidRPr="00000000" w:rsidDel="00000000">
              <w:rPr>
                <w:rtl w:val="0"/>
              </w:rPr>
              <w:t xml:space="preserve">", skaidrojam, ka, nodrošinot to, ka biedrībām un nodibinājumiem atlīdzība par pakalpojumiem nepārsniegs tirgus cenu, tiek izslēgta komercdarbības atbalsta 2.pazīme (ekonomiskā priekšrocība), kas minēta Komercdarbības atbalsta kontroles likuma 5.panta 2.punktā, nevis ietekme uz tirdzniecību un konkurenci ES iekšējā tirgū, kas minēta Komercdarbības atbalsta kontroles likuma 5.panta 4.punktā, līdz ar to aicinām atbilstoši precizēt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attiecībā uz anotācijā ietverto informāciju par komercdarbības atbalsta izslēgšanu ārstniecības personu un ārstniecības iestāžu (mērķa grupas) līmenī ar to, ka "</w:t>
            </w:r>
            <w:r w:rsidR="00000000" w:rsidRPr="00000000" w:rsidDel="00000000">
              <w:rPr>
                <w:i w:val="1"/>
                <w:rtl w:val="0"/>
              </w:rPr>
              <w:t xml:space="preserve">ārstniecības personas un ārstniecības iestādes pasākuma ietvaros </w:t>
            </w:r>
            <w:r w:rsidR="00000000" w:rsidRPr="00000000" w:rsidDel="00000000">
              <w:rPr>
                <w:i w:val="1"/>
                <w:u w:val="single"/>
                <w:rtl w:val="0"/>
              </w:rPr>
              <w:t xml:space="preserve">bez selektivitātes</w:t>
            </w:r>
            <w:r w:rsidR="00000000" w:rsidRPr="00000000" w:rsidDel="00000000">
              <w:rPr>
                <w:i w:val="1"/>
                <w:rtl w:val="0"/>
              </w:rPr>
              <w:t xml:space="preserve"> ir plā</w:t>
            </w:r>
            <w:r w:rsidR="00000000" w:rsidRPr="00000000" w:rsidDel="00000000">
              <w:rPr>
                <w:i w:val="1"/>
                <w:rtl w:val="0"/>
              </w:rPr>
              <w:t xml:space="preserve">nots iesaistīt semināros un praktiskos treniņos kompetenču stiprināšanai </w:t>
            </w:r>
            <w:r w:rsidR="00000000" w:rsidRPr="00000000" w:rsidDel="00000000">
              <w:rPr>
                <w:rtl w:val="0"/>
              </w:rPr>
              <w:t xml:space="preserve">[..]. </w:t>
            </w:r>
            <w:r w:rsidR="00000000" w:rsidRPr="00000000" w:rsidDel="00000000">
              <w:rPr>
                <w:i w:val="1"/>
                <w:rtl w:val="0"/>
              </w:rPr>
              <w:t xml:space="preserve">Papildus mērķa grupai tiks nodrošinātas izstrādātās metodikas un atbalsta materiāls, kas tiks nodrošināts </w:t>
            </w:r>
            <w:r w:rsidR="00000000" w:rsidRPr="00000000" w:rsidDel="00000000">
              <w:rPr>
                <w:i w:val="1"/>
                <w:u w:val="single"/>
                <w:rtl w:val="0"/>
              </w:rPr>
              <w:t xml:space="preserve">visām ārstniecības personām un ārstniecības iestādēm bez selektivitātes</w:t>
            </w:r>
            <w:r w:rsidR="00000000" w:rsidRPr="00000000" w:rsidDel="00000000">
              <w:rPr>
                <w:i w:val="1"/>
                <w:rtl w:val="0"/>
              </w:rPr>
              <w:t xml:space="preserve">.</w:t>
            </w:r>
            <w:r w:rsidR="00000000" w:rsidRPr="00000000" w:rsidDel="00000000">
              <w:rPr>
                <w:rtl w:val="0"/>
              </w:rPr>
              <w:t xml:space="preserve">" tiek izslēgta komercdarbības atbalsta 3.pazīme (selektivitāte), kas minēta Komercdarbības atbalsta kontroles likuma 5.panta 3.punktā, nevis ietekme uz tirdzniecību un konkurenci ES iekšējā tirgū, līdz ar to aicinām dzēst anotācijā ietverto informāciju, ka "</w:t>
            </w:r>
            <w:r w:rsidR="00000000" w:rsidRPr="00000000" w:rsidDel="00000000">
              <w:rPr>
                <w:i w:val="1"/>
                <w:rtl w:val="0"/>
              </w:rPr>
              <w:t xml:space="preserve">šis finansējums nevar ietekmēt konkurenci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un ārstniecības iestādes pasākuma ietvaros bez selektivitātes ir plānots iesaistīt semināros un praktiskos treniņos kompetenču stiprināšanai, lai uzlabotu starpinstitūciju sadarbību un sekmētu sadarbības algoritmu izstrādi un iedzīvināšanu starp iesaistītajām pusēm agrīnās prevencijas pakalpojumu vajadzību savlaicīgai identificēšanai un nodrošināšanai. Papildus mērķa grupai tiks nodrošinātas izstrādātās metodikas un atbalsta materiāls, kas tiks nodrošināts visām ārstniecības personām un ārstniecības iestādēm bez selektivitātes. Tiek plānots, ka iepriekšminētie pasākumi mērķa grupai veicinās darba pienākumu veikšanu, tiek izslēgta komercdarbības atbalsta 3.pazīme (selektivitāte), kas minēta Komercdarbības atbalsta kontroles likuma 5.panta 3.punktā, kā rezultātā 4.3.6.7. pasākuma finansējums saistībā ar mērķa grupu nav uzskatāms par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ieviešanā kā sadarbības partnerus plānots iesaistīt vairākas nozares ministrijas, to starp Izglītības un zinātnes ministriju, un lai varētu savlaicīgi izvērtēt iesaistes nepieciešamību un attiecīgos resursus, lūdzam papildināt anotāciju, detalizētāk aprakstot, kādas atbalstāmās darbības tiks īstenotas katrā no projektu iesniegumu atlases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darbību sadalījums pa pasākumu 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ir plānota personas datu apstrāde, lūdzam aizpildīt arī anotācijas 8.1.13.apakšpunktu un noteikumu projektu saskaņot ar Datu valsts inspekciju, atbilstoši Datu valsts inspekcijas 2023.gada 3.februāra vēstulei Nr.7-4.2/19-N "Par tiesību aktu projektu saskaņošanu".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Saistītais noteikumu projekta punkts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Tehnisku iemeslu dēļ, sadarbības iestādes komentāri par izstrādāto noteikumu projektu nav iekļauti atzinumā un tiks sniegti papildus.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izmaksu un ieguvumu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finansējuma saņēmējam netiek izvirzīta prasība veikt izmaksu un ieguvumu analīzi, ņemot vērā, ka plānotās intervences iepriekš Latvijā nav tikušas ieviestas un ir pilnīgi jaunas, kas ar šo projektu palīdzību tiks ieviestas, adaptētas un pilotētas, līdz ar to projekta iesniegšanas brīdī nav iespējams novērtēt un analizēt ne ietekmi uz vidi, ne ietekmi uz veselību, ne ekonomiskās ietekmes aspektus un sociālo ietekmi, kā arī nav iespējams to veikt naudas izteiksmē. Tāpat arī jāatzīmē, ka 4.3.6.7. pasākuma projektu ietvaros netiek radītas taustāmas materiālās vērtības, ko būtu iespējams kvantificēt, izmērīt, novērtēt vai uzskaitīt izmaksu un ieguvumu analīzes ietvaros, nosakot to nākotnes vērtību, jo projekts ir vērsts uz bērnu agrīnās intervences un atbalsta pakalpojumu kopuma izveidi, par kuriem šobrīd vēl nav pieejami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4.3. prioritātes "Nodarbinātība un sociālā iekļaušana" 4.3.6. specifiskā atbalsta mērķa "Veicināt nabadzības vai sociālās atstumtības riskam pakļauto cilvēku, tostarp vistrūcīgāko un bērnu, sociālo integrāciju" 4.3.6.7. pasākumu  "Starpnozaru sadarbības un atbalsta sistēmas izveide bērnu veselīgai attīstībai un sekmīgai pašrealizācijai" (turpmāk – pasākums);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1.1.apakšpunkā vārdus "4.3. prioritātes "Nodarbinātība un sociālā iekļaušana", nodrošinot atbilstību noteikumu projekta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4.3.6. specifiskā atbalsta mērķa "Veicināt nabadzības vai sociālās atstumtības riskam pakļauto cilvēku, tostarp vistrūcīgāko un bērnu, sociālo integrāciju" 4.3.6.7. pasākumu  "Starpnozaru sadarbības un atbalsta sistēmas izveide bērnu veselīgai attīstībai un sekmīgai pašrealizācijai" (turpmāk – pasākums);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aizgādnībā vai aizbildnībā ir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3.2. apakšpunktā tiek aptverti ne tikai aizbildnībā esoši bērni, bet arī citās ārpusģimenes aprūpes formās esoši bērni.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tiek plānots iesaistīt aizbildnībā esošus bērnus, kā arī citās ārpusģimenes aprūpes formās esošus bērnus, visus, kuriem ir nepieciešams konkrētais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personas, kuru aizgādībā vai aizbildnībā ir bērni vecumā līdz 18 gadiem;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tiesību akta projekta pasākuma mērķa grupu, to paplašinot un pie mērķa grupas norādot profesionālo izglītības iestāžu pedagogus un atbalsta personālu, kurās pēc pamatizglītības ieguves jaunieši turpina profesionālās izglītības ieguvi līdz 18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 4.3.6.7. pasākuma ietvaros pamata mērķa grupa agrīnā preventīvā atbalsta pakalpojumu sistēmas izveidē bērnu attīstības vajadzību atbalstam ir bērni līdz 12 gadiem, atsevišķas intervences var tikt īstenotas arī vecākiem un bērniem pēc 12 gadu vecuma. Izvērtējot pasākuma ietvaros plānotās intervences, esam secinājuši, ka profesionālo izglītības iestāžu pedagogi un atbalsta personāls, kurās pēc pamatizglītības ieguves jaunieši turpina profesionālās izglītības ieguvi līdz 18 gadu vecumam, īsti neatbilst pasākumā plānotajām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vispārējās izglītības iestāžu pedagogi un atbalsta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vispārējās izglītības iestāžu pedagogi un atbalsta personāls;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apvienot ar 3.6.apakšpunktu.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Labākai skaidrībai, kā arī iznākuma rādītāju labākai uztveramībai ir svarīgi norādīt ne vien personas, bet arī iesaistītās institūcijas, kas ir viens no sasniedzamajiem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vispārējās izglītības iestāžu pedagogi un atbalsta personāls;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vispārējās izglītības iestādes;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tiesību akta projekta pasākuma mērķa grupu, to paplašinot un pie mērķa grupas norādot profesionālās izglītības iestādes, kurās pēc pamatizglītības ieguves jaunieši turpina profesionālās izglītības ieguvi līdz 18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atbalstu bērni var saņemt līdz 18 gadiem, neskatoties uz izglītības iestādi, kurā viņš turpina mācības, ja tas klasificējas atbalstam. Papildus norādām, ka 4.3.6.7. pasākuma ietvaros pamata mērķa grupa agrīnā preventīvā atbalsta pakalpojumu sistēmas izveidē bērnu attīstības vajadzību atbalstam ir bērni līdz 12 gadiem, atsevišķas intervences var tikt īstenotas arī vecākiem un bērniem pēc 12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vispārējās izglītības iestādes;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ietverti tādi rādītāji kā “atbalstīto personu skaits”, taču novērtējamo rādītāju klāstā netiek ietverti tādi rādītāji, kas norādītu, kādā mērā saņemtais atbalsts ir faktiski uzlabojis mērķa grupas situāciju, nav sniegta informācija par atbalsta efektivitātes mērījumu veikšanu, proti, kur ir atskaites punkts, ka sniegtajam atbalsta ir bijusi augsta efektivitāte, vai ka ir pieliktas visas pūles ne tikai kvantitatīva, bet arī kvalitatīva rezultāta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saskaņoti ar Eiropas Komisiju. Papildus norādām, ka pasākuma ietvaros tiks veikti izvērtējumi katrai no intervencēm, kas ļaus iegūt datus par intervences 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sasniedzami šādi iznākuma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kuri saņēmuši atbalstu, – 2830;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svītrot piebildi "kuri saņēmuši atbalstu", ņemot vērā, Programmā un rādītāju metodoloģijas aprakstā norādīto rādītāja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KPVIS sistēmā ir iestrādāts Programmā norādītais rādītāja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 2830;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kuri saņēmuši atbalstu, – 2830;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finansējuma saņēmējam un sadarbības partnerim paredzētās īstenojamās darbības ietver arī aktivitātes bērnu vecākiem (piemēram, 17.6.apakšpunktā norādīto agrīnu intervenču pilotēšanu un īstenošanu vecāku un bērnu mijiedarbības stiprināšanai, hiperaktivitātes mazināšanai un uzmanības noturības veicināšanai bērniem, kā arī 17.12.apakšpuntā ietvertās aktivitātes vecāku un speciālistu motivēšanai un informēšanai, kapacitātes stiprināšanas pasākumiem), aicinām pie projekta sasniedzamajiem rezultatīvajiem rādītājiem norādīt arī bērnu vecākus.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šobrīd noteikumu projektā 5.1.1.3. un 5.1.2.3. apakšpunktā bērnu vecāki ir ietverti kā sasniedzamais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 bērni vecumā līdz 18 gadiem,  – 2830;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 3750;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finansējuma saņēmējam un sadarbības partnerim paredzētās īstenojamās darbības ietver aktivitātes arī bērnu vecākiem (piemēram, 17.6. un 17.12.apakšpuntos), tādēļ lūdzam pie projekta sasniedzamajiem rezultatīvajiem rādītājiem norādīt arī bērnu vecākus.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kancelejas sniegtais skaidrojums uz iepriekšējo Veselības ministrijas priekšlikumu ar norādījumu par bērna vecākiem kā sasniedzamo mērķa grupu un rādītāju, norādot, ka bērnu vecāki  ietverti kā sasniedzamais rādītājs zem apzīmējuma "nodarbinātās personas, tostarp pašnodarbinātās personas" nav korekts, jo ne visi vecāki ir nodarbinātas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(14.09.2023.) panākta vienošanās. 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pasākuma darbības ir dizainētas tā, ka iznākuma rādītājos tiek uzskaitīti tikai bērni, nevis viņu vecāki, ņemot vērā, ka agrīnās intervences pakalpojumi tiek nodrošināti vecākam kopā ar bērnu vai arī bērnam vienam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iznākuma rādītājs "Nodarbinātās personas, tai skaitā pašnodarbinātās personas" ir saistīts ar 18.9.punktā norādītās atbalstāmās darbības īstenošanu "Multimodālu programmu pilotēšana un īstenošana bērnu attīstības un uzvedības traucējumu veidošanās risku mazināšanai". Multimodālu programmu īstenošanā tiek iesaistīti ne tikai bērns un viņa vecāki, bet arī pedagogs. Tādējādi šādu programmu īstenošanas gadījumos iznākuma rādītājā informācija tiks uzkrāta par pedagogu.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pieeja un rezultātu uzskaite ir saskaņota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 3750;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kuras saņēmušas atbalstu, – 3750;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svītrot piebildi "kuras saņēmušas atbalstu", ņemot vērā, Programmā un rādītāju metodoloģijas aprakstā norādīto rādītāja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KPVIS sistēmā ir iestrādāts Programmā norādītais rādītāja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5.1.2.3. nodarbinātās personas, tostarp pašnodarbinātās personas,  – 3750;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otrās kārtas ietvaros: bērni vecumā līdz 18 gadiem, kuri saņēmuši atbalstu, – 6900.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gadu līdz kuram ir jāsasniedz šis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otrās kārtas ietvaros līdz 2029.gada 31.decembrim atbalstu saņēmuši: bērni vecumā līdz 18 gadiem,  – 6900.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pirmās kārtas ietvaros atbalstu saņems 7250 bērni vecumā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otrās kārtas ietvaros atbalstu saņems 6900 bērni vecumā līdz 18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dublējošos noteikumu projekta 6.1. un 6.2.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aizstāt vārdus "bērni ar attīstības grūtībām, nepietiekamībām" ar vārdiem "bērni ar attīstības traucējumiem" atbilstoši izglītības jomu regulējošo normatīvo aktu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Rādītājs saskaņots ar Eiropas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rezultāta rādītājs: bērnu ar attīstības grūtībām, nepietiekamībām vai to veidošanās risku kumulatīvais skaits, kuriem veicināta pozitīva attīstība un pašrealizācija,– 14 150:</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41 795 178 euro (tai skaitā elastības finansējuma apjoms 6 594 240 euro), tai skaitā Eiropas Sociālā fonda Plus finansējums 35 525 901 euro (tai skaitā elastības finansējuma apjoms 5 605 104 euro) un valsts budžeta līdzfinansējums 6 269 277 euro (tai skaitā elastības finansējuma apjoms 989 136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plānots elastības finansējums, tad MK noteikumos ietver normu, kas paredz atbildīgajai iestādei tiesības pēc Eiropas Komisijas lēmuma par vidusposma pārskatu un tajā sniegto informāciju par programmas ieviešanas progresu ierosināt no 2026. gada 1. janvāra palielināt pieejamo finansējumu līdz MK noteikumos specifiskā atbalsta mērķa plānotā kopējā finansējuma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ietvaros plānotais kopējais attiecināmais finansējums ir 41 795 178 euro (tai skaitā elastības finansējuma apjoms 6 594 240 euro), tai skaitā Eiropas Sociālā fonda Plus finansējums 35 525 901 euro (tai skaitā elastības finansējuma apjoms 5 605 104 euro) un valsts budžeta līdzfinansējums 6 269 277 euro (tai skaitā elastības finansējuma apjoms 989 136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atbalsta veids ir grants.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skaidrībai precizēt, vai grants kā atbalsta veids ir abās atlases kārtās? Kā arī, lūdzam izdalīt  noteikumu projekta 7.3. apakšpunktu kā jaunu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jauns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atbidīgā iestāde pēc Eiropas Komisijas lēmuma par vidusposma pārskatu var ierosināt no 2026. gada 1. janvāra palielināt projektiem pieejamo kopējo finansējumu līdz šo noteikumu 7.1. un 7.2. apakšpunktā minētajam katrā kārtā pieejamajam kopējam finansējuma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Maksimālā Eiropas Sociālā fonda Plus finansējuma intensitāte ir 85 % no projektam plānotā kopējā attiecināmā finansējuma, un nacionālais līdzfinansējums nav mazāks par 15 % no projektam plānotā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8.punktu, lai nerodas interpretācijas iespējas, ņemot vērā, ka 4.3.6.7. pasākumā ir tikai viens nacionālā līdzfinansējuma avots - valsts budžets, kas nevar pārsniegt 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Eiropas Sociālā fonda Plus finansējuma apmērs nepārsniedz 85 procentus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Maksimālais attiecināmais Eiropas Sociālā fonda Plus finansējuma apmērs nepārsniedz 85 procentus no projekta kopējā attiecināmā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Eiropas Savienības fondu vadībā iesaistītās atbildīgās iestādes funkcijas pilda Valsts kanceleja (turpmāk – atbildīgā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9.punktā vārdus "Eiropas Savienības fondu vadībā iesaistītās", ņemot vērā Eiropas Savienības fondu 2021-2027.gada plānošanas perioda vadības likuma 1.panta 1.punktā noteikto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atbildīgās iestādes funkcijas pilda Valsts kanceleja (turpmāk – atbildīgā iestāde).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II nodaļu ar vārdiem ", finansējuma saņēmējam" aiz vārda "iesniedzējam", ņemot vērā nodaļā ietvertās normas, kas attiecas uz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iesniedzējs, kura projekta iesniegums ir apstiprināts, ir Eiropas Sociālā fonda Plus finansējuma saņēmējs, kas pasākuma ietvaros ir Valsts kancelejas Pārresoru koordinācijas departaments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10.punktu ar vārdu “Projekta” pirms vārda “iesniedzējs”. Attiecīgu precizējumu, lūdzam veikt arī noteikumu projekta 14.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kura projekta iesniegums ir apstiprināts, ir Eiropas Sociālā fonda Plus finansējuma saņēmējs, kas pasākuma ietvaros ir Valsts kancelejas Pārresoru koordinācijas departaments (turpmāk –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pasākuma ietvaros ir Valsts kancelejas Politikas koordinācijas departaments.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nosacījumus, ka projekta iesniedzējs, kura projekta iesniegums ir apstiprināts, ir Eiropas Sociālā fonda Plus finansējuma saņēmējs (turpmāk – finansējuma saņēmējs), lai ir nepārprotami saprotams kas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kura projekta iesniegums ir apstiprināts, ir Eiropas Sociālā fonda Plus finansējuma saņēmējs, kas pasākuma ietvaros ir Valsts kancelejas Pārresoru koordinācijas departaments (turpmāk –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Sadarbības partneri nodrošina metodisko atbalstu un piedalās pasākuma uzraudzībā tā kvalitatīvai īstenošanai, kā arī var tikt piesaistīti konkrētu darbību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"pasākuma' ar vārdu "projektu", jo sadarbības partneri tiek piesaistīti pie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Sadarbības partneri nodrošina metodisko atbalstu un piedalās projektu uzraudzībā tā kvalitatīvai īstenošanai, kā arī var tikt piesaistīti konkrētu darbību veikšanai.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noteikumu projekta 13.punktu, skaidri nosakot, kuras darbības plānots nodot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pasākuma ietvaros dažādo intervenču ieviešanas apjomu, to gatavības stadijas, skaitu, plašo mērķa grupu, kā arī finansiālo ietilpību, šobrīd ļoti grūti skaidri noteikt visas iespējamās darbības, kurās varētu līdzdarboties sadarbības partneri. Uzskatām, ka tādu detalizācijas pakāpi šobrīd vēl nevar pilnībā nodefinēt. Veicamās darbības un izmaksu pozīcijas būs definētas sadarbības līgumā. Norādām, ka sadarbības partneri pārsvarā nodrošinās metodoloģisku atbalstu un atbalstu saistībā ar informēšanas aktivitātēm, tomēr tas neizslēdz iespēju, ka, ieviešot intervences, radīsies nepieciešamība piesaistīt sadarbības partnerus plašākā mērogā. Uzsveram, ka pilnībā izprotam sadarbības partnera piesaistes atšķirības no pakalpojuma sniedzēja piesaistes.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Sadarbības partnerim var tikt piešķirts finansējums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13.punktā precizēt atsauci uz 12.punktu, norādot atsauci uz 17.punktu.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Sadarbības partnerim var tikt piešķirts finansējums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neuzmanības kļūdu, norādot tiesību normas subjektu projekta 14. punktā (proti, "Finansējuma saņēmējs"). Līdzīgi aicinām precizēt arī, piemēram,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 Sadarbības līgums nosaka savstarpējo atbildību, funkcijas, finansēšanas mehānismu (ja attiecināms), pārskatu sniegšanas kārtību un pienākumus projekta sekmīgai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tiek slēgts sadarbības līgums, MK noteikumos ir jāatrunā tā galvenie aspekti (atbildība, funkcijas utt.), attiecīgi lūdzam papildināt noteikumu projektu. Izpildot minēto, MK noteikumos nedublē  MK 2023. gada 13. jūlija noteikumu Nr. 408 "Kārtība, kādā Eiropas Savienības fondu vadībā iesaistītās institūcijas nodrošina šo fondu ieviešanu 2021.-2027. gada plānošanas periodā" regulējumu, tostarp to 6. punktā ietvertos nosacījumus par sadarbības līgumā iekļaujamo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 Sadarbības līgums nosaka savstarpējo atbildību, funkcijas, finansēšanas mehānismu (ja attiecināms), pārskatu sniegšanas kārtību un pienākumus projekta sekmīgai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kārtību, kādā sadarbības partneris atmaksā neatbilstoši veiktos izdevumus, kurus konstatējusi Centrālā finanšu un līgumu aģentūra (turpmāk – sadarbības iestāde), un iespējami neatbilstoši veiktos izdevumus, kurus konstatējis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15.5.apakšpunktā vārdus "Centrālā finanšu un līgumu aģentūra (turpmāk – sadarbības iestāde)" ar vārdiem "sadarbības iestāde", ņemot vērā, ka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kārtību, kādā sadarbības partneris atmaksā neatbilstoši veiktos izdevumus, kurus konstatējusi turpmāk – sadarbības iestāde, un iespējami neatbilstoši veiktos izdevumus, kurus konstatējis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saskaņā ar projektu iesniegumu atlases nolikumu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16. punkta pēdējo teikumu, ņemot vērā, ka tas dublē noteikumu projekta 10.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atbilstoši Eiropas Savienības fondu 2021-2027.gada plānošanas perioda vadības likumā minētam, finansējuma saņēmējs ir persona, kuras projekta iesniegums </w:t>
            </w:r>
            <w:r w:rsidR="00000000" w:rsidRPr="00000000" w:rsidDel="00000000">
              <w:rPr>
                <w:u w:val="single"/>
                <w:rtl w:val="0"/>
              </w:rPr>
              <w:t xml:space="preserve">ir apstiprināts</w:t>
            </w:r>
            <w:r w:rsidR="00000000" w:rsidRPr="00000000" w:rsidDel="00000000">
              <w:rPr>
                <w:rtl w:val="0"/>
              </w:rPr>
              <w:t xml:space="preserve">. Kā arī lūdzam </w:t>
            </w:r>
            <w:r w:rsidR="00000000" w:rsidRPr="00000000" w:rsidDel="00000000">
              <w:rPr>
                <w:rtl w:val="0"/>
              </w:rPr>
              <w:t xml:space="preserve">pārcelt  noteikumu projekta 16.punktu aiz 10.punkta, lai nodrošinātu normu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pārcelts.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saskaņā ar projektu iesniegumu atlases nolikumu sagatavo projekta iesniegumu un iesniedz to sadarbības iestādē, izmantojot Kohēzijas politikas fondu vadības informācijas sistēmu. Ja sadarbības iestāde apstiprina projekta iesniegumu, projekta iesniedzējs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izsekojamību, aicinām pārcelt noteikumu projekta 16.punktu aiz noteikumu projekta 10.punkta.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18. punkts, šķiet, faktiski dublē 19. punktā ietverto regulējumu. Attiecīgi aicinām izvērtēt un svītrot 18. punktu, veicot arī, ja nepieciešams, citus precizējumus projektā, vai arī sniegt skaidrojumu par 18. punkta nepieciešamību papildus jau 19. punktā ietvertajam atbalstāmo darbību uzskaitījumam sadalījumā pa pasākuma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Iepriekšējās saskaņošanās tika lūgts sadalīt atbalstāmās darbības pa kārtām, skat.izziņas 14.punktu.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ietvaros finansējuma saņēmējam ir atbalstāmas šādas darbības, kas veido agrīnā preventīvā atbalsta pakalpojumu sistēmu bērnu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apmācības, praktiskie treniņi un supervīzijas pedagogiem un citiem darbā ar bērniem iesaistītajiem speciālistiem;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vārdu "apmācības" aizstāt ar vārdu "izglītošana".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terminoloģija ir lietota apstiprinātajā Darbības programmā un citos ar šo pasākumu saistītos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mācības, praktiskie treniņi un supervīzijas pedagogiem un citiem darbā ar bērniem iesaistītajiem speciālistiem;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agrīnu intervenču pilotēšana un īstenošana mācīšanās grūtību, valodas vai runas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bērni un jaunieši (izglītojamie) ar mācīšanās grūtībām potenciāli var kvalificēties arī 4.2.3.1.pasākuma ietvaros plānotajam atbalstam (speciālistu konsultācijas, dalība iniciatīvu projektos u.c.). Plānotais 4.2.3.1.pasākuma tvērums: priekšlaicīgas mācību pārtraukšanas riskam pakļautiem izglītojamiem, speciālām vajadzībām, mācīšanās grūtībām, sociāli ekonomiskiem riskiem pakļautiem bērniem, pāridarīšanai pakļautiem bērniem, reemigrējušiem un imigrantu bērniem, kā arī mazākumtautībām, aktīvi iesaistot vecākus, ģimenes, citus sabiedrības locekļus.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4.3.6.7. ir vairāk vērsts uz bērniem ar attīstības grūtībām pirmskolā un sākumskolā, līdz ar to mērķa grupas profils pasākumiem ir atšķirīgs, uzskatām, ka pārklāšanās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tiek plānos izveidot projekta ieviešanas Uzraudzības padomi, kuras ietvaros tiks aicināti dalībai 4.2.3.1.pasākuma īstenotāji un citu pasākumu īstenotāji, kuriem iespējama sinerģija un demarkācija ar 4.3.6.7.pasākumu, lai jau sākotnēji tiktu novērsts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 agrīnu intervenču pilotēšana un īstenošana mācīšanās grūtību, valodas vai runas attīstības vajadzību atbalstam;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 aktivitātes vecāku un speciālistu motivēšanai un informēšanai, kapacitātes stiprināšanas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atbalstāmo darbību, lūdzam ņemt vērā, ka arī 4.2.3.1.pasākumā tiek plānotas aktivitātes vecāku un speciālistu izglītošanai, informēšanai un kapacitātes stiprināšanai, tai skaitā - informatīvi, izglītojoši un metodiski materiāli, informatīvas kampaņas; darbnīcas, semināri, mācības starpinstitūciju un starpprofesionāļu komandu sadarbības un kapacitātes stiprināšanas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pasākums 4.3.6.7. ir vairāk vērsts uz bērniem ar attīstības grūtībām pirmskolā un sākumskolā, līdz ar to mērķa grupas profils pasākumiem ir atšķirīgs un pārklāšanās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tiek plānos izveidot projekta ieviešanas Uzraudzības padomi, kuras ietvaros tiks aicināti dalībai 4.2.3.1.pasākuma īstenotāji un citu pasākumu īstenotāji, kuriem iespējama sinerģija un demarkācija ar 4.3.6.7.pasākumu, lai jau sākotnēji tiktu novērsts dubultā finansējuma risks.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 aktivitātes vecāku un speciālistu motivēšanai un informēšanai, kapacitātes stiprināšanas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17.13. konsultantu, ekspertu un speciālistu piesaiste;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"konsultantu, ekspertu un speciālistu piesaiste" ir nepieciešama kā atsevišķa darbība, ņemot vērā, ka minēto speciālistu sniegtie pakalpojumu nodrošinās/veicinās citu darbību ieviešanu un šād veida izdevumi ir minēti 19.2. punktā, kas ir attiecinām uz visiem darbība veidiem no 17.1-17.16 punktos minētajiem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18.13. konsultantu, ekspertu un speciālistu piesaiste;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izvērtet vai minētais punkts nedublē 17.11. "izvērtējumi un pētījumi problēmu izplatības noteikšanai, atbalsta pasākumu plānošanai un intervences efektivitātei" vai arī sniegt detalizētāku skaidrojumu anotācijā, kādi izvērtējumi, pētījumi, ekspertīzes un analīzes tiks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punktā uzsvars ir uz izvērtējumiem un pētījumiem saistībā ar intervenču efektivitāti, atdevi, ilgtspēju, kas mūsuprāt ir izdalāmi atsevišķi, lai uzsvērtu to būtiskumu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izvērtējumu, pētījumu, ekspertīžu un analīzes veikšana;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izvērtējumu, pētījumu, ekspertīžu un analīzes veikšana;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apakšpunkts paredz, ka atbalstāmās darbības ir </w:t>
            </w:r>
            <w:r w:rsidR="00000000" w:rsidRPr="00000000" w:rsidDel="00000000">
              <w:rPr>
                <w:b w:val="1"/>
                <w:rtl w:val="0"/>
              </w:rPr>
              <w:t xml:space="preserve">izvērtējumu, pētījumu</w:t>
            </w:r>
            <w:r w:rsidR="00000000" w:rsidRPr="00000000" w:rsidDel="00000000">
              <w:rPr>
                <w:rtl w:val="0"/>
              </w:rPr>
              <w:t xml:space="preserve">, ekspertīžu un </w:t>
            </w:r>
            <w:r w:rsidR="00000000" w:rsidRPr="00000000" w:rsidDel="00000000">
              <w:rPr>
                <w:b w:val="1"/>
                <w:rtl w:val="0"/>
              </w:rPr>
              <w:t xml:space="preserve">analīzes</w:t>
            </w:r>
            <w:r w:rsidR="00000000" w:rsidRPr="00000000" w:rsidDel="00000000">
              <w:rPr>
                <w:rtl w:val="0"/>
              </w:rPr>
              <w:t xml:space="preserve"> veikšana; 17.11. apakšpunkts, ka atbalstāmās darbības ir </w:t>
            </w:r>
            <w:r w:rsidR="00000000" w:rsidRPr="00000000" w:rsidDel="00000000">
              <w:rPr>
                <w:b w:val="1"/>
                <w:rtl w:val="0"/>
              </w:rPr>
              <w:t xml:space="preserve">izvērtējumi un pētījumi </w:t>
            </w:r>
            <w:r w:rsidR="00000000" w:rsidRPr="00000000" w:rsidDel="00000000">
              <w:rPr>
                <w:rtl w:val="0"/>
              </w:rPr>
              <w:t xml:space="preserve"> problēmu izplatības noteikšanai, atbalsta pasākumu plānošanai un intervences efektivitātei. Lūdzam papildināt anotāciju, kādi izvērtējumi, pētījumi, ekspertīzes, analīze paredzēta 17.14. apakšpunktā. Lūdzam papildināt anotāciju ar skaidrojumu par atbalstāmo darbību  "analīze". Kas ar to tiek saprasts? Ar ko tā atšķiras no izvērtējuma, pētījuma?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jaunas intervences, kas iepriekš nav tikušas ieviestas un aptver visu Latvijas teritoriju, ļoti būtiski nepārtraukti vērtēt, analizēt, gūt atgriezenisko saiti par ieviešamajām intervencēm  dažādos griezumos, nevien izvērtējot efektivitāti intervences noslēgumā, bet nepārtraukti dažādos veidot monitorēt, uzraudzīt, analizēt un pētīt aspektus, ko nepieciešams uzlabot, mainīt, pilnveidot, ņemot vērā, ka šie pasākumi skar vairākas nozares vienlaikus, tad dažāda veida pētījumi, izvērtējumi vai analīzes (analīzes apjoma ziņā būtiski atšķiras no pētījumiem un izvērtējumiem, līdz ar to ir norādīti atsevišķi) ir būtiski efektīvas, atbilstošas, ilgtspējīgas intervences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izvērtējumu, pētījumu, ekspertīžu un analīzes veikšana;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17.17. , 19.14. un 23.4. apakšpunktus.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18.16. komunikācijas un vizuālās identitātes prasību nodrošināšanas pasākumi;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atsauces uz Eiropas Savienības tiesību aktiem noformēt atbilstoši Ministru kabineta 2009. gada 3. februāra noteikumu Nr. 108 „Normatīvo aktu projektu sagatavošanas noteikumi” 170.-172. punktam (proti, piemēram,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Turklāt aicinām, izveidojot saīsinājumu, to konsekventi un korekti lietot arī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skaidrojumus Finanšu ministrijai kā Eiropas Savienības fondu vadošai iestādei par vienotās likmes aprēķinu līdz MK noteikumu apstiprināšanai, sniedzot pamatojumu, ka likmes aprēķins ir veidots uz reāliem un argumentētiem pieņēmumiem, kas nerada pārkompensēšanas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Valsts kancelejā šobrīdi aptuveni 50% nodarbināto ir sasniegts mēnešalgu grupu viduspunkts, un 2024. gadā ir plānots sasniegt mēnešalgu grupu viduspunktu maksimāli lielākam nodarbināto skaitam, bet ne mazāk kā 80% nodarbināto, kā arī norādām, ka iespēju robežās tiks nodrošināts atlīdzības pieaugums katru gadu, līdz ar to tiek paredzēts arī viduspunkta pārsnieguma iespējas, ņemot vērā iepriekš minēto, kā arī MK apstiprinātās “Vadlīnijas atlīdzības aprēķinam amata vietām ANM, ES SF u.c.   projektos” un faktu, ka vienotā likme tiek paredzēta un apstiprināta turpmākajiem septiņiem projekta īstenošanas gadiem, tad likmes aprēķinā izmantotā pieeja ar viduspunkta piemērošanu nodarbināto atlīdzības aprēķinam nerada pārkompensēšanas riska draudus, bet gan nodrošina, lai ne tikai projektu uzsākot, bet arī visā projektā ieviešanas periodā nodrošinātu virzību uz konkurētspējīgu atlīdzību par līdzīgas vērtības darbu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18.1.apakšpunktu, norādot, ka projektu īstenošanas personāla izmaksas ir attiecināmas, tai skaitā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ievietot vārdu “izmaksām” aiz vārda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anotācijā ir īsi atšifrēts visu atbalstāmo darbību, t.sk. “lokalizācijas” saturs, lai nodrošinātu viennozīmīgu izpratni par pasākuma ietvaros attiecināmajām izmaksām un to tiešu sasaisti ar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papildināta. Projekta vadības un īstenošanas personālam ir attiecināmas personāla atlīdzības izmaksas, darba vietas iekārtošanas izmaksas, iekšzemes un ārvalstu komandējuma izmaksas, transporta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plānots ieviest jaunas intervences, tad katra jaunradītā intervence sevī ietver sekojošas izmaksas: licenču iegādes, aprobēšanas un lokalizācijas, standartizācijas un validācijas, tulkošanas, pilotēšanas pakalpojumu, supervīzijas, pasniedzēju, konsultantu, ekspertu un citu speciālistu atlīdzība, pakalpojuma izmaksas, komandējuma.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ar lokalizēšanu, tiek saprasts konkrētās intervences pielāgošana Latvijas vajadzībām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atlīdzības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apakšpunktā minētajām pārējām projekta tiešajām attiecināmajām īstenošanas izmaksām. Minētās atbalstāmās darbības ietvaros ir attiecināmas finansējuma saņēmēja projekta vadības personāla un īstenošanas personāla, kā arī sadarbības partnera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20.1.apakšpunktā un pārējā tekstā, tai skaitā anotācijā redakcionāli precizēt "personāla atlīdzības izmaksas" uz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minētajām pārējām projekta tiešajām attiecināmajām īstenošanas izmaksām. Minētās atbalstāmās darbības ietvaros ir attiecināmas finansējuma saņēmēja projekta vadības personāla un īstenošanas personāla, kā arī sadarbības partnera  personāla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licenču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Vēlams norādīt, par kādām licencēm ir runa. Vēršam uzmanību, ka izglītības programmām tiek veikta licencēšana, kuras rezultātā netiek izsniegtas licences, bet gan Valsts izglītības informācijas sistēmā tiek ievadīts licencēšanas identifikatora numurs atbilstoši normatīvajiem aktiem par izglītības programmu licencēšanas kārtību un Valsts izglītības informācijas sistēmas saturu un uzturēšanas un aktualizācijas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minētās licences ir saistītas ar tiesībām lietot un aprobēt no ārvalstīm iegādāto intervences programmu Latvijā, līdz ar to tām nav saistības ar izglītības programmu licenzēšanu.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licenču iegādes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“un lokalizācijas izmaksas”, kas iekļauti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aprobēšanas un lokalizācijas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labojums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aprobēšanas un lokalizācijas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izlabot pārrakstīšanās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aprobēšanas un lokalizācijas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nepieciešams labot tehnisko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aprobēšanas un lokalizācijas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pilotēšanas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izvēlēties terminu pilotprojekta vai izmēģinājuma projekta īstenošanas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pilotēšanas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tulkošanas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 ir izstrādājusi vienības izmaksu standarta likmi par supervīzijas pakalpojumu sniegšanu, līdz ar to aicinām izvērtēt sadarbībā ar LM kā AI, vai šī likme nav izmantojama arī šajā pasākumā 19.8. apakšpunktā minētajām supervīzijas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nav iespējams izvērtēt LM izstrādātās metodikas 100% atbilstību pasākuma plānotajām supervīzijām. Uzsākot pasākuma īstenošanu un konkrētās darbības ieviešanu tiks izvērtēta metodika un nepieciešamības gadījumā veikti grozījumi normatīvajos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tulkošanas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šo noteikumu 17.1.līdz 17.10. apakšpunktā minētās atbalstāmās darbības īstenošanai. Ārvalstu komandējumu izmaksas aprēķina un atlīdzina atbilstoši normatīvajiem aktiem par kārtību, kādā atlīdzināmi ar komandējumiem saistītie izdevumi projekta vadības un īstenošanas personālam (tai skaitā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nosacījumu, ka ārvalstu komandējumu izmaksas attiecināmas tikai projekta vadītājam un īstenošanas personālam atbilstoši Finanšu ministrijas vadlīnijās "Vadlīnijas attiecināmo izmaksu noteikšanai Eiropas Savienības kohēzijas politikas programmas 2021.-2027.gada plānošanas periodā"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14.09.2023. lūgts precizēt par ārvalstu komandējumu nepieciešamību nevien projekta vadītājam, bet arī īstenošanas personālam. Papildināta izziņa un anptācija. Skaidrojam, ka, ņemot vērā projektu lielo finansiālo ietilpību un lielo intervenču skaitu, tiek plānots, ka projekta vadītājs ir atbildīgs par projekta īstenošanu kopumā, bet par intervenču īstenošanu būs atbildīgi projekta koordinatori. Papildus skaidrojam, ka intervences tiks iepirktas no ārvalstīm, līdz ar to, tiek plānots, ka būs nepieciešamība doties uz apmācībām, vai praktiski iepazīties ar pakalpojuma sniegšanu, lai efektīvāk pārņemtu intervences īstenošanu Latvijā, ņemot vērā visu iepriekš minēto, ārvalstu komandējumu attiecināšana ir nepieciešama arī īstenošanas personālam.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 ārvalstu komandējumu izmaksas šo noteikumu </w:t>
            </w:r>
            <w:r w:rsidR="00000000" w:rsidRPr="00000000" w:rsidDel="00000000">
              <w:rPr>
                <w:rtl w:val="0"/>
              </w:rPr>
              <w:t xml:space="preserve">18.1.</w:t>
            </w:r>
            <w:r w:rsidR="00000000" w:rsidRPr="00000000" w:rsidDel="00000000">
              <w:rPr>
                <w:rtl w:val="0"/>
              </w:rPr>
              <w:t xml:space="preserve"> līdz </w:t>
            </w:r>
            <w:r w:rsidR="00000000" w:rsidRPr="00000000" w:rsidDel="00000000">
              <w:rPr>
                <w:rtl w:val="0"/>
              </w:rPr>
              <w:t xml:space="preserve">18.10.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atbilstoši normatīvajiem aktiem par kārtību, kādā atlīdzināmi ar komandējumiem saistītie izdevumi projekta vadības un īstenošanas personālam;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projekta vadītājam un īstenošanas personālam un iekšzemes komandējumu un darba braucienu izmaksas, kā arī mācību maksa atbilstoši normatīvajiem aktiem par kārtību, kādā atlīdzināmi ar komandējumiem saistītie izdevumi.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un, ja nepieciešams, precizēt redakciju, vai ārvalstu komandējumu izmaksas ir attiecināmas tikai finansējuma saņēmēja vai arī sadarbības partneru projekta īstenošanas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 ārvalstu komandējumu izmaksas šo noteikumu </w:t>
            </w:r>
            <w:r w:rsidR="00000000" w:rsidRPr="00000000" w:rsidDel="00000000">
              <w:rPr>
                <w:rtl w:val="0"/>
              </w:rPr>
              <w:t xml:space="preserve">18.1.</w:t>
            </w:r>
            <w:r w:rsidR="00000000" w:rsidRPr="00000000" w:rsidDel="00000000">
              <w:rPr>
                <w:rtl w:val="0"/>
              </w:rPr>
              <w:t xml:space="preserve"> līdz </w:t>
            </w:r>
            <w:r w:rsidR="00000000" w:rsidRPr="00000000" w:rsidDel="00000000">
              <w:rPr>
                <w:rtl w:val="0"/>
              </w:rPr>
              <w:t xml:space="preserve">18.10.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atbilstoši normatīvajiem aktiem par kārtību, kādā atlīdzināmi ar komandējumiem saistītie izdevumi projekta vadības un īstenošanas personālam;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iekšzemes komandējumu un darba braucienu izmaksas šo noteikumu 17.1. līdz 17.10. apakšpunktā minēto atbalstāmo darbību īstenošanai.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lūdzam papildināt MK noteikumus, ka iekšzemes komandējumu un darba braucienu izmaksas ir attiecināmas projekta vadības un īstenošanas personālam, tai skaitā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tiks ieviestas dažāda veida intervences un tās tiks ieviestas visā Latvijas teritorijā, līdz ar to arī uz mērķa grupu var būt attiecināmi iekšzemes komandējumu un darba braucienu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iekšzemes komandējumu un darba braucienu izmaksas šo noteikumu </w:t>
            </w:r>
            <w:r w:rsidR="00000000" w:rsidRPr="00000000" w:rsidDel="00000000">
              <w:rPr>
                <w:rtl w:val="0"/>
              </w:rPr>
              <w:t xml:space="preserve">18.1.</w:t>
            </w:r>
            <w:r w:rsidR="00000000" w:rsidRPr="00000000" w:rsidDel="00000000">
              <w:rPr>
                <w:rtl w:val="0"/>
              </w:rPr>
              <w:t xml:space="preserve"> līdz </w:t>
            </w:r>
            <w:r w:rsidR="00000000" w:rsidRPr="00000000" w:rsidDel="00000000">
              <w:rPr>
                <w:rtl w:val="0"/>
              </w:rPr>
              <w:t xml:space="preserve">18.10. </w:t>
            </w:r>
            <w:r w:rsidR="00000000" w:rsidRPr="00000000" w:rsidDel="00000000">
              <w:rPr>
                <w:rtl w:val="0"/>
              </w:rPr>
              <w:t xml:space="preserve">apakšpunktā</w:t>
            </w:r>
            <w:r w:rsidR="00000000" w:rsidRPr="00000000" w:rsidDel="00000000">
              <w:rPr>
                <w:rtl w:val="0"/>
              </w:rPr>
              <w:t xml:space="preserve"> minēto atbalstāmo darbību īstenošanai.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punktu, lai nepārprotami skaidrs, ka degvielas un sabiedriskā transporta izmaksas sedzamas, piemērojot VI izstrādāto metodiku, savukārt transportlīdzekļu nomas un transporta pakalpojumu pirkšana -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uz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lūdzam papildināt MK noteikumus, ka transporta pakalpojuma izmaksas ir attiecināmas projekta vadības un īstenošanas personālam, tai skaitā sadarbības partneriem. Vienlaikus norādot, kuru atbalstāmo darbību nodrošināšanai ir paredzētas minētas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tiks ieviestas dažāda veida intervences un tās tiks ieviestas visā Latvijas teritorijā, līdz ar to arī uz mērķa grupu var būt attiecināmas transporta pakalpojuma izmaksas.  Papildus skaidrojam,ka šobrīd nav iespējams nosaukt visas darbības, kuru ietvaros būs attiecināmas šīs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 transporta pakalpojuma izmaksas (maksa par degvielu un maksa par sabiedriskā transporta izmantošanu) sedzamas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savukārt transportlīdzekļu noma, transporta pakalpojumu pirkšana, kā arī transportlīdzekļa (tai skaitā specializētā) pakalpojuma pirkšana sedzamas kā faktiskās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projekta informācijas un publicitātes pasākumu izmaksas atbilstoši normatīvajiem aktiem par Eiropas Savienības fondu ieviešanu 2021.–2027. gada plānošanas periodā un Eiropas Savienības fondu 2021.–2027. gada plānošanas perioda un Atveseļošanas fonda komunikācijas un dizaina vadlīnijām šo noteikumu </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19.13.apakšpunktā vārdus "par Eiropas Savienības fondu ieviešanu 2021.–2027. gada plānošanas periodā" ar vārdiem ", kas nosaka kārtība, kādā Eiropas Savienības fondu vadībā iesaistītās institūcijas nodrošina šo fondu ieviešanu 2021.–2027.gada plānošanas periodā", ņemot vērā plānoto nosaukumu Ministru kabineta noteikumiem "Kārtība, kādā Eiropas Savienības fondu vadībā iesaistītās institūcijas nodrošina šo fondu ieviešanu 2021.–2027.gada plānošanas periodā" (iesniegts izskatīšanai Ministru kabinetam) plānoto nosaukumu. Attiecīgu precizējumu lūdzam veikt arī pie noteikumu projekta 25.3.apakšpunkta. Papildus lūdzam papildināt apakšpunktu ar atsauci uz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 komunikācijas un vizuālās identitātes prasību nodrošināšanas izmaksas atbilstoši Regulas Nr. 2021/1060 47. un 50. pantam, normatīvajiem aktiem, kas nosaka kārtību, kādā Eiropas Savienības fondu vadībā iesaistītās institūcijas nodrošina šo fondu ieviešanu 2021.–2027.gada plānošanas periodā",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projekta informācijas un publicitātes pasākumu izmaksas atbilstoši normatīvajiem aktiem, kas nosaka kārtība, kādā Eiropas Savienības fondu vadībā iesaistītās institūcijas nodrošina šo fondu ieviešanu 2021.–2027.gada plānošanas periodā", Eiropas Savienības fondu 2021.–2027. gada plānošanas perioda un Atveseļošanas fonda komunikācijas un dizaina vadlīnijām šo noteikumu </w:t>
            </w:r>
            <w:r w:rsidR="00000000" w:rsidRPr="00000000" w:rsidDel="00000000">
              <w:rPr>
                <w:rtl w:val="0"/>
              </w:rPr>
              <w:t xml:space="preserve">17.16. </w:t>
            </w:r>
            <w:r w:rsidR="00000000" w:rsidRPr="00000000" w:rsidDel="00000000">
              <w:rPr>
                <w:rtl w:val="0"/>
              </w:rPr>
              <w:t xml:space="preserve">apakšpunktā</w:t>
            </w:r>
            <w:r w:rsidR="00000000" w:rsidRPr="00000000" w:rsidDel="00000000">
              <w:rPr>
                <w:rtl w:val="0"/>
              </w:rPr>
              <w:t xml:space="preserve">  minētās atbalstāmās darbības īstenošanai un Eiropas Parlamenta un Padomes 2021.gada 24.jūnija Regulas Nr. 2021/1060 47. un 50.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komunikācijas un vizuālās identitātes prasību nodrošināšanas izmaksas atbilstoši Eiropas Parlamenta un Padomes 2021.gada 24.jūnija Regulas Nr. 2021/1060 47. un 50. pantam, normatīvajiem aktiem, kas nosaka kārtību, kādā Eiropas Savienības fondu vadībā iesaistītās institūcijas nodrošina šo fondu ieviešanu 2021.–2027.gada plānošanas periodā",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21.14. komunikācijas un vizuālās identitātes prasību nodrošināšanas izmaksas atbilstoši Regulas Nr. 2021/1060 47. un 50. pantam, normatīvajiem aktiem, kas nosaka kārtību, kādā Eiropas Savienības fondu vadībā iesaistītās institūcijas nodrošina šo fondu ieviešanu 2021.–2027.gada plānošanas periodā",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Pasākuma atbalstāmo darbību ietvaros ir attiecināms pievienotās vērtības nodoklis tiešajām attiecināmajām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apakšpunkta nosacījumiem, ja tas nav atgūstams atbilstoši normatīvajiem aktiem nodokļu politikas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21.punktā vārdus un skaitļus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ar vārdiem un skaitļiem "Regulas Nr. 2021/1060", ņemot vērā noteikumu projekta 18.1.apakšpunktā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atbalstāmo darbību ietvaros ir attiecināms pievienotās vērtības nodoklis tiešajām attiecināmajām izmaksām atbilstoši Regulas Nr. 2021/1060, 64. panta 1. punkta "c" apakšpunkta nosacījumiem, ja tas nav atgūstams atbilstoši normatīvajiem aktiem nodokļu politikas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saņēmējam projekta izmaksas ir attiecināmas no 2023.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izteikt noteikumu projekta 22.punkta redakciju šādā redakcijā, lai aptvertu arī atbilstību izmaksu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izmaksas ir attiecināmas, ja tās atbilst šajos noteikumos minētajām izmaksu pozīcijām un tās ir radušās ne agrāk kā par 2023.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izmaksas ir attiecināmas, ja tās atbilst šajos noteikumos minētajām izmaksu pozīcijām un tās ir radušās ne agrāk kā par 2023.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izmaksas ir attiecināmas, ja tās atbilst šajos noteikumos minētajām izmaksu pozīcijām un tās ir radušās ne agrāk kā par 2023. gada 1. 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projekta rezultātā ieviešamo pasākumi ilgstpēju. Noteikumi projektā nav atrodama informācija, kas ar projekta rezultātiem notiks pēc 2029.gada, kā tiks garantēts gan finansiāli, gan resursu ziņā, ka bērniem nepieciešamā atbalsta sniegšana tiek turpināta. Kā tiks garantēts, ka projekts tiek ieviests valstiskā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4.3.6.7.pasākuma īstenošanas laikā tiks vērtēta visu adaptēto un pilotēto agrīnās intervences pasākumu ietekme uz bērnu attīstību. Sekojoši tos atbalsta pasākumus, kuriem būs pierādīta efektivitāte, plānots virzīt finansēšanai no valsts budžeta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agrīna preventīva atbalsta sistēmas darbības aspekti pēc 4.3.6.7. pasākuma noslēguma nav ietverami šo MK noteikumu projekta regulējumā un anotācijā ne pēc tvēruma, laika rāmja, ne arī pēc būtības, jo MK noteikumu projekts nosaka ES fondu investīcijas ieviešanas tiesisko ietvaru un regulējumu, nevis 4.3.6.7. pasākuma projekta ietvaros izstrādāto novērtējuma instrumentu un agrīnās intervences pakalpojumu dzīves ciklu pēc ES fondu investīcijas noslēguma termiņa.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pakalpojumu (uzņēmuma) līgumos, kurus slēdz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atbalstāmo darbību īstenošanai, atkarībā no līguma veida un satura var paredzēt avansa maksājumus ne vairāk kā 20 procentu apmērā no attiecīgā līguma summas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apakšpunktā minētas pakalpojumu izmaksas, nevis atbalstāmās darbības. 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pakalpojumu (uzņēmuma) līgumos, kurus slēdz šo noteikumu </w:t>
            </w:r>
            <w:r w:rsidR="00000000" w:rsidRPr="00000000" w:rsidDel="00000000">
              <w:rPr>
                <w:rtl w:val="0"/>
              </w:rPr>
              <w:t xml:space="preserve">21.1. </w:t>
            </w:r>
            <w:r w:rsidR="00000000" w:rsidRPr="00000000" w:rsidDel="00000000">
              <w:rPr>
                <w:rtl w:val="0"/>
              </w:rPr>
              <w:t xml:space="preserve">apakšpunktā</w:t>
            </w:r>
            <w:r w:rsidR="00000000" w:rsidRPr="00000000" w:rsidDel="00000000">
              <w:rPr>
                <w:rtl w:val="0"/>
              </w:rPr>
              <w:t xml:space="preserve"> minēto atbalstāmo pakalpojumu izmaksu īstenošanai, atkarībā no līguma veida un satura var paredzēt avansa maksājumus ne vairāk kā 20 procentu apmērā no attiecīgā līguma summas (ieskaitot pievienotās vērtības nodokli);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iepirkumus veic atklātā, pārredzamā, nediskriminējošā,  konkurenci nodrošinošā, un, kur attiecināms,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inovāciju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attiecībā uz iepirkumiem piemērot inovatīva publiskā iepirkuma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iepirkumus veic atklātā, pārredzamā, nediskriminējošā,  konkurenci nodrošinošā, un, kur attiecināms, sociāli atbildīgā veidā un saskaņā ar normatīvajiem aktiem publisko iepirkumu jomā, ievērojot nediskriminācijas principus. Projekta ietvaros ir atbalstāma vides prasību un inovatīva risinājuma integrēšana preču un pakalpojuma iepirkumos (zaļais publiskais iepirkums un inovatīvais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ievada tekstu: "Īstenojot projektu, finansējuma saņēmējs nodrošina:", lai ir izsekojams uz ko attiecas tālāk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un skaitļus "Ministru kabineta 2023. gada 21. marta noteikumu Nr. 135 "Eiropas Savienības fondu projektu pārbaužu veikšanas kārtība 2021.–2027. gada plānošanas periodā" ar vārdiem "normatīvajiem aktiem, kas nosaka Eiropas Savienības fondu projektu pārbaužu veikšanas kārtība 2021.–2027. gada plānošanas periodā", lai nodrošinātu, ka pie situācijas, ja perioda ietvaros tiek pārizdoti minēti pārbaužu noteikumi, nebūtu jāaktualizē arī 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piecas vispārīgas un vismaz trīs specifiskas darbības, kā arī datu uzkrāšanu un ziņošanu par vismaz diviem rādītājiem, kas veicina horizontālā principa "Vienlīdzība, iekļaušana, nediskriminācija un pamattiesību ievērošana"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horizontālā principa "Vienlīdzība, iekļaušana, nediskriminācija un pamattiesību ievērošana"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Konkrētu sasniedzamo HP rādītāju definēšana MK noteikumos ir projekta iesniedzēja ierobežošana noteikt konkrētā projekta mērķim un darbībām visatbilstošākos HP VINPI rādītājus un darbības atbilstoši “Vadlīnijās horizontālā principa “Vienlīdzība, iekļaušana, nediskriminācija un pamattiesību ievērošana” īstenošanai un uzraudzībai (2021-2027)” piedāvātajam izvēles klāstam. Papildus vēršam uzmanību, ka iebildums atbildīgajai iestādei būt tai, kas nosaka HP VINPI rādītājus un darbības, ir pretrunā ar Eiropas Reģionālās attīstības fonda, Eiropas Sociālā fonda plus, Kohēzijas fonda un Taisnīgas pārkārtošanās fonda projektu iesniegumu atlases metodikā 2021.–2027.gadam noteikto, ka projektu iesniegumu vērtēšanas komisijai jāvērtē, vai un kādus rādītājus un darbības projekta iesniegumā ir iekļāvis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Labklājības ministrija aicināja sazināties ar Centrālo finanšu un līgumu aģentūru (CFLA), lai noskaidrotu, vai Kohēzijas politikas fondu vadības informācijas sistēmas (KPVIS) funkcionalitāte nepieprasa jau iepriekš, MK noteikumu līmenī, definēt konkrētus sasniedzamos rādītājus, lai tos varētu ievadīt sistēmā. Sazinoties ar CFLA Programmu uzraudzības un stratēģiskās plānošanas nodaļu, tika konstatēts, ka KPVIS funkcionalitāte šādu vajadzību neparedz, jo KPVIS 2021.-2027. gada plānošanas perioda apakšsistēmā ir ievadīti visi HP rādītāji, kuri definēti LM Vadlīniju 4.pielikumā. Tālāk virsprojekta līmenī pastāv divas iespējas – ja MK noteikumos jau ir definēti konkrēti rādītāji, vadošās iestādes darbinieki attiecīgajam specifiskā atbalsta mērķim pievienos tikai tos, savukārt, ja MK noteikumos ir norāde uz visiem rādītājiem, no kuriem projekta iesniedzējs var pats izvēlēties atbilstošāko/-os, tad KPVIS funkcionalitāte pieļauj arī šādu variantu – attiecīgajam specifiskā atbalsta mērķim pievienot visu iespējamo rādītāju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panākta rakstiski ārpus Tiesību aktu portāla - 31.05.2023 saņemts LM saskaņojums piedāvātajai redakcijai. Apakšpunkta redakcija precizēta, norādot minimālo nepieciešamo HP rādītāju un darbību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īsteno piecas vispārīgas un vismaz trīs specifiskas darbības, kā arī datu uzkrāšanu un ziņošanu par vismaz diviem rādītājiem, kas veicina horizontālā principa "Vienlīdzība, iekļaušana, nediskriminācija un pamattiesību ievērošana" ievērošanu;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24.2. apakšpunktu, kurš noteikumu projektā ir dubultā.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nodrošina informācijas uzkrāšanu, uzskaiti un iesniegšanu sadarbības iestādē apkopotus datus par šo noteikumu 5. un 6.punktā sasniegtajiem rādītājiem atbilstoši Eiropas Parlamenta un Padomes 2021. gada 24. jūnija Regulas (ES) 2021/1057, ar ko izveido Eiropas Sociālo fondu Plus (ESF+) un atceļ Regulu Nr. 1296/2013, 1. un 2. pielikumam un normatīvajiem aktiem, kas nosaka Eiropas Savienības fondu projektu pārbaužu veikšanas kārtība 2021.–2027. gada plānošanas periodā.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informācijas uzkrāšanu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iznākuma rādītāju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pienākumu uzkrāt datus par 6.punktā minētā rezultāta rādītāja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nodrošina informācijas uzkrāšanu, uzskaiti un iesniegšanu sadarbības iestādē apkopotus datus par šo noteikumu 5. un 6.punktā sasniegtajiem rādītājiem atbilstoši Eiropas Parlamenta un Padomes 2021. gada 24. jūnija Regulas (ES) 2021/1057, ar ko izveido Eiropas Sociālo fondu Plus (ESF+) un atceļ Regulu Nr. 1296/2013, 1. un 2. pielikumam un normatīvajiem aktiem, kas nosaka Eiropas Savienības fondu projektu pārbaužu veikšanas kārtība 2021.–2027. gada plānošanas periodā.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projektu īsteno saskaņā ar vienošanos par projekta īstenošanu, bet ne ilgāk kā līdz 2029.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28.punktu ar vārdiem "finansējuma saņēmējs" aiz vārda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finansējuma saņēmējs projektu īsteno saskaņā ar vienošanos par projekta īstenošanu, bet ne ilgāk kā līdz 2029.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projekta anotācijā iekļautā teikuma “Sadarbības partneris tam deleģēto atbildības jomu un darbību īstenošanai saņem publisko finansējumu atbilstoši stapresoru vienošanās vai sadarbības līgumā paredzētajam.” nozīmi saistībā ar sadarbības partneru iesaisti 4.3.6.7. pasākuma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vienosies ar sadarbības partneri par sadarbības jomām, kurā tas tiks iesaistīts vai par konkrētu darbību īstenošanu projektā. Tiek plānots, ka noteikumu projektā minētās ministrijas deleģēto funkciju ietvaros tiks iesaistītas kā viedokļa sniedzējas kvalitatīvas visaptverošas intervences programmas ieviešanai, savukārt pastāv iespēja, ka citi sadarbības partneri tiks piesaistīti arī konkrētu darbību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ka atbilstoši Bērnu tiesību aizsardzības likuma 3.panta 1.daļai bērns ir persona, kas nav sasniegusi 18 gadu vecumu, izņemot tās personas, kuras saskaņā ar likumu izsludinātas par pilngadīgām vai stājušās laulībā pirms 18 gadu vecuma sasniegšanas.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 atbilstoši Programmā (2.1. sadaļa "Informācija par dalījumu par intervences kategorijām") un tā papildinājumā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anotācija ir papildināta tikai ar finansējuma sadalījumu intervences kategorijā "Intervences laukums".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"Pasākuma kopējais attiecināmais finansējums, lai slēgtu vienošanos par projektu īstenošanu, ir   35 200 938 euro (Eiropas Sociālā fonda Plus finansējums – 29 920 797 euro un valsts budžeta līdzfinansējums –5 280 141 euro. Savukārt no 2026. gada 1. janvāra pēc Eiropas Komisijas lēmuma par snieguma ietvara izpildi Valsts kanceleja kā atbildīgā iestāde var ierosināt palielināt pieejamo kopējo finansējumu par noteikto elastības finansējuma summu  </w:t>
            </w:r>
            <w:r w:rsidR="00000000" w:rsidRPr="00000000" w:rsidDel="00000000">
              <w:rPr>
                <w:u w:val="single"/>
                <w:rtl w:val="0"/>
              </w:rPr>
              <w:t xml:space="preserve">6 594 239 </w:t>
            </w:r>
            <w:r w:rsidR="00000000" w:rsidRPr="00000000" w:rsidDel="00000000">
              <w:rPr>
                <w:u w:val="single"/>
                <w:rtl w:val="0"/>
              </w:rPr>
              <w:t xml:space="preserve">eur</w:t>
            </w:r>
            <w:r w:rsidR="00000000" w:rsidRPr="00000000" w:rsidDel="00000000">
              <w:rPr>
                <w:rtl w:val="0"/>
              </w:rPr>
              <w:t xml:space="preserve">o (Eiropas Sociālā fonda Plus finansējums  5 </w:t>
            </w:r>
            <w:r w:rsidR="00000000" w:rsidRPr="00000000" w:rsidDel="00000000">
              <w:rPr>
                <w:u w:val="single"/>
                <w:rtl w:val="0"/>
              </w:rPr>
              <w:t xml:space="preserve">605 103 euro</w:t>
            </w:r>
            <w:r w:rsidR="00000000" w:rsidRPr="00000000" w:rsidDel="00000000">
              <w:rPr>
                <w:rtl w:val="0"/>
              </w:rPr>
              <w:t xml:space="preserve"> un valsts budžeta finansējums 989 136 euro)." lūdzam precizēt summas atbilstoši noteikumu 7.punktā minētajam - attiecīgi 6 594 240 EUR un 5 605 104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kļūda ir arī zemāk norādītajā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Bērni vecumā līdz 18 gadiem</w:t>
            </w:r>
            <w:r w:rsidR="00000000" w:rsidRPr="00000000" w:rsidDel="00000000">
              <w:rPr>
                <w:rtl w:val="0"/>
              </w:rPr>
              <w:t xml:space="preserve"> 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rādītājam </w:t>
            </w:r>
            <w:r w:rsidR="00000000" w:rsidRPr="00000000" w:rsidDel="00000000">
              <w:rPr>
                <w:i w:val="1"/>
                <w:rtl w:val="0"/>
              </w:rPr>
              <w:t xml:space="preserve">Bērni vecumā līdz 18 gadiem</w:t>
            </w:r>
            <w:r w:rsidR="00000000" w:rsidRPr="00000000" w:rsidDel="00000000">
              <w:rPr>
                <w:rtl w:val="0"/>
              </w:rPr>
              <w:t xml:space="preserve"> atbilstošās darbības norādīto darbību "17.15. Informatīvie un izglītojošie pasākumi" lūdzam skaidrot, vai par bērniem, kas piedalīsies informatīvajos un izglītojošajos pasākumos, paredzēts uzkrāt noteikumu 24.2.apakšpunktā minētos personas datus. Skaidrojam, ka uzkrāt personas datus par publisko atvērto pasākumu dalībniekiem nav obligāti (līdz ar to šo pasākumu dalībnieki nebūtu ieskaitāmi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14.09.2023. lūgts anotācijā izsvītrot norādīto darbību, kas tika izdarīts. Skaidrojam, ka netiek plānots uzkrāt datus par bērniem, kas piedalīsies informatīvajos un izglītojošajos pasākumos, līdz ar to šo pasākumu dalībnieki netiks ieskaitīti iznākuma rādītājā.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Bērni vecumā līdz 18 gadiem" </w:t>
            </w:r>
            <w:r w:rsidR="00000000" w:rsidRPr="00000000" w:rsidDel="00000000">
              <w:rPr>
                <w:rtl w:val="0"/>
              </w:rPr>
              <w:t xml:space="preserve">atbilstošo darbību uzskaitījuma ir norādīta atbilstošā darbība "17.12.aktivitātes vecāku un speciālistu motivēšanai un informēšanai, kapacitātes stiprināšanas pasākumi". Tā kā šīs atbalstāmās darbības mērķa grupa ir vecāki un speciālisti, lūdzu pārcelt to pie iznākuma rādītāja “Nodarbinātās personas, tostarp pašnodarbinātās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14.09.2023. FM lūdz papildināt anotāciju ar informāciju par mērķa grupas piesaisti, kā arī paplašināt anotācijā informāciju par mērķa grupas vecāku iesaisti intervencēs. Anotācija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tiks ieviestas dažādas intervences, atsevišķās intervencēs mērķa grupa  un noteiktais rādītājs ir bērni, nevis vecāki un speciālisti. Turklāt vecāki ne vienmēr ir nodarbinātas personas. Pieeja ir saskaņota ar EK, līdz ar to priekšlikums netiks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Nodarbinātās personas, tostarp pašnodarbinātās personas"</w:t>
            </w:r>
            <w:r w:rsidR="00000000" w:rsidRPr="00000000" w:rsidDel="00000000">
              <w:rPr>
                <w:rtl w:val="0"/>
              </w:rPr>
              <w:t xml:space="preserve"> 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iznākuma rādītājam "</w:t>
            </w:r>
            <w:r w:rsidR="00000000" w:rsidRPr="00000000" w:rsidDel="00000000">
              <w:rPr>
                <w:i w:val="1"/>
                <w:rtl w:val="0"/>
              </w:rPr>
              <w:t xml:space="preserve">Nodarbinātās personas, tostarp pašnodarbinātās personas"</w:t>
            </w:r>
            <w:r w:rsidR="00000000" w:rsidRPr="00000000" w:rsidDel="00000000">
              <w:rPr>
                <w:rtl w:val="0"/>
              </w:rPr>
              <w:t xml:space="preserve"> atbilstošās darbības 17.15.apakšpunktu "informatīvie un izglītojošie pasākumi" lūdzam skaidrot, vai par vecākiem un speciālistiem, kas piedalīsies informatīvajos un izglītojošajos pasākumos, paredzēts uzkrāt noteikumu 24.2.apakšpunktā minētos personas datus. Skaidrojam, ka uzkrāt personas datus par publisko atvērto pasākumu dalībniekiem nav obligāti (līdz ar to šo pasākumu dalībnieki nebūtu ieskaitāmi iznākuma rādītājā).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sanāksmē 14.09.2023. tika lūgts anotācijā izsvītrot norādīto darbību, kas tika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netiek plānots uzkrāt datus par vecākiem un speciālistiem, kas piedalīsies informatīvajos un izglītojošajos pasākumos, līdz ar to šo pasākumu dalībnieki netiks ieskaitīti iznākuma rādītājā.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iznākuma rādītājam "</w:t>
            </w:r>
            <w:r w:rsidR="00000000" w:rsidRPr="00000000" w:rsidDel="00000000">
              <w:rPr>
                <w:i w:val="1"/>
                <w:rtl w:val="0"/>
              </w:rPr>
              <w:t xml:space="preserve">Nacionāla, reģionāla vai vietēja mēroga valsts administrācijas vai sabiedrisko pakalpojumu iestāžu un pakalpojumu skaits" </w:t>
            </w:r>
            <w:r w:rsidR="00000000" w:rsidRPr="00000000" w:rsidDel="00000000">
              <w:rPr>
                <w:rtl w:val="0"/>
              </w:rPr>
              <w:t xml:space="preserve">atbilstošo darbību uzskaitījuma lūdzam dzēst sekojošus apakšpunktus, jo tie tiešā veidā neietekmē iznākuma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projekta vadības un projekta īstenošanas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"Noteikumu projekts nosaka papildu pienākumus finansējuma saņēmējam – pārliecināties, ka projekta ietvaros piešķirto finansējumu sadarbības partneris neplāno izmantot saimnieciskajai darbībai, uzsākot dalību projektā (noteikumu projekta </w:t>
            </w:r>
            <w:r w:rsidR="00000000" w:rsidRPr="00000000" w:rsidDel="00000000">
              <w:rPr>
                <w:u w:val="single"/>
                <w:rtl w:val="0"/>
              </w:rPr>
              <w:t xml:space="preserve">14.punkts</w:t>
            </w:r>
            <w:r w:rsidR="00000000" w:rsidRPr="00000000" w:rsidDel="00000000">
              <w:rPr>
                <w:rtl w:val="0"/>
              </w:rPr>
              <w:t xml:space="preserve">), kad līdz ar sadarbības līguma noslēgšanu partnerim tiks pieprasīts apliecinājums par finansējuma piešķiršanas ierobežojumu saimnieciskās darbības veikšanai." lūdzam precizēt atsauci uz noteikumu projektu, ir jābūt 15.6.punkts.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atbilstoši sniegtajiem iebildumiem.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kur aprakstīti personāla atlīdzības likmes aprēķina pamatprincipi, ir minēts, ka projekta vadītāja asistentam ir 39.1.apakšsaime III līmenis 9.mēnešalgu grupa. Vēršam uzmanību, ka 9. mēnešalgu grupa atbilst II līmenim, kas arī būtu atbilstošāka klasifikācija projekta vadītāja asistenta amatam. 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pabeigt teikumu rindkopā, kur minēta informācija par kārtām: "Vienlaikus vēršam uzmanību, ka sadalot pasākumu divās kārtās ir veikta risku diversifikācija pasākumam, kura ietvaros plāno ieviest pakalpojumus ar starpnozaru iesaisti un kas iepriekš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sadalot pasākumu divās kārtās ir veikta risku diversifikācija pasākumam, kura ietvaros plāno ieviest pakalpojumus ar starpnozaru iesaisti un kas iepriekš nav bijuši pieejami.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norādīt saiti uz anotācijā minētajām vadlīnijām - "Vadlīnijās  atlīdzības aprēķinam, virzot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redakcionāli precizēts, atsauce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īstenot pasākumus, tajā skaitā agrīnas intervences, bērniem ar dažāda veida veselības un uzvedības traucējumiem, piemēram, agrīnu intervenču pilotēšanu un īstenošanu bērniem ar psihomotoriem un psihosociāliem traucējumiem. Lūdzam anotāciju papildināt ar skaidrojumu, kā šādi bērni tiks identificēti un iekļauti projektā, piemēram, vai tie ir bērni, kas novirzīti medicīniski pedagoģiskai komisijai, kā arī ietvert skaidrojumu, kāda veida un apjoma informāciju plānots iegūt no veselības nozares sektora, lai Veselības ministrija var izvērtēt informācijas iegūšanas samērīgumu un iespējamā administratīvā vai resursu (tajā skaitā papildus ārstu konsultāciju) sloga veidošanos veselības aprūpes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kuriem nepieciešams atbalsts, identificēšanas ceļi projektā var būt dažādi, tostarp tas var būt pedagoga, ģimenes ārsta vai bērna vecāka pieteikums, pēc kura tiek veikts speciālista novērtējums par bērna atbilstību agrīnās intervences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pamatā bērni, kuriem nepieciešams agrīnas intervences atbalsts noteiktu attīstības grūtību gadījumā, tiks identificēti caur agrīnās attīstības skrīningu. Lai uzlabotu agrīnu attīstības grūtību un traucējumu atpazīšanu bērniem, projekta īstenošanas 1.posmā paredzēts ieviest veselības un izglītības jomās vienotu agrīnās attīstības skrīningu bērniem no viena līdz sešu gadu vecumam, pārskatot ikgadējās pie ģimenes ārsta veiktās profilaktiskās apskates protokolu, apjomu un norises ilgumu. Skrīninga īstenošanā paredzēts izmantot strukturētu novērtējuma instrumentu komplektu, attīstības grūtību atpazīšanā balstoties ne vien uz ģimenes ārsta, bet arī uz vecāku un bērna pirmsskolas pedagoga novērtējumu, kā arī izmantojot spēju un prasmju testu bērniem no trīs gadu vecuma. Līdz ar skrīninga ieviešanu tiks digitalizēti bērnu vecumā no viena līdz sešiem gadiem profilaktiskās apskates rezultāti, nodrošinot to uzkrāšanu vienotā informācijas sistēmā, kas ļaus labāk sekot līdzi dinamikā bērniem ar identificētiem attīstības riskiem rekomendētiem un nodrošinātiem atbalsta pasākumiem, kā arī novērtēt īstenoto atbalsta pasākumu ietekmi uz bērna attīstību.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1.3.apakšsadaļā vārdus "Centrālā finanšu un līgumu aģentūra" ar vārdiem "sadarbības iestāde", ņemot vērā, ka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sadaļas "Tiesību akta projekta ietekmējamās sabiedrības grupas, ietekme uz tautsaimniecības attīstību un administratīvo slogu" 2.1. punktu "Juridiskās personas" arī ar Valsts kanceleja, kurai būs uzticēta finansējuma saņēmēja funkcija.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lai tas atbilstu pirmajā rindkopā norādītajam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lai tas atbilstu pirmajā un otrajā rindkopā norādītajam apmērām. Papildus vēršam uzmanību, ka pirmajā rindkopā pa pozīcijām norādītā finansējuma kopsumma neatbilst otrajā rindkopā un noteikumu projekta 7. punktā norādītajam kopējā finansējuma 41 795 178 euro apmēram un norādītais elastības finansējums 6 594 239 euro apmērā neatbilst noteikumu projekta 7. punktā norādītajam finansējumam 6 594 240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7.punkta pirmā teikuma redakciju, norādot, ka noteikumu projekts </w:t>
            </w:r>
            <w:r w:rsidR="00000000" w:rsidRPr="00000000" w:rsidDel="00000000">
              <w:rPr>
                <w:u w:val="single"/>
                <w:rtl w:val="0"/>
              </w:rPr>
              <w:t xml:space="preserve">var</w:t>
            </w:r>
            <w:r w:rsidR="00000000" w:rsidRPr="00000000" w:rsidDel="00000000">
              <w:rPr>
                <w:rtl w:val="0"/>
              </w:rPr>
              <w:t xml:space="preserve"> ietekmēt amata vietu skaitu </w:t>
            </w:r>
            <w:r w:rsidR="00000000" w:rsidRPr="00000000" w:rsidDel="00000000">
              <w:rPr>
                <w:u w:val="single"/>
                <w:rtl w:val="0"/>
              </w:rPr>
              <w:t xml:space="preserve">Valsts kancelejā</w:t>
            </w:r>
            <w:r w:rsidR="00000000" w:rsidRPr="00000000" w:rsidDel="00000000">
              <w:rPr>
                <w:rtl w:val="0"/>
              </w:rPr>
              <w:t xml:space="preserve">, ņemot vērā, ka esošo cilvēkresursu kapacitāte vēl tikai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kā anotācijas 3.sadaļas 6.punktā norādītais 2023., 2024., 2025., 2026., 2027., 2028. un 2029. gada indikatīvais finansējuma sadalījums pa avotiem neveido norādīto valsts budžeta līdzfinansējumu no kopējā attiecināmā finansējuma 5 211 222 euro apmērā un pieejamo kopējo finansējumu par noteikto elastības finansējuma summu  6 508 168 euro. Vienlaikus lūdzam precizēt anotācijas 3.sadaļas tabulas kolonnā “izmaiņas kārtējā gadā, salīdzinot ar valsts budžetu kārtējam gadam” 2023.gadā un kolonnā “izmaiņas, salīdzinot ar vidēja termiņa budžeta ietvaru” 2026.gadā norādīto precizēto finansiālo ietekmi 5.1. apakšpunktos, ņemot vērā 5.punktos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pasākumamkopējais finansējums un novērsta neprecizitāte.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norādītās projekta vienības, kurās ieviestas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vienības. Aicinām arī ietvert tabulā informāciju par tabulā neminētās regulas vienības ieviešanu projektā (sk. projekta 23.7. apakšpunktu). Papildus aicinām norādīt konkrētu Eiropas Parlamenta un Padomes 2021. gada 24. jūnija Regulas (ES) 2021/1057, ar ko izveido Eiropas Sociālo fondu Plus (ESF+) un atceļ Regulu (ES) Nr. 1296/2013 vienību un projekta vienību, kurā minētās regulas vienība ieviesta (sk. projekta 24. punktu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"Nevalstiskās organizācijas". Lūdzam papildināt anotāciju ar informāciju par biedrību un nodibinājumu iesaisti, nevalstisko organizāciju iesaisti MK noteikumu projekta izstrādē, lai nodrošinātu atbilstību Ministru prezidenta rezolūcijā* noteiktajam vai skaidrot, kāpēc iesaiste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Ministru prezidenta 2021. gada 7. septembra rezolūciju Nr. 2021-1.1.1./50-50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6.4.punktā.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ar atsauci uz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pilnu Eiropas Parlamenta un Padomes 2021. gada 24. jūnija Regulas (ES) 2021/1057, ar ko izveido Eiropas Sociālo fondu Plus (ESF+) un atceļ Regulu Nr. 1296/2013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vai plānotajām investīcijām būs tieša, netieša, vai nebūs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23-TA-1102</w:t>
    </w:r>
    <w:r>
      <w:br/>
    </w:r>
    <w:r w:rsidR="00000000" w:rsidRPr="00000000" w:rsidDel="00000000">
      <w:rPr>
        <w:rtl w:val="0"/>
      </w:rPr>
      <w:t xml:space="preserve">04.12.2023. 17.53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23-TA-1102</w:t>
    </w:r>
    <w:r>
      <w:br/>
    </w:r>
    <w:r w:rsidR="00000000" w:rsidRPr="00000000" w:rsidDel="00000000">
      <w:rPr>
        <w:rtl w:val="0"/>
      </w:rPr>
      <w:t xml:space="preserve">04.12.2023. 17.53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Izziņa_23-TA-1102.docx</dc:title>
</cp:coreProperties>
</file>

<file path=docProps/custom.xml><?xml version="1.0" encoding="utf-8"?>
<Properties xmlns="http://schemas.openxmlformats.org/officeDocument/2006/custom-properties" xmlns:vt="http://schemas.openxmlformats.org/officeDocument/2006/docPropsVTypes"/>
</file>